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before="120" w:after="120" w:line="600" w:lineRule="exact"/>
        <w:jc w:val="left"/>
        <w:outlineLvl w:val="0"/>
        <w:rPr>
          <w:rFonts w:ascii="黑体" w:hAnsi="黑体" w:eastAsia="黑体" w:cs="Times New Roman"/>
          <w:bCs/>
          <w:kern w:val="44"/>
          <w:sz w:val="32"/>
          <w:szCs w:val="32"/>
        </w:rPr>
      </w:pPr>
      <w:bookmarkStart w:id="0" w:name="_Toc138609773"/>
      <w:bookmarkStart w:id="1" w:name="_Toc138609271"/>
      <w:bookmarkStart w:id="2" w:name="_Toc138610248"/>
      <w:bookmarkStart w:id="3" w:name="_Toc138610389"/>
      <w:bookmarkStart w:id="4" w:name="_Toc138610159"/>
      <w:bookmarkStart w:id="5" w:name="_Toc138610738"/>
      <w:bookmarkStart w:id="6" w:name="_Toc138609889"/>
      <w:bookmarkStart w:id="7" w:name="_Toc138610542"/>
      <w:bookmarkStart w:id="8" w:name="_Toc138669887"/>
      <w:r>
        <w:rPr>
          <w:rFonts w:ascii="黑体" w:hAnsi="黑体" w:eastAsia="黑体" w:cs="Times New Roman"/>
          <w:bCs/>
          <w:kern w:val="44"/>
          <w:sz w:val="32"/>
          <w:szCs w:val="32"/>
        </w:rPr>
        <w:t>附件</w:t>
      </w:r>
      <w:r>
        <w:rPr>
          <w:rFonts w:hint="eastAsia" w:ascii="黑体" w:hAnsi="黑体" w:eastAsia="黑体" w:cs="Times New Roman"/>
          <w:bCs/>
          <w:kern w:val="44"/>
          <w:sz w:val="32"/>
          <w:szCs w:val="32"/>
        </w:rPr>
        <w:t>1</w:t>
      </w:r>
    </w:p>
    <w:p>
      <w:pPr>
        <w:keepNext/>
        <w:keepLines/>
        <w:adjustRightInd w:val="0"/>
        <w:snapToGrid w:val="0"/>
        <w:jc w:val="center"/>
        <w:outlineLvl w:val="0"/>
        <w:rPr>
          <w:rFonts w:ascii="方正小标宋简体" w:hAnsi="Times New Roman" w:eastAsia="方正小标宋简体" w:cs="Times New Roman"/>
          <w:bCs/>
          <w:kern w:val="44"/>
          <w:sz w:val="44"/>
          <w:szCs w:val="44"/>
        </w:rPr>
      </w:pPr>
      <w:r>
        <w:rPr>
          <w:rFonts w:hint="eastAsia" w:ascii="方正小标宋简体" w:hAnsi="Times New Roman" w:eastAsia="方正小标宋简体" w:cs="Times New Roman"/>
          <w:bCs/>
          <w:kern w:val="44"/>
          <w:sz w:val="44"/>
          <w:szCs w:val="44"/>
        </w:rPr>
        <w:t>XX区第三次全国土壤普查土特产品</w:t>
      </w:r>
    </w:p>
    <w:p>
      <w:pPr>
        <w:keepNext/>
        <w:keepLines/>
        <w:adjustRightInd w:val="0"/>
        <w:snapToGrid w:val="0"/>
        <w:jc w:val="center"/>
        <w:outlineLvl w:val="0"/>
        <w:rPr>
          <w:rFonts w:ascii="方正小标宋简体" w:hAnsi="Times New Roman" w:eastAsia="方正小标宋简体" w:cs="Times New Roman"/>
          <w:bCs/>
          <w:kern w:val="44"/>
          <w:sz w:val="44"/>
          <w:szCs w:val="44"/>
        </w:rPr>
      </w:pPr>
      <w:r>
        <w:rPr>
          <w:rFonts w:hint="eastAsia" w:ascii="方正小标宋简体" w:hAnsi="Times New Roman" w:eastAsia="方正小标宋简体" w:cs="Times New Roman"/>
          <w:bCs/>
          <w:kern w:val="44"/>
          <w:sz w:val="44"/>
          <w:szCs w:val="44"/>
        </w:rPr>
        <w:t>优化布局评价</w:t>
      </w:r>
      <w:bookmarkEnd w:id="0"/>
      <w:bookmarkEnd w:id="1"/>
      <w:bookmarkEnd w:id="2"/>
      <w:bookmarkEnd w:id="3"/>
      <w:bookmarkEnd w:id="4"/>
      <w:bookmarkEnd w:id="5"/>
      <w:bookmarkEnd w:id="6"/>
      <w:bookmarkEnd w:id="7"/>
      <w:r>
        <w:rPr>
          <w:rFonts w:hint="eastAsia" w:ascii="方正小标宋简体" w:hAnsi="Times New Roman" w:eastAsia="方正小标宋简体" w:cs="Times New Roman"/>
          <w:bCs/>
          <w:kern w:val="44"/>
          <w:sz w:val="44"/>
          <w:szCs w:val="44"/>
        </w:rPr>
        <w:t>形成方法</w:t>
      </w:r>
      <w:bookmarkEnd w:id="8"/>
    </w:p>
    <w:p>
      <w:pPr>
        <w:adjustRightInd w:val="0"/>
        <w:snapToGrid w:val="0"/>
        <w:spacing w:line="600" w:lineRule="exact"/>
        <w:jc w:val="center"/>
        <w:rPr>
          <w:rFonts w:ascii="Times New Roman" w:hAnsi="Times New Roman" w:eastAsia="仿宋_GB2312" w:cs="Times New Roman"/>
          <w:bCs/>
          <w:sz w:val="32"/>
          <w:szCs w:val="32"/>
        </w:rPr>
      </w:pPr>
    </w:p>
    <w:p>
      <w:pPr>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一、数据要求</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土特产品土壤适宜性布局评价的数据与数据库成果包括基础数据、过程数据、成果数据、数据库。</w:t>
      </w:r>
    </w:p>
    <w:p>
      <w:pPr>
        <w:adjustRightInd w:val="0"/>
        <w:snapToGrid w:val="0"/>
        <w:spacing w:line="520" w:lineRule="exact"/>
        <w:ind w:firstLine="640" w:firstLineChars="200"/>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（一）基础数据</w:t>
      </w:r>
    </w:p>
    <w:p>
      <w:pPr>
        <w:tabs>
          <w:tab w:val="left" w:pos="0"/>
          <w:tab w:val="left" w:pos="420"/>
          <w:tab w:val="left" w:pos="568"/>
        </w:tabs>
        <w:adjustRightInd w:val="0"/>
        <w:snapToGrid w:val="0"/>
        <w:spacing w:line="520" w:lineRule="exact"/>
        <w:ind w:firstLine="640" w:firstLineChars="200"/>
        <w:outlineLvl w:val="1"/>
        <w:rPr>
          <w:rFonts w:ascii="Times New Roman" w:hAnsi="Times New Roman" w:eastAsia="仿宋_GB2312" w:cs="Times New Roman"/>
          <w:bCs/>
          <w:sz w:val="32"/>
          <w:szCs w:val="32"/>
        </w:rPr>
      </w:pPr>
      <w:bookmarkStart w:id="9" w:name="_Toc138610390"/>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样点数据</w:t>
      </w:r>
      <w:bookmarkEnd w:id="9"/>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土特产品优化布局评价所采用的样点数据。基础数据除了土特产品的三普土壤属性数据、气候、地形地貌样点数据外，还需包括专家的土特产品品质与产量、优质高效生产的土壤气候适宜条件等研究数据，以及相关国家级与地方标准中土特产品生产的品质、土壤、气候等主要评价指标数据。数据以xls文件提交，文件名：三调</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代码_土特产品基础数据.xls，如421127_土特产品基础数据.xls。异常值点的属性值为-9999。</w:t>
      </w:r>
    </w:p>
    <w:p>
      <w:pPr>
        <w:tabs>
          <w:tab w:val="left" w:pos="0"/>
          <w:tab w:val="left" w:pos="420"/>
          <w:tab w:val="left" w:pos="568"/>
        </w:tabs>
        <w:adjustRightInd w:val="0"/>
        <w:snapToGrid w:val="0"/>
        <w:spacing w:line="520" w:lineRule="exact"/>
        <w:ind w:firstLine="640" w:firstLineChars="200"/>
        <w:outlineLvl w:val="1"/>
        <w:rPr>
          <w:rFonts w:ascii="Times New Roman" w:hAnsi="Times New Roman" w:eastAsia="仿宋_GB2312" w:cs="Times New Roman"/>
          <w:bCs/>
          <w:sz w:val="32"/>
          <w:szCs w:val="32"/>
        </w:rPr>
      </w:pPr>
      <w:bookmarkStart w:id="10" w:name="_Toc138610391"/>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基础图件</w:t>
      </w:r>
      <w:bookmarkEnd w:id="10"/>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行政区划图（乡镇边界、道路、河流水域）、土地利用现状图、气候图（年均降水量、积温等）等基础图件，以及评价过程中可能用到的地形图（坡度、海拔）、土壤图（土壤类型、pH值、土层厚度、土壤质地、土壤侵蚀、盐碱化等）、水资源条件和灌排能力等相关图件资料。</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（二）关键过程数据</w:t>
      </w:r>
      <w:r>
        <w:rPr>
          <w:rFonts w:hint="eastAsia" w:ascii="Times New Roman" w:hAnsi="Times New Roman" w:eastAsia="楷体_GB2312" w:cs="Times New Roman"/>
          <w:bCs/>
          <w:sz w:val="32"/>
          <w:szCs w:val="32"/>
        </w:rPr>
        <w:t>。</w:t>
      </w:r>
      <w:r>
        <w:rPr>
          <w:rFonts w:ascii="Times New Roman" w:hAnsi="Times New Roman" w:eastAsia="仿宋_GB2312" w:cs="Times New Roman"/>
          <w:sz w:val="32"/>
          <w:szCs w:val="32"/>
        </w:rPr>
        <w:t>指在土特产品</w:t>
      </w:r>
      <w:bookmarkStart w:id="11" w:name="_Hlk138260231"/>
      <w:r>
        <w:rPr>
          <w:rFonts w:ascii="Times New Roman" w:hAnsi="Times New Roman" w:eastAsia="仿宋_GB2312" w:cs="Times New Roman"/>
          <w:sz w:val="32"/>
          <w:szCs w:val="32"/>
        </w:rPr>
        <w:t>优化布局评价</w:t>
      </w:r>
      <w:bookmarkEnd w:id="11"/>
      <w:r>
        <w:rPr>
          <w:rFonts w:ascii="Times New Roman" w:hAnsi="Times New Roman" w:eastAsia="仿宋_GB2312" w:cs="Times New Roman"/>
          <w:sz w:val="32"/>
          <w:szCs w:val="32"/>
        </w:rPr>
        <w:t>工作开展过程中形成的各类数据，包括评价单元数据、各限制因素等级分布数据。结构化数据采用.mdb或.gdb格式；非结构数据以文件形式进行组织，照片采用.JPG格式。</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（三）成果数据</w:t>
      </w:r>
      <w:r>
        <w:rPr>
          <w:rFonts w:hint="eastAsia" w:ascii="Times New Roman" w:hAnsi="Times New Roman" w:eastAsia="楷体_GB2312" w:cs="Times New Roman"/>
          <w:bCs/>
          <w:sz w:val="32"/>
          <w:szCs w:val="32"/>
        </w:rPr>
        <w:t>。</w:t>
      </w:r>
      <w:r>
        <w:rPr>
          <w:rFonts w:ascii="Times New Roman" w:hAnsi="Times New Roman" w:eastAsia="仿宋_GB2312" w:cs="Times New Roman"/>
          <w:sz w:val="32"/>
          <w:szCs w:val="32"/>
        </w:rPr>
        <w:t>指基于基础数据和过程数据，按照土特产品优化布局评价方法（含制图方法）</w:t>
      </w:r>
      <w:r>
        <w:rPr>
          <w:rFonts w:hint="eastAsia" w:ascii="Times New Roman" w:hAnsi="Times New Roman" w:eastAsia="仿宋_GB2312" w:cs="Times New Roman"/>
          <w:sz w:val="32"/>
          <w:szCs w:val="32"/>
        </w:rPr>
        <w:t>形成</w:t>
      </w:r>
      <w:r>
        <w:rPr>
          <w:rFonts w:ascii="Times New Roman" w:hAnsi="Times New Roman" w:eastAsia="仿宋_GB2312" w:cs="Times New Roman"/>
          <w:sz w:val="32"/>
          <w:szCs w:val="32"/>
        </w:rPr>
        <w:t>的评价结果数据，包括适宜类和适宜程度的评价结果数据，通过各级成果编制形成。</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（四）数据库</w:t>
      </w:r>
      <w:r>
        <w:rPr>
          <w:rFonts w:hint="eastAsia" w:ascii="Times New Roman" w:hAnsi="Times New Roman" w:eastAsia="楷体_GB2312" w:cs="Times New Roman"/>
          <w:bCs/>
          <w:sz w:val="32"/>
          <w:szCs w:val="32"/>
        </w:rPr>
        <w:t>。</w:t>
      </w:r>
      <w:r>
        <w:rPr>
          <w:rFonts w:ascii="Times New Roman" w:hAnsi="Times New Roman" w:eastAsia="仿宋_GB2312" w:cs="Times New Roman"/>
          <w:sz w:val="32"/>
          <w:szCs w:val="32"/>
        </w:rPr>
        <w:t>指集成基础数据、过程数据和成果数据，按照数据库结构来组织、存储和管理数据的仓库，包含评价单元、各限制因素属性及等级、适宜类、适宜程度等内容，通过各级成果编制形成。</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Cs/>
          <w:sz w:val="32"/>
          <w:szCs w:val="32"/>
        </w:rPr>
        <w:t>（五）数据检查与存储</w:t>
      </w:r>
      <w:r>
        <w:rPr>
          <w:rFonts w:hint="eastAsia" w:ascii="Times New Roman" w:hAnsi="Times New Roman" w:eastAsia="楷体_GB2312" w:cs="Times New Roman"/>
          <w:bCs/>
          <w:sz w:val="32"/>
          <w:szCs w:val="32"/>
        </w:rPr>
        <w:t>。</w:t>
      </w:r>
      <w:r>
        <w:rPr>
          <w:rFonts w:ascii="Times New Roman" w:hAnsi="Times New Roman" w:eastAsia="仿宋_GB2312" w:cs="Times New Roman"/>
          <w:sz w:val="32"/>
          <w:szCs w:val="32"/>
        </w:rPr>
        <w:t>各级行政区的土壤普查办负责数据检查。采用人机交互检查等方式，质检人员按照检查规则，重点检查数据完整性、数据规范性、数据准确性等，形成数据检查报告。经过检查后的数据，由各级行政区的土壤普查办指定相关部门存储在安全保密环境中。</w:t>
      </w:r>
    </w:p>
    <w:p>
      <w:pPr>
        <w:adjustRightInd w:val="0"/>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二、图件形成方法</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土特产品优化布局评价的数字化图件成果包括土特产品产地分布现状图、土特产品土壤优势区与适宜区布局图。其中，土特产品限制因素等级分布图，是</w:t>
      </w:r>
      <w:r>
        <w:rPr>
          <w:rFonts w:hint="eastAsia" w:ascii="Times New Roman" w:hAnsi="Times New Roman" w:eastAsia="仿宋_GB2312" w:cs="Times New Roman"/>
          <w:sz w:val="32"/>
          <w:szCs w:val="32"/>
        </w:rPr>
        <w:t>主要</w:t>
      </w:r>
      <w:r>
        <w:rPr>
          <w:rFonts w:ascii="Times New Roman" w:hAnsi="Times New Roman" w:eastAsia="仿宋_GB2312" w:cs="Times New Roman"/>
          <w:sz w:val="32"/>
          <w:szCs w:val="32"/>
        </w:rPr>
        <w:t>限制</w:t>
      </w:r>
      <w:r>
        <w:rPr>
          <w:rFonts w:hint="eastAsia" w:ascii="Times New Roman" w:hAnsi="Times New Roman" w:eastAsia="仿宋_GB2312" w:cs="Times New Roman"/>
          <w:sz w:val="32"/>
          <w:szCs w:val="32"/>
        </w:rPr>
        <w:t>因子（如不适宜的限制因子、区域影响品质的部分限制因子）</w:t>
      </w:r>
      <w:r>
        <w:rPr>
          <w:rFonts w:ascii="Times New Roman" w:hAnsi="Times New Roman" w:eastAsia="仿宋_GB2312" w:cs="Times New Roman"/>
          <w:sz w:val="32"/>
          <w:szCs w:val="32"/>
        </w:rPr>
        <w:t>属性或等级的分布情况示意；土特产品土壤适宜性布局图，则是包含适宜类、适宜程度等评价结果的分布情况示意。数字化图件形成方法如下：</w:t>
      </w:r>
    </w:p>
    <w:p>
      <w:pPr>
        <w:adjustRightInd w:val="0"/>
        <w:snapToGrid w:val="0"/>
        <w:spacing w:line="52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rPr>
        <w:t>（一）工作组织。</w:t>
      </w:r>
      <w:r>
        <w:rPr>
          <w:rFonts w:ascii="Times New Roman" w:hAnsi="Times New Roman" w:eastAsia="仿宋_GB2312" w:cs="Times New Roman"/>
          <w:sz w:val="32"/>
          <w:szCs w:val="32"/>
        </w:rPr>
        <w:t>由各级土壤普查办统筹组织土特产品优化布局评价制图专业队伍，对评价过程及结果进行制图，按行政区形成土特产品产地分布现状图、土特产品土壤优势区与适宜区布局图。</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二</w:t>
      </w:r>
      <w:r>
        <w:rPr>
          <w:rFonts w:ascii="楷体_GB2312" w:hAnsi="Times New Roman" w:eastAsia="楷体_GB2312" w:cs="Times New Roman"/>
          <w:sz w:val="32"/>
          <w:szCs w:val="32"/>
        </w:rPr>
        <w:t>）数学基础。</w:t>
      </w:r>
      <w:r>
        <w:rPr>
          <w:rFonts w:ascii="Times New Roman" w:hAnsi="Times New Roman" w:eastAsia="仿宋_GB2312" w:cs="Times New Roman"/>
          <w:sz w:val="32"/>
          <w:szCs w:val="32"/>
        </w:rPr>
        <w:t>平面坐标系统：2000国家大地坐标系。投影方式：采用高斯—克吕格投影。高程系统：1985国家高程基准。</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三</w:t>
      </w:r>
      <w:r>
        <w:rPr>
          <w:rFonts w:ascii="楷体_GB2312" w:hAnsi="Times New Roman" w:eastAsia="楷体_GB2312" w:cs="Times New Roman"/>
          <w:sz w:val="32"/>
          <w:szCs w:val="32"/>
        </w:rPr>
        <w:t>）比例尺。</w:t>
      </w:r>
      <w:r>
        <w:rPr>
          <w:rFonts w:hint="eastAsia" w:ascii="Times New Roman" w:hAnsi="Times New Roman" w:eastAsia="仿宋_GB2312" w:cs="Times New Roman"/>
          <w:sz w:val="32"/>
          <w:szCs w:val="32"/>
        </w:rPr>
        <w:t>区级按照1:5万比例尺制图；面积小、地块小的城郊区，可按照1:1万比例尺制图</w:t>
      </w:r>
      <w:r>
        <w:rPr>
          <w:rFonts w:ascii="Times New Roman" w:hAnsi="Times New Roman" w:eastAsia="仿宋_GB2312" w:cs="Times New Roman"/>
          <w:sz w:val="32"/>
          <w:szCs w:val="32"/>
        </w:rPr>
        <w:t>。</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四</w:t>
      </w:r>
      <w:r>
        <w:rPr>
          <w:rFonts w:ascii="楷体_GB2312" w:hAnsi="Times New Roman" w:eastAsia="楷体_GB2312" w:cs="Times New Roman"/>
          <w:sz w:val="32"/>
          <w:szCs w:val="32"/>
        </w:rPr>
        <w:t>）上图要素</w:t>
      </w:r>
      <w:r>
        <w:rPr>
          <w:rFonts w:hint="eastAsia" w:ascii="楷体_GB2312" w:hAnsi="Times New Roman" w:eastAsia="楷体_GB2312" w:cs="Times New Roman"/>
          <w:sz w:val="32"/>
          <w:szCs w:val="32"/>
        </w:rPr>
        <w:t>。</w:t>
      </w:r>
      <w:r>
        <w:rPr>
          <w:rFonts w:ascii="Times New Roman" w:hAnsi="Times New Roman" w:eastAsia="仿宋_GB2312" w:cs="Times New Roman"/>
          <w:sz w:val="32"/>
          <w:szCs w:val="32"/>
        </w:rPr>
        <w:t>突出反映主题内容，包括图名、图廓、图例、指北针、比例尺、坐标系统、方位坐标、</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级和乡级行政界线、重要的线状地物或明显地物点、编图单位、编图人员、编图时间、邻区名称和界线等要素。</w:t>
      </w:r>
    </w:p>
    <w:p>
      <w:pPr>
        <w:adjustRightInd w:val="0"/>
        <w:snapToGrid w:val="0"/>
        <w:spacing w:line="520" w:lineRule="exact"/>
        <w:ind w:firstLine="640" w:firstLineChars="200"/>
        <w:rPr>
          <w:rFonts w:ascii="楷体_GB2312" w:hAnsi="Times New Roman" w:eastAsia="楷体_GB2312" w:cs="Times New Roman"/>
          <w:sz w:val="32"/>
          <w:szCs w:val="32"/>
        </w:rPr>
      </w:pPr>
      <w:r>
        <w:rPr>
          <w:rFonts w:ascii="楷体_GB2312" w:hAnsi="Times New Roman" w:eastAsia="楷体_GB2312" w:cs="Times New Roman"/>
          <w:sz w:val="32"/>
          <w:szCs w:val="32"/>
        </w:rPr>
        <w:t>（</w:t>
      </w:r>
      <w:r>
        <w:rPr>
          <w:rFonts w:hint="eastAsia" w:ascii="楷体_GB2312" w:hAnsi="Times New Roman" w:eastAsia="楷体_GB2312" w:cs="Times New Roman"/>
          <w:sz w:val="32"/>
          <w:szCs w:val="32"/>
        </w:rPr>
        <w:t>五</w:t>
      </w:r>
      <w:r>
        <w:rPr>
          <w:rFonts w:ascii="楷体_GB2312" w:hAnsi="Times New Roman" w:eastAsia="楷体_GB2312" w:cs="Times New Roman"/>
          <w:sz w:val="32"/>
          <w:szCs w:val="32"/>
        </w:rPr>
        <w:t>）图件内容标注</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——图名。土特产品产地分布现状图、土特产品土壤优势区与适宜区布局图。</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——颜色表达。土特产品土壤适宜性等级通常分为优势区、适宜区与不适宜区3级。土特产品优势区与适宜区布局图上，只标注出优势区（图示浅绿色RGB 192,255,62）与适宜区（图示浅黄色RGB 255,246,143）。</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——面积统计。适宜性面积统计表、不同土壤类型（土属或亚类）的适宜性统计表于成果图空白处合理排版。</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——其他信息。编制单位（***</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第三次全国土壤普查领导小组办公室）、制图单位、普查时间、制图人员、坐标系、制图时间等。</w:t>
      </w:r>
    </w:p>
    <w:p>
      <w:pPr>
        <w:widowControl/>
        <w:snapToGrid w:val="0"/>
        <w:spacing w:line="52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YmI0NzFiOTllNTNhYjQzN2RiNmRkODVlNjNiM2QifQ=="/>
  </w:docVars>
  <w:rsids>
    <w:rsidRoot w:val="096565E1"/>
    <w:rsid w:val="0965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2023-09-15T02:53:00Z</dcterms:created>
  <dc:creator>友情提醒</dc:creator>
  <cp:lastModifiedBy>友情提醒</cp:lastModifiedBy>
  <dcterms:modified xsi:type="dcterms:W3CDTF">2023-09-15T02:54:09Z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A9B78965323E434783DD7454C14DD568_11</vt:lpwstr>
  </property>
</Properties>
</file>