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759CC">
      <w:pPr>
        <w:widowControl/>
        <w:jc w:val="left"/>
        <w:textAlignment w:val="center"/>
        <w:rPr>
          <w:rFonts w:hint="eastAsia" w:ascii="Times New Roman" w:hAnsi="Times New Roman" w:eastAsia="CESI黑体-GB2312" w:cs="Times New Roman"/>
          <w:color w:val="auto"/>
          <w:kern w:val="0"/>
          <w:sz w:val="32"/>
          <w:szCs w:val="32"/>
          <w:highlight w:val="none"/>
          <w:lang w:val="en-US" w:eastAsia="zh" w:bidi="ar"/>
        </w:rPr>
      </w:pPr>
      <w:r>
        <w:rPr>
          <w:rFonts w:hint="default" w:ascii="Times New Roman" w:hAnsi="Times New Roman" w:eastAsia="CESI黑体-GB2312" w:cs="Times New Roman"/>
          <w:color w:val="auto"/>
          <w:kern w:val="0"/>
          <w:sz w:val="32"/>
          <w:szCs w:val="32"/>
          <w:highlight w:val="none"/>
          <w:lang w:val="en-US" w:eastAsia="zh-CN" w:bidi="ar"/>
        </w:rPr>
        <w:t>附件</w:t>
      </w:r>
      <w:r>
        <w:rPr>
          <w:rFonts w:hint="eastAsia" w:ascii="Times New Roman" w:hAnsi="Times New Roman" w:eastAsia="CESI黑体-GB2312" w:cs="Times New Roman"/>
          <w:color w:val="auto"/>
          <w:kern w:val="0"/>
          <w:sz w:val="32"/>
          <w:szCs w:val="32"/>
          <w:highlight w:val="none"/>
          <w:lang w:val="en-US" w:eastAsia="zh" w:bidi="ar"/>
        </w:rPr>
        <w:t>4</w:t>
      </w:r>
    </w:p>
    <w:p w14:paraId="6CC4436D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highlight w:val="none"/>
          <w:lang w:val="en-US" w:eastAsia="zh-CN" w:bidi="ar-SA"/>
        </w:rPr>
        <w:t>联合申报协议（模板）</w:t>
      </w:r>
    </w:p>
    <w:p w14:paraId="31EDF879">
      <w:pPr>
        <w:spacing w:line="560" w:lineRule="exact"/>
        <w:jc w:val="right"/>
        <w:rPr>
          <w:rFonts w:ascii="宋体" w:hAnsi="宋体" w:eastAsia="宋体" w:cs="Times New Roman"/>
          <w:color w:val="auto"/>
          <w:sz w:val="24"/>
          <w:highlight w:val="none"/>
        </w:rPr>
      </w:pPr>
    </w:p>
    <w:p w14:paraId="3737816D">
      <w:pPr>
        <w:spacing w:line="560" w:lineRule="exact"/>
        <w:ind w:firstLine="640"/>
        <w:jc w:val="both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</w:rPr>
        <w:t xml:space="preserve">单位一   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</w:rPr>
        <w:t xml:space="preserve">单位二   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</w:rPr>
        <w:t xml:space="preserve">单位三   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</w:rPr>
        <w:t xml:space="preserve">单位四    </w:t>
      </w:r>
      <w:bookmarkStart w:id="0" w:name="_GoBack"/>
      <w:bookmarkEnd w:id="0"/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单位名称全称）经协商合作，拟针对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  <w:t>指南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  <w:lang w:eastAsia="zh"/>
        </w:rPr>
        <w:t xml:space="preserve">     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"/>
        </w:rPr>
        <w:t>（序号），申报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</w:rPr>
        <w:t>        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  <w:lang w:eastAsia="zh"/>
        </w:rPr>
        <w:t xml:space="preserve">        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</w:rPr>
        <w:t>  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  <w:lang w:eastAsia="zh"/>
        </w:rPr>
        <w:t xml:space="preserve">  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"/>
        </w:rPr>
        <w:t>项目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  <w:t>项目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名称），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-CN"/>
        </w:rPr>
        <w:t>并达成如下协议：</w:t>
      </w:r>
    </w:p>
    <w:p w14:paraId="5B95FAAD">
      <w:pPr>
        <w:numPr>
          <w:ilvl w:val="0"/>
          <w:numId w:val="1"/>
        </w:numPr>
        <w:spacing w:line="560" w:lineRule="exact"/>
        <w:ind w:firstLine="64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</w:rPr>
        <w:t xml:space="preserve">单位一   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为项目牵头申报单位，负责项目总体组织、任务分工、经费分配、研究进展监督、总结上报及整体协调。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</w:rPr>
        <w:t xml:space="preserve">单位二   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</w:rPr>
        <w:t xml:space="preserve">单位三   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  <w:t>、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single"/>
        </w:rPr>
        <w:t xml:space="preserve">单位四   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为项目参与单位。</w:t>
      </w:r>
    </w:p>
    <w:p w14:paraId="43FE1040">
      <w:pPr>
        <w:numPr>
          <w:ilvl w:val="0"/>
          <w:numId w:val="1"/>
        </w:numPr>
        <w:spacing w:line="560" w:lineRule="exact"/>
        <w:ind w:firstLine="64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任务分工</w:t>
      </w:r>
    </w:p>
    <w:p w14:paraId="75D54075">
      <w:pPr>
        <w:numPr>
          <w:ilvl w:val="0"/>
          <w:numId w:val="0"/>
        </w:numPr>
        <w:spacing w:line="560" w:lineRule="exact"/>
        <w:ind w:left="640" w:leftChars="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1.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</w:rPr>
        <w:t>单位一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：</w:t>
      </w:r>
    </w:p>
    <w:p w14:paraId="5138656E">
      <w:pPr>
        <w:numPr>
          <w:ilvl w:val="0"/>
          <w:numId w:val="0"/>
        </w:numPr>
        <w:spacing w:line="560" w:lineRule="exact"/>
        <w:ind w:left="640" w:leftChars="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2.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</w:rPr>
        <w:t>单位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二：</w:t>
      </w:r>
    </w:p>
    <w:p w14:paraId="71BBF164">
      <w:pPr>
        <w:numPr>
          <w:ilvl w:val="0"/>
          <w:numId w:val="0"/>
        </w:numPr>
        <w:spacing w:line="560" w:lineRule="exact"/>
        <w:ind w:left="640" w:leftChars="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3.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</w:rPr>
        <w:t>单位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三：</w:t>
      </w:r>
    </w:p>
    <w:p w14:paraId="1285109F">
      <w:pPr>
        <w:numPr>
          <w:ilvl w:val="0"/>
          <w:numId w:val="0"/>
        </w:numPr>
        <w:spacing w:line="560" w:lineRule="exact"/>
        <w:ind w:left="640" w:leftChars="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4.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</w:rPr>
        <w:t>单位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四：</w:t>
      </w:r>
    </w:p>
    <w:p w14:paraId="2C86D1BD"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三、遵守公开、公平竞争原则，不探听其他申报主体及评审专家信息，不请托游说评审专家，不进行可能影响评审公正性的活动。</w:t>
      </w:r>
    </w:p>
    <w:p w14:paraId="13D11246"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四、申报材料不涉及国家秘密，不与国家及北京市其他农业科技项目已支持内容重复。</w:t>
      </w:r>
    </w:p>
    <w:p w14:paraId="619B8683"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五、若申报的项目立项不成功，各方互不追究责任；本协议经各方盖章后生效，在项目执行期间有效。</w:t>
      </w:r>
    </w:p>
    <w:p w14:paraId="104793DE"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六、严格按照《关于发布2027年北京市乡村振兴农业科技项目申报指南的通知》要求，认真组织、填报申报材料，并对材料真实性负责。</w:t>
      </w:r>
    </w:p>
    <w:p w14:paraId="776348E2"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七、在项目实施过程中履行有关科研诚信、科技伦理和社会信用管理相关规定，不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"/>
        </w:rPr>
        <w:t>存在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抄袭剽窃、弄虚作假、漏报瞒报等违法违规行为。</w:t>
      </w:r>
    </w:p>
    <w:p w14:paraId="6933DE70"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八、项目研究及成果产生符合法律、法规及合同约定，不涉及知识产权侵权行为。</w:t>
      </w:r>
    </w:p>
    <w:p w14:paraId="171CC7DC"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九、严格执行《北京市乡村振兴农业科技项目及资金管理办法》有关规定，切实履行项目申请、组织实施、验收和经费使用等方面的管理职责。</w:t>
      </w:r>
    </w:p>
    <w:p w14:paraId="35E0749A">
      <w:pPr>
        <w:numPr>
          <w:ilvl w:val="0"/>
          <w:numId w:val="0"/>
        </w:numPr>
        <w:spacing w:line="560" w:lineRule="exact"/>
        <w:ind w:firstLine="640" w:firstLineChars="200"/>
        <w:jc w:val="lef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-CN"/>
        </w:rPr>
        <w:t>十、本协议未尽事宜，由各方友好协商解决；协议履行过程中，如发生纠纷，由各方协商解决，协商未果时向牵头申报单位所在地的人民法院起诉。</w:t>
      </w:r>
    </w:p>
    <w:p w14:paraId="16C46CDD">
      <w:pPr>
        <w:numPr>
          <w:ilvl w:val="0"/>
          <w:numId w:val="0"/>
        </w:numPr>
        <w:spacing w:line="560" w:lineRule="exact"/>
        <w:jc w:val="left"/>
        <w:rPr>
          <w:rFonts w:hint="default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 xml:space="preserve">    </w:t>
      </w:r>
    </w:p>
    <w:p w14:paraId="1E669ADE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ind w:firstLine="2560" w:firstLineChars="800"/>
        <w:jc w:val="both"/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    </w:t>
      </w:r>
    </w:p>
    <w:p w14:paraId="33D7110A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hint="default" w:ascii="宋体" w:hAnsi="宋体" w:eastAsia="宋体" w:cs="Times New Roman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法人或委托代理人（签章）：</w:t>
      </w:r>
      <w:r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 </w:t>
      </w:r>
      <w:r>
        <w:rPr>
          <w:rFonts w:hint="eastAsia" w:ascii="宋体" w:hAnsi="宋体" w:eastAsia="宋体" w:cs="Times New Roman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 xml:space="preserve">         </w:t>
      </w: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法人或委托代理人（签章）：</w:t>
      </w:r>
    </w:p>
    <w:p w14:paraId="45D85B0F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 </w:t>
      </w:r>
    </w:p>
    <w:p w14:paraId="2C26FFFE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单位一    </w:t>
      </w: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（盖章）            </w:t>
      </w: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单位二    </w:t>
      </w: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t>（盖章）</w:t>
      </w:r>
    </w:p>
    <w:p w14:paraId="2FDDCCD8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 </w:t>
      </w:r>
    </w:p>
    <w:p w14:paraId="25E64127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  <w:t> </w:t>
      </w:r>
    </w:p>
    <w:p w14:paraId="3808D845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  <w:t>法人或委托代理人（签章）：            法人或委托代理人（签章）：</w:t>
      </w:r>
    </w:p>
    <w:p w14:paraId="0E306E56">
      <w:pPr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  <w:rPr>
          <w:rFonts w:ascii="宋体" w:hAnsi="宋体" w:eastAsia="宋体" w:cs="Times New Roman"/>
          <w:color w:val="auto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单位三    </w:t>
      </w: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（盖章）              </w:t>
      </w: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单位四    </w:t>
      </w:r>
      <w:r>
        <w:rPr>
          <w:rFonts w:hint="eastAsia" w:ascii="仿宋_GB2312" w:hAnsi="宋体" w:eastAsia="仿宋_GB2312" w:cs="仿宋_GB2312"/>
          <w:color w:val="auto"/>
          <w:kern w:val="2"/>
          <w:sz w:val="24"/>
          <w:szCs w:val="24"/>
          <w:highlight w:val="none"/>
          <w:lang w:val="en-US" w:eastAsia="zh-CN" w:bidi="ar-SA"/>
        </w:rPr>
        <w:t>（盖章）</w:t>
      </w:r>
    </w:p>
    <w:p w14:paraId="54B51AA2">
      <w:pPr>
        <w:spacing w:line="560" w:lineRule="exact"/>
        <w:jc w:val="right"/>
        <w:rPr>
          <w:rFonts w:hint="eastAsia" w:ascii="宋体" w:hAnsi="宋体" w:eastAsia="宋体" w:cs="Times New Roman"/>
          <w:color w:val="auto"/>
          <w:sz w:val="24"/>
          <w:highlight w:val="none"/>
        </w:rPr>
      </w:pPr>
    </w:p>
    <w:p w14:paraId="715A456F">
      <w:pPr>
        <w:spacing w:line="560" w:lineRule="exact"/>
        <w:jc w:val="right"/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</w:rPr>
      </w:pPr>
    </w:p>
    <w:p w14:paraId="4A4783DA">
      <w:pPr>
        <w:spacing w:line="560" w:lineRule="exact"/>
        <w:jc w:val="center"/>
      </w:pP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      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lang w:eastAsia="zh"/>
        </w:rPr>
        <w:t xml:space="preserve"> 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</w:rPr>
        <w:t>年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"/>
        </w:rPr>
        <w:t xml:space="preserve"> 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</w:rPr>
        <w:t>月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  <w:lang w:eastAsia="zh"/>
        </w:rPr>
        <w:t xml:space="preserve">  </w:t>
      </w:r>
      <w:r>
        <w:rPr>
          <w:rFonts w:hint="eastAsia" w:ascii="仿宋_GB2312" w:hAnsi="Times New Roman" w:eastAsia="仿宋_GB2312" w:cs="仿宋_GB2312"/>
          <w:color w:val="auto"/>
          <w:sz w:val="32"/>
          <w:szCs w:val="32"/>
          <w:highlight w:val="none"/>
          <w:u w:val="none"/>
        </w:rPr>
        <w:t>日 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CDC4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F9AE7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F9AE7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84638"/>
    <w:multiLevelType w:val="singleLevel"/>
    <w:tmpl w:val="89B846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D12068"/>
    <w:rsid w:val="66D1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2026-08-28T10:12:00Z</dcterms:created>
  <dc:creator>李敏</dc:creator>
  <cp:lastModifiedBy>李敏</cp:lastModifiedBy>
  <dcterms:modified xsi:type="dcterms:W3CDTF">2026-08-28T10:12:39Z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EB14ECCF43BC46539327E5A6C0DF7C5B_11</vt:lpwstr>
  </property>
  <property fmtid="{D5CDD505-2E9C-101B-9397-08002B2CF9AE}" pid="4" name="KSOTemplateDocerSaveRecord">
    <vt:lpwstr>eyJoZGlkIjoiMmUyYmI0NzFiOTllNTNhYjQzN2RiNmRkODVlNjNiM2QiLCJ1c2VySWQiOiIxMDYwMDc1MTc4In0=</vt:lpwstr>
  </property>
</Properties>
</file>