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1693">
      <w:pPr>
        <w:autoSpaceDE w:val="0"/>
        <w:autoSpaceDN w:val="0"/>
        <w:adjustRightInd w:val="0"/>
        <w:spacing w:line="360" w:lineRule="exact"/>
        <w:rPr>
          <w:rFonts w:ascii="黑体" w:eastAsia="黑体" w:cs="黑体"/>
          <w:color w:val="auto"/>
          <w:spacing w:val="5"/>
          <w:kern w:val="0"/>
          <w:sz w:val="32"/>
          <w:szCs w:val="32"/>
        </w:rPr>
      </w:pPr>
      <w:r>
        <w:rPr>
          <w:rFonts w:hint="eastAsia" w:ascii="黑体" w:eastAsia="黑体" w:cs="黑体"/>
          <w:color w:val="auto"/>
          <w:spacing w:val="5"/>
          <w:kern w:val="0"/>
          <w:sz w:val="32"/>
          <w:szCs w:val="32"/>
        </w:rPr>
        <w:t>附件2</w:t>
      </w:r>
    </w:p>
    <w:p w14:paraId="2FB5EEBD">
      <w:pPr>
        <w:autoSpaceDE w:val="0"/>
        <w:autoSpaceDN w:val="0"/>
        <w:adjustRightInd w:val="0"/>
        <w:spacing w:line="360" w:lineRule="exact"/>
        <w:rPr>
          <w:rFonts w:hint="eastAsia" w:ascii="黑体" w:eastAsia="黑体" w:cs="黑体"/>
          <w:color w:val="auto"/>
          <w:spacing w:val="5"/>
          <w:kern w:val="0"/>
          <w:sz w:val="32"/>
          <w:szCs w:val="32"/>
        </w:rPr>
      </w:pPr>
    </w:p>
    <w:p w14:paraId="35CC639E">
      <w:pPr>
        <w:autoSpaceDE w:val="0"/>
        <w:autoSpaceDN w:val="0"/>
        <w:adjustRightInd w:val="0"/>
        <w:spacing w:line="520" w:lineRule="exact"/>
        <w:jc w:val="center"/>
        <w:rPr>
          <w:rFonts w:hint="eastAsia" w:ascii="方正小标宋简体" w:hAnsi="方正小标宋简体" w:eastAsia="方正小标宋简体" w:cs="方正小标宋简体"/>
          <w:color w:val="auto"/>
          <w:spacing w:val="4"/>
          <w:kern w:val="0"/>
          <w:sz w:val="44"/>
          <w:szCs w:val="44"/>
        </w:rPr>
      </w:pPr>
      <w:bookmarkStart w:id="0" w:name="_GoBack"/>
      <w:r>
        <w:rPr>
          <w:rFonts w:hint="eastAsia" w:ascii="方正小标宋简体" w:hAnsi="方正小标宋简体" w:eastAsia="方正小标宋简体" w:cs="方正小标宋简体"/>
          <w:color w:val="auto"/>
          <w:spacing w:val="4"/>
          <w:kern w:val="0"/>
          <w:sz w:val="44"/>
          <w:szCs w:val="44"/>
        </w:rPr>
        <w:t>北京市市级畜禽遗传资源保种场考评表</w:t>
      </w:r>
    </w:p>
    <w:bookmarkEnd w:id="0"/>
    <w:tbl>
      <w:tblPr>
        <w:tblStyle w:val="3"/>
        <w:tblW w:w="0" w:type="auto"/>
        <w:tblInd w:w="-2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73"/>
        <w:gridCol w:w="570"/>
        <w:gridCol w:w="2925"/>
        <w:gridCol w:w="1065"/>
        <w:gridCol w:w="1785"/>
        <w:gridCol w:w="1019"/>
        <w:gridCol w:w="136"/>
        <w:gridCol w:w="479"/>
        <w:gridCol w:w="585"/>
      </w:tblGrid>
      <w:tr w14:paraId="14DC9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9" w:hRule="exact"/>
        </w:trPr>
        <w:tc>
          <w:tcPr>
            <w:tcW w:w="1343" w:type="dxa"/>
            <w:gridSpan w:val="2"/>
            <w:noWrap w:val="0"/>
            <w:vAlign w:val="center"/>
          </w:tcPr>
          <w:p w14:paraId="798FE9EF">
            <w:pPr>
              <w:autoSpaceDE w:val="0"/>
              <w:autoSpaceDN w:val="0"/>
              <w:spacing w:line="260" w:lineRule="exact"/>
              <w:jc w:val="center"/>
              <w:rPr>
                <w:rFonts w:hint="eastAsia" w:ascii="黑体" w:hAnsi="黑体" w:eastAsia="黑体" w:cs="黑体"/>
                <w:bCs/>
                <w:color w:val="auto"/>
                <w:kern w:val="0"/>
                <w:sz w:val="24"/>
              </w:rPr>
            </w:pPr>
            <w:r>
              <w:rPr>
                <w:rFonts w:hint="eastAsia" w:ascii="黑体" w:hAnsi="黑体" w:eastAsia="黑体" w:cs="黑体"/>
                <w:bCs/>
                <w:color w:val="auto"/>
                <w:kern w:val="0"/>
                <w:sz w:val="24"/>
              </w:rPr>
              <w:t>被考评单位</w:t>
            </w:r>
          </w:p>
        </w:tc>
        <w:tc>
          <w:tcPr>
            <w:tcW w:w="2925" w:type="dxa"/>
            <w:noWrap w:val="0"/>
            <w:vAlign w:val="center"/>
          </w:tcPr>
          <w:p w14:paraId="25B093FA">
            <w:pPr>
              <w:autoSpaceDE w:val="0"/>
              <w:autoSpaceDN w:val="0"/>
              <w:spacing w:line="260" w:lineRule="exact"/>
              <w:rPr>
                <w:rFonts w:hint="eastAsia" w:ascii="黑体" w:hAnsi="黑体" w:eastAsia="黑体" w:cs="黑体"/>
                <w:bCs/>
                <w:color w:val="auto"/>
                <w:kern w:val="0"/>
                <w:szCs w:val="21"/>
              </w:rPr>
            </w:pPr>
          </w:p>
        </w:tc>
        <w:tc>
          <w:tcPr>
            <w:tcW w:w="1065" w:type="dxa"/>
            <w:tcBorders>
              <w:right w:val="single" w:color="auto" w:sz="4" w:space="0"/>
            </w:tcBorders>
            <w:noWrap w:val="0"/>
            <w:vAlign w:val="center"/>
          </w:tcPr>
          <w:p w14:paraId="6BB2E3C3">
            <w:pPr>
              <w:autoSpaceDE w:val="0"/>
              <w:autoSpaceDN w:val="0"/>
              <w:spacing w:line="260" w:lineRule="exact"/>
              <w:jc w:val="center"/>
              <w:rPr>
                <w:rFonts w:hint="eastAsia" w:ascii="黑体" w:hAnsi="黑体" w:eastAsia="黑体" w:cs="黑体"/>
                <w:bCs/>
                <w:color w:val="auto"/>
                <w:kern w:val="0"/>
                <w:szCs w:val="21"/>
              </w:rPr>
            </w:pPr>
            <w:r>
              <w:rPr>
                <w:rFonts w:hint="eastAsia" w:ascii="黑体" w:hAnsi="黑体" w:eastAsia="黑体" w:cs="黑体"/>
                <w:bCs/>
                <w:color w:val="auto"/>
                <w:kern w:val="0"/>
                <w:sz w:val="24"/>
              </w:rPr>
              <w:t>专家签字</w:t>
            </w:r>
          </w:p>
        </w:tc>
        <w:tc>
          <w:tcPr>
            <w:tcW w:w="1785" w:type="dxa"/>
            <w:noWrap w:val="0"/>
            <w:vAlign w:val="center"/>
          </w:tcPr>
          <w:p w14:paraId="64F466F5">
            <w:pPr>
              <w:autoSpaceDE w:val="0"/>
              <w:autoSpaceDN w:val="0"/>
              <w:spacing w:line="260" w:lineRule="exact"/>
              <w:jc w:val="center"/>
              <w:rPr>
                <w:rFonts w:hint="eastAsia" w:ascii="黑体" w:hAnsi="黑体" w:eastAsia="黑体" w:cs="黑体"/>
                <w:bCs/>
                <w:color w:val="auto"/>
                <w:kern w:val="0"/>
                <w:szCs w:val="21"/>
              </w:rPr>
            </w:pPr>
          </w:p>
        </w:tc>
        <w:tc>
          <w:tcPr>
            <w:tcW w:w="1155" w:type="dxa"/>
            <w:gridSpan w:val="2"/>
            <w:tcBorders>
              <w:right w:val="single" w:color="auto" w:sz="4" w:space="0"/>
            </w:tcBorders>
            <w:noWrap w:val="0"/>
            <w:vAlign w:val="center"/>
          </w:tcPr>
          <w:p w14:paraId="45DA8BC2">
            <w:pPr>
              <w:autoSpaceDE w:val="0"/>
              <w:autoSpaceDN w:val="0"/>
              <w:spacing w:line="260" w:lineRule="exact"/>
              <w:jc w:val="center"/>
              <w:rPr>
                <w:rFonts w:hint="eastAsia" w:ascii="黑体" w:hAnsi="黑体" w:eastAsia="黑体" w:cs="黑体"/>
                <w:bCs/>
                <w:color w:val="auto"/>
                <w:kern w:val="0"/>
                <w:szCs w:val="21"/>
              </w:rPr>
            </w:pPr>
            <w:r>
              <w:rPr>
                <w:rFonts w:hint="eastAsia" w:ascii="黑体" w:hAnsi="黑体" w:eastAsia="黑体" w:cs="黑体"/>
                <w:bCs/>
                <w:color w:val="auto"/>
                <w:kern w:val="0"/>
                <w:sz w:val="24"/>
              </w:rPr>
              <w:t>填表日期</w:t>
            </w:r>
          </w:p>
        </w:tc>
        <w:tc>
          <w:tcPr>
            <w:tcW w:w="1064" w:type="dxa"/>
            <w:gridSpan w:val="2"/>
            <w:tcBorders>
              <w:right w:val="single" w:color="auto" w:sz="4" w:space="0"/>
            </w:tcBorders>
            <w:noWrap w:val="0"/>
            <w:vAlign w:val="top"/>
          </w:tcPr>
          <w:p w14:paraId="27763EE1">
            <w:pPr>
              <w:autoSpaceDE w:val="0"/>
              <w:autoSpaceDN w:val="0"/>
              <w:spacing w:line="260" w:lineRule="exact"/>
              <w:ind w:firstLine="105" w:firstLineChars="50"/>
              <w:rPr>
                <w:rFonts w:hint="eastAsia" w:ascii="黑体" w:hAnsi="黑体" w:eastAsia="黑体" w:cs="黑体"/>
                <w:bCs/>
                <w:color w:val="auto"/>
                <w:kern w:val="0"/>
                <w:szCs w:val="21"/>
              </w:rPr>
            </w:pPr>
          </w:p>
        </w:tc>
      </w:tr>
      <w:tr w14:paraId="0DEE4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9337" w:type="dxa"/>
            <w:gridSpan w:val="9"/>
            <w:tcBorders>
              <w:right w:val="single" w:color="auto" w:sz="4" w:space="0"/>
            </w:tcBorders>
            <w:noWrap w:val="0"/>
            <w:vAlign w:val="center"/>
          </w:tcPr>
          <w:p w14:paraId="76CCCA73">
            <w:pPr>
              <w:autoSpaceDE w:val="0"/>
              <w:autoSpaceDN w:val="0"/>
              <w:spacing w:line="260" w:lineRule="exact"/>
              <w:jc w:val="center"/>
              <w:rPr>
                <w:rFonts w:hint="eastAsia" w:ascii="宋体" w:hAnsi="宋体" w:cs="宋体"/>
                <w:color w:val="auto"/>
                <w:kern w:val="0"/>
                <w:szCs w:val="21"/>
              </w:rPr>
            </w:pPr>
            <w:r>
              <w:rPr>
                <w:rFonts w:hint="eastAsia" w:ascii="黑体" w:hAnsi="黑体" w:eastAsia="黑体" w:cs="黑体"/>
                <w:color w:val="auto"/>
                <w:sz w:val="24"/>
              </w:rPr>
              <w:t>一票否决4项（合格划</w:t>
            </w:r>
            <w:r>
              <w:rPr>
                <w:rFonts w:hint="eastAsia" w:ascii="华文楷体" w:hAnsi="华文楷体" w:eastAsia="华文楷体" w:cs="华文楷体"/>
                <w:color w:val="auto"/>
                <w:sz w:val="24"/>
              </w:rPr>
              <w:t>Ｏ</w:t>
            </w:r>
            <w:r>
              <w:rPr>
                <w:rFonts w:hint="eastAsia" w:ascii="黑体" w:hAnsi="黑体" w:eastAsia="黑体" w:cs="黑体"/>
                <w:color w:val="auto"/>
                <w:sz w:val="24"/>
              </w:rPr>
              <w:t>，不合格划×）</w:t>
            </w:r>
          </w:p>
        </w:tc>
      </w:tr>
      <w:tr w14:paraId="432FB1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0" w:hRule="atLeast"/>
        </w:trPr>
        <w:tc>
          <w:tcPr>
            <w:tcW w:w="773" w:type="dxa"/>
            <w:vMerge w:val="restart"/>
            <w:noWrap w:val="0"/>
            <w:vAlign w:val="center"/>
          </w:tcPr>
          <w:p w14:paraId="6591FD5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r>
              <w:rPr>
                <w:rFonts w:hint="eastAsia" w:ascii="宋体" w:hAnsi="宋体" w:cs="宋体"/>
                <w:b/>
                <w:color w:val="auto"/>
                <w:kern w:val="0"/>
                <w:sz w:val="24"/>
              </w:rPr>
              <w:t>必</w:t>
            </w:r>
          </w:p>
          <w:p w14:paraId="3D7D6A33">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p>
          <w:p w14:paraId="3D04F43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r>
              <w:rPr>
                <w:rFonts w:hint="eastAsia" w:ascii="宋体" w:hAnsi="宋体" w:cs="宋体"/>
                <w:b/>
                <w:color w:val="auto"/>
                <w:kern w:val="0"/>
                <w:sz w:val="24"/>
              </w:rPr>
              <w:t>备</w:t>
            </w:r>
          </w:p>
          <w:p w14:paraId="68A71B0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p>
          <w:p w14:paraId="4EE9D01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r>
              <w:rPr>
                <w:rFonts w:hint="eastAsia" w:ascii="宋体" w:hAnsi="宋体" w:cs="宋体"/>
                <w:b/>
                <w:color w:val="auto"/>
                <w:kern w:val="0"/>
                <w:sz w:val="24"/>
              </w:rPr>
              <w:t>条</w:t>
            </w:r>
          </w:p>
          <w:p w14:paraId="4FAA16D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p>
          <w:p w14:paraId="2BFE4D5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r>
              <w:rPr>
                <w:rFonts w:hint="eastAsia" w:ascii="宋体" w:hAnsi="宋体" w:cs="宋体"/>
                <w:b/>
                <w:color w:val="auto"/>
                <w:kern w:val="0"/>
                <w:sz w:val="24"/>
              </w:rPr>
              <w:t>件</w:t>
            </w:r>
          </w:p>
        </w:tc>
        <w:tc>
          <w:tcPr>
            <w:tcW w:w="7979" w:type="dxa"/>
            <w:gridSpan w:val="7"/>
            <w:noWrap w:val="0"/>
            <w:vAlign w:val="center"/>
          </w:tcPr>
          <w:p w14:paraId="3A390CF0">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1.场址</w:t>
            </w:r>
            <w:r>
              <w:rPr>
                <w:rFonts w:hint="eastAsia" w:ascii="宋体" w:hAnsi="宋体" w:cs="宋体"/>
                <w:color w:val="auto"/>
                <w:kern w:val="0"/>
                <w:szCs w:val="21"/>
              </w:rPr>
              <w:t>：在原产地或与原产地自然生态条件一致或相近的区域；选址符合《畜牧法》《动物防疫法》等</w:t>
            </w:r>
            <w:r>
              <w:rPr>
                <w:rFonts w:hint="eastAsia" w:ascii="宋体" w:hAnsi="宋体" w:cs="宋体"/>
                <w:color w:val="auto"/>
                <w:szCs w:val="21"/>
              </w:rPr>
              <w:t>法律、法规的规定。</w:t>
            </w:r>
          </w:p>
        </w:tc>
        <w:tc>
          <w:tcPr>
            <w:tcW w:w="585" w:type="dxa"/>
            <w:tcBorders>
              <w:right w:val="single" w:color="auto" w:sz="4" w:space="0"/>
            </w:tcBorders>
            <w:noWrap w:val="0"/>
            <w:vAlign w:val="top"/>
          </w:tcPr>
          <w:p w14:paraId="5A290ABD">
            <w:pPr>
              <w:tabs>
                <w:tab w:val="left" w:pos="435"/>
                <w:tab w:val="center" w:pos="911"/>
              </w:tabs>
              <w:autoSpaceDE w:val="0"/>
              <w:autoSpaceDN w:val="0"/>
              <w:spacing w:line="260" w:lineRule="exact"/>
              <w:ind w:firstLine="105" w:firstLineChars="50"/>
              <w:rPr>
                <w:rFonts w:hint="eastAsia" w:ascii="宋体" w:hAnsi="宋体" w:cs="宋体"/>
                <w:color w:val="auto"/>
                <w:kern w:val="0"/>
                <w:szCs w:val="21"/>
              </w:rPr>
            </w:pPr>
          </w:p>
          <w:p w14:paraId="046B630C">
            <w:pPr>
              <w:autoSpaceDE w:val="0"/>
              <w:autoSpaceDN w:val="0"/>
              <w:spacing w:line="260" w:lineRule="exact"/>
              <w:rPr>
                <w:rFonts w:hint="eastAsia" w:ascii="宋体" w:hAnsi="宋体" w:cs="宋体"/>
                <w:color w:val="auto"/>
                <w:kern w:val="0"/>
                <w:szCs w:val="21"/>
              </w:rPr>
            </w:pPr>
          </w:p>
        </w:tc>
      </w:tr>
      <w:tr w14:paraId="7C99F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773" w:type="dxa"/>
            <w:vMerge w:val="continue"/>
            <w:noWrap w:val="0"/>
            <w:vAlign w:val="center"/>
          </w:tcPr>
          <w:p w14:paraId="49DC53B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p>
        </w:tc>
        <w:tc>
          <w:tcPr>
            <w:tcW w:w="7979" w:type="dxa"/>
            <w:gridSpan w:val="7"/>
            <w:noWrap w:val="0"/>
            <w:vAlign w:val="top"/>
          </w:tcPr>
          <w:p w14:paraId="4D04FC65">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2.防疫：</w:t>
            </w:r>
            <w:r>
              <w:rPr>
                <w:rFonts w:hint="eastAsia" w:ascii="宋体" w:hAnsi="宋体" w:cs="宋体"/>
                <w:color w:val="auto"/>
                <w:szCs w:val="21"/>
              </w:rPr>
              <w:t>取得《动物防疫条件合格证》，并能提供相应动物疫病防控机构出具的近两年内的重大动物疫病病原监测阴性报告。</w:t>
            </w:r>
          </w:p>
        </w:tc>
        <w:tc>
          <w:tcPr>
            <w:tcW w:w="585" w:type="dxa"/>
            <w:tcBorders>
              <w:right w:val="single" w:color="auto" w:sz="4" w:space="0"/>
            </w:tcBorders>
            <w:noWrap w:val="0"/>
            <w:vAlign w:val="center"/>
          </w:tcPr>
          <w:p w14:paraId="1DFBA632">
            <w:pPr>
              <w:autoSpaceDE w:val="0"/>
              <w:autoSpaceDN w:val="0"/>
              <w:spacing w:line="260" w:lineRule="exact"/>
              <w:jc w:val="center"/>
              <w:rPr>
                <w:rFonts w:hint="eastAsia" w:ascii="宋体" w:hAnsi="宋体" w:cs="宋体"/>
                <w:color w:val="auto"/>
                <w:kern w:val="0"/>
                <w:szCs w:val="21"/>
              </w:rPr>
            </w:pPr>
          </w:p>
        </w:tc>
      </w:tr>
      <w:tr w14:paraId="797DA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5" w:hRule="atLeast"/>
        </w:trPr>
        <w:tc>
          <w:tcPr>
            <w:tcW w:w="773" w:type="dxa"/>
            <w:vMerge w:val="continue"/>
            <w:noWrap w:val="0"/>
            <w:vAlign w:val="center"/>
          </w:tcPr>
          <w:p w14:paraId="534B806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p>
        </w:tc>
        <w:tc>
          <w:tcPr>
            <w:tcW w:w="7979" w:type="dxa"/>
            <w:gridSpan w:val="7"/>
            <w:noWrap w:val="0"/>
            <w:vAlign w:val="center"/>
          </w:tcPr>
          <w:p w14:paraId="1E6149A7">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3.种群：</w:t>
            </w:r>
            <w:r>
              <w:rPr>
                <w:rFonts w:hint="eastAsia" w:ascii="宋体" w:hAnsi="宋体" w:cs="宋体"/>
                <w:color w:val="auto"/>
                <w:szCs w:val="21"/>
              </w:rPr>
              <w:t>有《种畜禽生产经营许可证》，所饲养品种必须是《国家畜禽遗传资源目录》收录，或通过国家畜禽遗传资源委员会审定或者鉴定的地方品种，种群来自原产地、符合该品种特征的优秀个体，没有外血混杂，具有三代以上系谱。</w:t>
            </w:r>
          </w:p>
        </w:tc>
        <w:tc>
          <w:tcPr>
            <w:tcW w:w="585" w:type="dxa"/>
            <w:tcBorders>
              <w:right w:val="single" w:color="auto" w:sz="4" w:space="0"/>
            </w:tcBorders>
            <w:noWrap w:val="0"/>
            <w:vAlign w:val="center"/>
          </w:tcPr>
          <w:p w14:paraId="2021249C">
            <w:pPr>
              <w:autoSpaceDE w:val="0"/>
              <w:autoSpaceDN w:val="0"/>
              <w:spacing w:line="260" w:lineRule="exact"/>
              <w:jc w:val="center"/>
              <w:rPr>
                <w:rFonts w:hint="eastAsia" w:ascii="宋体" w:hAnsi="宋体" w:cs="宋体"/>
                <w:color w:val="auto"/>
                <w:kern w:val="0"/>
                <w:szCs w:val="21"/>
              </w:rPr>
            </w:pPr>
          </w:p>
        </w:tc>
      </w:tr>
      <w:tr w14:paraId="6C6E5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773" w:type="dxa"/>
            <w:vMerge w:val="continue"/>
            <w:noWrap w:val="0"/>
            <w:vAlign w:val="center"/>
          </w:tcPr>
          <w:p w14:paraId="71FB412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p>
        </w:tc>
        <w:tc>
          <w:tcPr>
            <w:tcW w:w="7979" w:type="dxa"/>
            <w:gridSpan w:val="7"/>
            <w:noWrap w:val="0"/>
            <w:vAlign w:val="top"/>
          </w:tcPr>
          <w:p w14:paraId="69EA5B0B">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4.规模</w:t>
            </w:r>
            <w:r>
              <w:rPr>
                <w:rFonts w:hint="eastAsia" w:ascii="宋体" w:hAnsi="宋体" w:cs="宋体"/>
                <w:color w:val="auto"/>
                <w:kern w:val="0"/>
                <w:szCs w:val="21"/>
              </w:rPr>
              <w:t>：符合种用标准的单品种基础畜禽数量要求：</w:t>
            </w:r>
          </w:p>
          <w:p w14:paraId="00EBCBFE">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猪：母猪100头以上，公猪12头以上，三代之内没有血缘关系的家系数不少于6个。</w:t>
            </w:r>
          </w:p>
          <w:p w14:paraId="1177855D">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绵羊、山羊：母羊250只以上，公羊25只以上；三代之内没有血缘关系的家系数不少于6个。　</w:t>
            </w:r>
          </w:p>
          <w:p w14:paraId="1ACC74FE">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鸡、鸽：母禽300只以上；公禽不少于30个家系。</w:t>
            </w:r>
          </w:p>
          <w:p w14:paraId="1B10D881">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鸭、鹅：母禽200只以上；公禽不少于30个家系。</w:t>
            </w:r>
          </w:p>
          <w:p w14:paraId="4F19019C">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牛：母牛150头以上，公牛12头以上，三代之内没有血缘关系的家系数不少于6个。</w:t>
            </w:r>
          </w:p>
          <w:p w14:paraId="73121D4B">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kern w:val="0"/>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濒危或濒临灭绝的抢救性保护畜禽基础种群数量要求由市畜牧总站组织专家论证，根据保种实际需要确定。</w:t>
            </w:r>
          </w:p>
        </w:tc>
        <w:tc>
          <w:tcPr>
            <w:tcW w:w="585" w:type="dxa"/>
            <w:tcBorders>
              <w:right w:val="single" w:color="auto" w:sz="4" w:space="0"/>
            </w:tcBorders>
            <w:noWrap w:val="0"/>
            <w:vAlign w:val="center"/>
          </w:tcPr>
          <w:p w14:paraId="3DDE9D0F">
            <w:pPr>
              <w:autoSpaceDE w:val="0"/>
              <w:autoSpaceDN w:val="0"/>
              <w:spacing w:line="260" w:lineRule="exact"/>
              <w:jc w:val="center"/>
              <w:rPr>
                <w:rFonts w:hint="eastAsia" w:ascii="宋体" w:hAnsi="宋体" w:cs="宋体"/>
                <w:color w:val="auto"/>
                <w:kern w:val="0"/>
                <w:szCs w:val="21"/>
              </w:rPr>
            </w:pPr>
          </w:p>
        </w:tc>
      </w:tr>
      <w:tr w14:paraId="2EA19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9337" w:type="dxa"/>
            <w:gridSpan w:val="9"/>
            <w:noWrap w:val="0"/>
            <w:vAlign w:val="center"/>
          </w:tcPr>
          <w:p w14:paraId="4B66D65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sz w:val="24"/>
              </w:rPr>
              <w:t>如无一票否决项请填写以下评分项（共29项）</w:t>
            </w:r>
          </w:p>
        </w:tc>
      </w:tr>
      <w:tr w14:paraId="4C5F7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773" w:type="dxa"/>
            <w:noWrap w:val="0"/>
            <w:vAlign w:val="center"/>
          </w:tcPr>
          <w:p w14:paraId="64B0096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考评</w:t>
            </w:r>
          </w:p>
          <w:p w14:paraId="1DF643F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项目</w:t>
            </w:r>
          </w:p>
        </w:tc>
        <w:tc>
          <w:tcPr>
            <w:tcW w:w="7364" w:type="dxa"/>
            <w:gridSpan w:val="5"/>
            <w:noWrap w:val="0"/>
            <w:vAlign w:val="center"/>
          </w:tcPr>
          <w:p w14:paraId="58169B1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具体考核指标</w:t>
            </w:r>
          </w:p>
        </w:tc>
        <w:tc>
          <w:tcPr>
            <w:tcW w:w="615" w:type="dxa"/>
            <w:gridSpan w:val="2"/>
            <w:noWrap w:val="0"/>
            <w:vAlign w:val="center"/>
          </w:tcPr>
          <w:p w14:paraId="64D7448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分值</w:t>
            </w:r>
          </w:p>
        </w:tc>
        <w:tc>
          <w:tcPr>
            <w:tcW w:w="585" w:type="dxa"/>
            <w:noWrap w:val="0"/>
            <w:vAlign w:val="center"/>
          </w:tcPr>
          <w:p w14:paraId="13845AC6">
            <w:pPr>
              <w:autoSpaceDE w:val="0"/>
              <w:autoSpaceDN w:val="0"/>
              <w:spacing w:line="260" w:lineRule="exact"/>
              <w:jc w:val="center"/>
              <w:rPr>
                <w:rFonts w:hint="eastAsia" w:ascii="黑体" w:hAnsi="黑体" w:eastAsia="黑体" w:cs="黑体"/>
                <w:bCs/>
                <w:color w:val="auto"/>
                <w:kern w:val="0"/>
                <w:szCs w:val="21"/>
              </w:rPr>
            </w:pPr>
            <w:r>
              <w:rPr>
                <w:rFonts w:hint="eastAsia" w:ascii="黑体" w:hAnsi="黑体" w:eastAsia="黑体" w:cs="黑体"/>
                <w:bCs/>
                <w:color w:val="auto"/>
                <w:kern w:val="0"/>
                <w:szCs w:val="21"/>
              </w:rPr>
              <w:t>得分</w:t>
            </w:r>
          </w:p>
        </w:tc>
      </w:tr>
      <w:tr w14:paraId="53FB0E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restart"/>
            <w:noWrap w:val="0"/>
            <w:vAlign w:val="center"/>
          </w:tcPr>
          <w:p w14:paraId="3746283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选址与布局</w:t>
            </w:r>
          </w:p>
          <w:p w14:paraId="517BFF2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p w14:paraId="45B3BB3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634B95F5">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5.地势干燥，通风良好，水源充足，供电稳定；</w:t>
            </w:r>
          </w:p>
        </w:tc>
        <w:tc>
          <w:tcPr>
            <w:tcW w:w="615" w:type="dxa"/>
            <w:gridSpan w:val="2"/>
            <w:noWrap w:val="0"/>
            <w:vAlign w:val="center"/>
          </w:tcPr>
          <w:p w14:paraId="3D9EC47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1A482689">
            <w:pPr>
              <w:autoSpaceDE w:val="0"/>
              <w:autoSpaceDN w:val="0"/>
              <w:spacing w:line="260" w:lineRule="exact"/>
              <w:jc w:val="center"/>
              <w:rPr>
                <w:rFonts w:hint="eastAsia" w:ascii="宋体" w:hAnsi="宋体" w:cs="宋体"/>
                <w:b/>
                <w:color w:val="auto"/>
                <w:kern w:val="0"/>
                <w:szCs w:val="21"/>
              </w:rPr>
            </w:pPr>
          </w:p>
        </w:tc>
      </w:tr>
      <w:tr w14:paraId="544D7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5" w:hRule="atLeast"/>
        </w:trPr>
        <w:tc>
          <w:tcPr>
            <w:tcW w:w="773" w:type="dxa"/>
            <w:vMerge w:val="continue"/>
            <w:noWrap w:val="0"/>
            <w:vAlign w:val="center"/>
          </w:tcPr>
          <w:p w14:paraId="2B844BA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A2EB7D6">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6.保种场技术指标以存栏基础母畜数量估算，各项指标如下：每头母猪建筑面积15-20㎡，占地面积60～90㎡；每只成年种鸡建筑面积1.2～1.5㎡，占地面积1.6～3.6㎡，水禽舍单间建筑面积16～30㎡，按禽舍建筑面积1:1.5的比例配备运动场；</w:t>
            </w:r>
          </w:p>
        </w:tc>
        <w:tc>
          <w:tcPr>
            <w:tcW w:w="615" w:type="dxa"/>
            <w:gridSpan w:val="2"/>
            <w:noWrap w:val="0"/>
            <w:vAlign w:val="center"/>
          </w:tcPr>
          <w:p w14:paraId="43F30F1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40C29CAB">
            <w:pPr>
              <w:autoSpaceDE w:val="0"/>
              <w:autoSpaceDN w:val="0"/>
              <w:spacing w:line="260" w:lineRule="exact"/>
              <w:jc w:val="center"/>
              <w:rPr>
                <w:rFonts w:hint="eastAsia" w:ascii="宋体" w:hAnsi="宋体" w:cs="宋体"/>
                <w:b/>
                <w:color w:val="auto"/>
                <w:kern w:val="0"/>
                <w:szCs w:val="21"/>
              </w:rPr>
            </w:pPr>
          </w:p>
        </w:tc>
      </w:tr>
      <w:tr w14:paraId="693EEE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773" w:type="dxa"/>
            <w:vMerge w:val="continue"/>
            <w:noWrap w:val="0"/>
            <w:vAlign w:val="center"/>
          </w:tcPr>
          <w:p w14:paraId="079F48A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43428DEE">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7.根据功能分为生活管理区、生产区和隔离区，各区建筑物相距50m以上；</w:t>
            </w:r>
          </w:p>
        </w:tc>
        <w:tc>
          <w:tcPr>
            <w:tcW w:w="615" w:type="dxa"/>
            <w:gridSpan w:val="2"/>
            <w:noWrap w:val="0"/>
            <w:vAlign w:val="center"/>
          </w:tcPr>
          <w:p w14:paraId="0E679AC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4CE5B4FB">
            <w:pPr>
              <w:autoSpaceDE w:val="0"/>
              <w:autoSpaceDN w:val="0"/>
              <w:spacing w:line="260" w:lineRule="exact"/>
              <w:jc w:val="center"/>
              <w:rPr>
                <w:rFonts w:hint="eastAsia" w:ascii="宋体" w:hAnsi="宋体" w:cs="宋体"/>
                <w:b/>
                <w:color w:val="auto"/>
                <w:kern w:val="0"/>
                <w:szCs w:val="21"/>
              </w:rPr>
            </w:pPr>
          </w:p>
        </w:tc>
      </w:tr>
      <w:tr w14:paraId="6D256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0" w:hRule="atLeast"/>
        </w:trPr>
        <w:tc>
          <w:tcPr>
            <w:tcW w:w="773" w:type="dxa"/>
            <w:vMerge w:val="continue"/>
            <w:noWrap w:val="0"/>
            <w:vAlign w:val="center"/>
          </w:tcPr>
          <w:p w14:paraId="3C04702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91E2D49">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8.根据现场地形地势合理布局，生活管理区宜布置在保种场常年主导风向的上风向，生产区位于生活管理区下风或侧方向，隔离区包含粪污处理和病死畜禽无害化处理等功能，布置在生产区的下风处或全场地势最低处；</w:t>
            </w:r>
          </w:p>
        </w:tc>
        <w:tc>
          <w:tcPr>
            <w:tcW w:w="615" w:type="dxa"/>
            <w:gridSpan w:val="2"/>
            <w:noWrap w:val="0"/>
            <w:vAlign w:val="center"/>
          </w:tcPr>
          <w:p w14:paraId="12FE812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6135A240">
            <w:pPr>
              <w:autoSpaceDE w:val="0"/>
              <w:autoSpaceDN w:val="0"/>
              <w:spacing w:line="260" w:lineRule="exact"/>
              <w:jc w:val="center"/>
              <w:rPr>
                <w:rFonts w:hint="eastAsia" w:ascii="宋体" w:hAnsi="宋体" w:cs="宋体"/>
                <w:b/>
                <w:color w:val="auto"/>
                <w:kern w:val="0"/>
                <w:szCs w:val="21"/>
              </w:rPr>
            </w:pPr>
          </w:p>
        </w:tc>
      </w:tr>
      <w:tr w14:paraId="2DB04F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6" w:hRule="atLeast"/>
        </w:trPr>
        <w:tc>
          <w:tcPr>
            <w:tcW w:w="773" w:type="dxa"/>
            <w:vMerge w:val="continue"/>
            <w:noWrap w:val="0"/>
            <w:vAlign w:val="center"/>
          </w:tcPr>
          <w:p w14:paraId="7AEECC8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87EAA86">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9.净道与污道分开，不得交叉使用；装卸台与场外道路相连，并与生产区保持隔离状态。</w:t>
            </w:r>
          </w:p>
        </w:tc>
        <w:tc>
          <w:tcPr>
            <w:tcW w:w="615" w:type="dxa"/>
            <w:gridSpan w:val="2"/>
            <w:noWrap w:val="0"/>
            <w:vAlign w:val="center"/>
          </w:tcPr>
          <w:p w14:paraId="70B3041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B7ACBC4">
            <w:pPr>
              <w:autoSpaceDE w:val="0"/>
              <w:autoSpaceDN w:val="0"/>
              <w:spacing w:line="260" w:lineRule="exact"/>
              <w:jc w:val="center"/>
              <w:rPr>
                <w:rFonts w:hint="eastAsia" w:ascii="宋体" w:hAnsi="宋体" w:cs="宋体"/>
                <w:b/>
                <w:color w:val="auto"/>
                <w:kern w:val="0"/>
                <w:szCs w:val="21"/>
              </w:rPr>
            </w:pPr>
          </w:p>
        </w:tc>
      </w:tr>
      <w:tr w14:paraId="0544B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773" w:type="dxa"/>
            <w:vMerge w:val="restart"/>
            <w:noWrap w:val="0"/>
            <w:vAlign w:val="center"/>
          </w:tcPr>
          <w:p w14:paraId="1093F75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设施与设备</w:t>
            </w:r>
          </w:p>
        </w:tc>
        <w:tc>
          <w:tcPr>
            <w:tcW w:w="7364" w:type="dxa"/>
            <w:gridSpan w:val="5"/>
            <w:noWrap w:val="0"/>
            <w:vAlign w:val="center"/>
          </w:tcPr>
          <w:p w14:paraId="2E5F7744">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10.根据饲养规模与畜禽品种，配备种公畜舍、种母畜舍、分娩舍、后备舍、性能测定舍、畜禽隔离舍等生产设施，有条件的可建设种畜展示舍；</w:t>
            </w:r>
          </w:p>
        </w:tc>
        <w:tc>
          <w:tcPr>
            <w:tcW w:w="615" w:type="dxa"/>
            <w:gridSpan w:val="2"/>
            <w:noWrap w:val="0"/>
            <w:vAlign w:val="center"/>
          </w:tcPr>
          <w:p w14:paraId="3457B67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5C15AD6E">
            <w:pPr>
              <w:autoSpaceDE w:val="0"/>
              <w:autoSpaceDN w:val="0"/>
              <w:spacing w:line="260" w:lineRule="exact"/>
              <w:jc w:val="center"/>
              <w:rPr>
                <w:rFonts w:hint="eastAsia" w:ascii="宋体" w:hAnsi="宋体" w:cs="宋体"/>
                <w:b/>
                <w:color w:val="auto"/>
                <w:kern w:val="0"/>
                <w:szCs w:val="21"/>
              </w:rPr>
            </w:pPr>
          </w:p>
        </w:tc>
      </w:tr>
      <w:tr w14:paraId="0F69F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773" w:type="dxa"/>
            <w:vMerge w:val="continue"/>
            <w:noWrap w:val="0"/>
            <w:vAlign w:val="center"/>
          </w:tcPr>
          <w:p w14:paraId="44B1771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28C9074A">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11.根据品种配备饲料库房、干草棚、青贮窖、加工间、人员消毒间、车辆消毒池、无害化处理设施设备及污水处理设施；</w:t>
            </w:r>
          </w:p>
        </w:tc>
        <w:tc>
          <w:tcPr>
            <w:tcW w:w="615" w:type="dxa"/>
            <w:gridSpan w:val="2"/>
            <w:noWrap w:val="0"/>
            <w:vAlign w:val="center"/>
          </w:tcPr>
          <w:p w14:paraId="3DA138A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08CC1A40">
            <w:pPr>
              <w:autoSpaceDE w:val="0"/>
              <w:autoSpaceDN w:val="0"/>
              <w:spacing w:line="260" w:lineRule="exact"/>
              <w:jc w:val="center"/>
              <w:rPr>
                <w:rFonts w:hint="eastAsia" w:ascii="宋体" w:hAnsi="宋体" w:cs="宋体"/>
                <w:b/>
                <w:color w:val="auto"/>
                <w:kern w:val="0"/>
                <w:szCs w:val="21"/>
              </w:rPr>
            </w:pPr>
          </w:p>
        </w:tc>
      </w:tr>
      <w:tr w14:paraId="3356B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498FBC9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6F24E5CE">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12.根据需要配备办公室、档案资料室、兽医室、监控室、宿舍、食堂、门卫等；</w:t>
            </w:r>
          </w:p>
        </w:tc>
        <w:tc>
          <w:tcPr>
            <w:tcW w:w="615" w:type="dxa"/>
            <w:gridSpan w:val="2"/>
            <w:noWrap w:val="0"/>
            <w:vAlign w:val="center"/>
          </w:tcPr>
          <w:p w14:paraId="60F68A6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7739DA95">
            <w:pPr>
              <w:autoSpaceDE w:val="0"/>
              <w:autoSpaceDN w:val="0"/>
              <w:spacing w:line="260" w:lineRule="exact"/>
              <w:jc w:val="center"/>
              <w:rPr>
                <w:rFonts w:hint="eastAsia" w:ascii="宋体" w:hAnsi="宋体" w:cs="宋体"/>
                <w:b/>
                <w:color w:val="auto"/>
                <w:kern w:val="0"/>
                <w:szCs w:val="21"/>
              </w:rPr>
            </w:pPr>
          </w:p>
        </w:tc>
      </w:tr>
      <w:tr w14:paraId="4C013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atLeast"/>
        </w:trPr>
        <w:tc>
          <w:tcPr>
            <w:tcW w:w="773" w:type="dxa"/>
            <w:vMerge w:val="continue"/>
            <w:noWrap w:val="0"/>
            <w:vAlign w:val="center"/>
          </w:tcPr>
          <w:p w14:paraId="7925828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72A67580">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13.根据品种特点配备笼具、围栏、饲槽、供水、供料、清粪等饲养设备及通风、光照、降温、采暖等环保设备；</w:t>
            </w:r>
          </w:p>
        </w:tc>
        <w:tc>
          <w:tcPr>
            <w:tcW w:w="615" w:type="dxa"/>
            <w:gridSpan w:val="2"/>
            <w:noWrap w:val="0"/>
            <w:vAlign w:val="center"/>
          </w:tcPr>
          <w:p w14:paraId="68BDAB9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5058DCF6">
            <w:pPr>
              <w:autoSpaceDE w:val="0"/>
              <w:autoSpaceDN w:val="0"/>
              <w:spacing w:line="260" w:lineRule="exact"/>
              <w:jc w:val="center"/>
              <w:rPr>
                <w:rFonts w:hint="eastAsia" w:ascii="宋体" w:hAnsi="宋体" w:cs="宋体"/>
                <w:b/>
                <w:color w:val="auto"/>
                <w:kern w:val="0"/>
                <w:szCs w:val="21"/>
              </w:rPr>
            </w:pPr>
          </w:p>
        </w:tc>
      </w:tr>
      <w:tr w14:paraId="2CDD0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5" w:hRule="atLeast"/>
        </w:trPr>
        <w:tc>
          <w:tcPr>
            <w:tcW w:w="773" w:type="dxa"/>
            <w:vMerge w:val="continue"/>
            <w:noWrap w:val="0"/>
            <w:vAlign w:val="center"/>
          </w:tcPr>
          <w:p w14:paraId="38A288B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0E329CE6">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14.配备相应的兽医化验与诊断、生产性能测定、清洗消毒、粪污处理、无害化处理、监控、生产管理信息化等设备；</w:t>
            </w:r>
          </w:p>
        </w:tc>
        <w:tc>
          <w:tcPr>
            <w:tcW w:w="615" w:type="dxa"/>
            <w:gridSpan w:val="2"/>
            <w:noWrap w:val="0"/>
            <w:vAlign w:val="center"/>
          </w:tcPr>
          <w:p w14:paraId="6FB04C5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7F43735D">
            <w:pPr>
              <w:autoSpaceDE w:val="0"/>
              <w:autoSpaceDN w:val="0"/>
              <w:spacing w:line="260" w:lineRule="exact"/>
              <w:jc w:val="center"/>
              <w:rPr>
                <w:rFonts w:hint="eastAsia" w:ascii="宋体" w:hAnsi="宋体" w:cs="宋体"/>
                <w:b/>
                <w:color w:val="auto"/>
                <w:kern w:val="0"/>
                <w:szCs w:val="21"/>
              </w:rPr>
            </w:pPr>
          </w:p>
        </w:tc>
      </w:tr>
      <w:tr w14:paraId="1FCF72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trPr>
        <w:tc>
          <w:tcPr>
            <w:tcW w:w="773" w:type="dxa"/>
            <w:vMerge w:val="continue"/>
            <w:noWrap w:val="0"/>
            <w:vAlign w:val="center"/>
          </w:tcPr>
          <w:p w14:paraId="3D34EA2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4B61CCB7">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15.配备精液、胚胎等遗传材料的采集和保存设备。</w:t>
            </w:r>
          </w:p>
        </w:tc>
        <w:tc>
          <w:tcPr>
            <w:tcW w:w="615" w:type="dxa"/>
            <w:gridSpan w:val="2"/>
            <w:noWrap w:val="0"/>
            <w:vAlign w:val="center"/>
          </w:tcPr>
          <w:p w14:paraId="4D1A6E1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350F4A2">
            <w:pPr>
              <w:autoSpaceDE w:val="0"/>
              <w:autoSpaceDN w:val="0"/>
              <w:spacing w:line="260" w:lineRule="exact"/>
              <w:jc w:val="center"/>
              <w:rPr>
                <w:rFonts w:hint="eastAsia" w:ascii="宋体" w:hAnsi="宋体" w:cs="宋体"/>
                <w:b/>
                <w:color w:val="auto"/>
                <w:kern w:val="0"/>
                <w:szCs w:val="21"/>
              </w:rPr>
            </w:pPr>
          </w:p>
        </w:tc>
      </w:tr>
      <w:tr w14:paraId="6E5DF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trPr>
        <w:tc>
          <w:tcPr>
            <w:tcW w:w="773" w:type="dxa"/>
            <w:vMerge w:val="restart"/>
            <w:noWrap w:val="0"/>
            <w:vAlign w:val="center"/>
          </w:tcPr>
          <w:p w14:paraId="4E799A5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管理</w:t>
            </w:r>
          </w:p>
          <w:p w14:paraId="2E6BD71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制度</w:t>
            </w:r>
          </w:p>
        </w:tc>
        <w:tc>
          <w:tcPr>
            <w:tcW w:w="7364" w:type="dxa"/>
            <w:gridSpan w:val="5"/>
            <w:noWrap w:val="0"/>
            <w:vAlign w:val="center"/>
          </w:tcPr>
          <w:p w14:paraId="7B72900F">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16.具有畜禽个体信息记录制度，具有完整的系谱档案；</w:t>
            </w:r>
          </w:p>
        </w:tc>
        <w:tc>
          <w:tcPr>
            <w:tcW w:w="615" w:type="dxa"/>
            <w:gridSpan w:val="2"/>
            <w:noWrap w:val="0"/>
            <w:vAlign w:val="center"/>
          </w:tcPr>
          <w:p w14:paraId="02B8527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098E86D">
            <w:pPr>
              <w:autoSpaceDE w:val="0"/>
              <w:autoSpaceDN w:val="0"/>
              <w:spacing w:line="260" w:lineRule="exact"/>
              <w:jc w:val="center"/>
              <w:rPr>
                <w:rFonts w:hint="eastAsia" w:ascii="宋体" w:hAnsi="宋体" w:cs="宋体"/>
                <w:b/>
                <w:color w:val="auto"/>
                <w:kern w:val="0"/>
                <w:szCs w:val="21"/>
              </w:rPr>
            </w:pPr>
          </w:p>
        </w:tc>
      </w:tr>
      <w:tr w14:paraId="61CE1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773" w:type="dxa"/>
            <w:vMerge w:val="continue"/>
            <w:noWrap w:val="0"/>
            <w:vAlign w:val="center"/>
          </w:tcPr>
          <w:p w14:paraId="2CC2FC0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7B8F5244">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17.具有投入品（饲料、药物、疫苗）使用管理、卫生以及预防鼠害、鸟害及外来疫病侵袭等管理制度；</w:t>
            </w:r>
          </w:p>
        </w:tc>
        <w:tc>
          <w:tcPr>
            <w:tcW w:w="615" w:type="dxa"/>
            <w:gridSpan w:val="2"/>
            <w:noWrap w:val="0"/>
            <w:vAlign w:val="center"/>
          </w:tcPr>
          <w:p w14:paraId="30B9F91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1E3D5A37">
            <w:pPr>
              <w:autoSpaceDE w:val="0"/>
              <w:autoSpaceDN w:val="0"/>
              <w:spacing w:line="260" w:lineRule="exact"/>
              <w:jc w:val="center"/>
              <w:rPr>
                <w:rFonts w:hint="eastAsia" w:ascii="宋体" w:hAnsi="宋体" w:cs="宋体"/>
                <w:b/>
                <w:color w:val="auto"/>
                <w:kern w:val="0"/>
                <w:szCs w:val="21"/>
              </w:rPr>
            </w:pPr>
          </w:p>
        </w:tc>
      </w:tr>
      <w:tr w14:paraId="7306A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773" w:type="dxa"/>
            <w:vMerge w:val="continue"/>
            <w:noWrap w:val="0"/>
            <w:vAlign w:val="center"/>
          </w:tcPr>
          <w:p w14:paraId="507C018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4166508D">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18.具有畜禽保种技术方案和生产技术操作规程；</w:t>
            </w:r>
          </w:p>
        </w:tc>
        <w:tc>
          <w:tcPr>
            <w:tcW w:w="615" w:type="dxa"/>
            <w:gridSpan w:val="2"/>
            <w:noWrap w:val="0"/>
            <w:vAlign w:val="center"/>
          </w:tcPr>
          <w:p w14:paraId="11146EA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34A75A7B">
            <w:pPr>
              <w:autoSpaceDE w:val="0"/>
              <w:autoSpaceDN w:val="0"/>
              <w:spacing w:line="260" w:lineRule="exact"/>
              <w:jc w:val="center"/>
              <w:rPr>
                <w:rFonts w:hint="eastAsia" w:ascii="宋体" w:hAnsi="宋体" w:cs="宋体"/>
                <w:b/>
                <w:color w:val="auto"/>
                <w:kern w:val="0"/>
                <w:szCs w:val="21"/>
              </w:rPr>
            </w:pPr>
          </w:p>
        </w:tc>
      </w:tr>
      <w:tr w14:paraId="63084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773" w:type="dxa"/>
            <w:vMerge w:val="continue"/>
            <w:noWrap w:val="0"/>
            <w:vAlign w:val="center"/>
          </w:tcPr>
          <w:p w14:paraId="5452F49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387E89B1">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19.具备生产性能测定、安生生产管理制度；</w:t>
            </w:r>
          </w:p>
        </w:tc>
        <w:tc>
          <w:tcPr>
            <w:tcW w:w="615" w:type="dxa"/>
            <w:gridSpan w:val="2"/>
            <w:noWrap w:val="0"/>
            <w:vAlign w:val="center"/>
          </w:tcPr>
          <w:p w14:paraId="5EBF5EA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326165F8">
            <w:pPr>
              <w:autoSpaceDE w:val="0"/>
              <w:autoSpaceDN w:val="0"/>
              <w:spacing w:line="260" w:lineRule="exact"/>
              <w:jc w:val="center"/>
              <w:rPr>
                <w:rFonts w:hint="eastAsia" w:ascii="宋体" w:hAnsi="宋体" w:cs="宋体"/>
                <w:b/>
                <w:color w:val="auto"/>
                <w:kern w:val="0"/>
                <w:szCs w:val="21"/>
              </w:rPr>
            </w:pPr>
          </w:p>
        </w:tc>
      </w:tr>
      <w:tr w14:paraId="214C5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trPr>
        <w:tc>
          <w:tcPr>
            <w:tcW w:w="773" w:type="dxa"/>
            <w:vMerge w:val="continue"/>
            <w:noWrap w:val="0"/>
            <w:vAlign w:val="center"/>
          </w:tcPr>
          <w:p w14:paraId="4B6E986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4F9F1C6F">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20.各项管理制度挂墙明示；</w:t>
            </w:r>
          </w:p>
        </w:tc>
        <w:tc>
          <w:tcPr>
            <w:tcW w:w="615" w:type="dxa"/>
            <w:gridSpan w:val="2"/>
            <w:noWrap w:val="0"/>
            <w:vAlign w:val="center"/>
          </w:tcPr>
          <w:p w14:paraId="2BBF42D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211278D3">
            <w:pPr>
              <w:autoSpaceDE w:val="0"/>
              <w:autoSpaceDN w:val="0"/>
              <w:spacing w:line="260" w:lineRule="exact"/>
              <w:jc w:val="center"/>
              <w:rPr>
                <w:rFonts w:hint="eastAsia" w:ascii="宋体" w:hAnsi="宋体" w:cs="宋体"/>
                <w:b/>
                <w:color w:val="auto"/>
                <w:kern w:val="0"/>
                <w:szCs w:val="21"/>
              </w:rPr>
            </w:pPr>
          </w:p>
        </w:tc>
      </w:tr>
      <w:tr w14:paraId="73BF0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773" w:type="dxa"/>
            <w:vMerge w:val="continue"/>
            <w:noWrap w:val="0"/>
            <w:vAlign w:val="center"/>
          </w:tcPr>
          <w:p w14:paraId="3D7A8F9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705CE8B5">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color w:val="auto"/>
                <w:kern w:val="0"/>
                <w:szCs w:val="21"/>
              </w:rPr>
              <w:t>21.档案资料管理信息化，并有专人管理。</w:t>
            </w:r>
          </w:p>
        </w:tc>
        <w:tc>
          <w:tcPr>
            <w:tcW w:w="615" w:type="dxa"/>
            <w:gridSpan w:val="2"/>
            <w:noWrap w:val="0"/>
            <w:vAlign w:val="center"/>
          </w:tcPr>
          <w:p w14:paraId="6F17658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1</w:t>
            </w:r>
          </w:p>
        </w:tc>
        <w:tc>
          <w:tcPr>
            <w:tcW w:w="585" w:type="dxa"/>
            <w:noWrap w:val="0"/>
            <w:vAlign w:val="center"/>
          </w:tcPr>
          <w:p w14:paraId="35F4B4F0">
            <w:pPr>
              <w:autoSpaceDE w:val="0"/>
              <w:autoSpaceDN w:val="0"/>
              <w:spacing w:line="260" w:lineRule="exact"/>
              <w:jc w:val="center"/>
              <w:rPr>
                <w:rFonts w:hint="eastAsia" w:ascii="宋体" w:hAnsi="宋体" w:cs="宋体"/>
                <w:b/>
                <w:color w:val="auto"/>
                <w:kern w:val="0"/>
                <w:szCs w:val="21"/>
              </w:rPr>
            </w:pPr>
          </w:p>
        </w:tc>
      </w:tr>
      <w:tr w14:paraId="093A3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trPr>
        <w:tc>
          <w:tcPr>
            <w:tcW w:w="773" w:type="dxa"/>
            <w:vMerge w:val="restart"/>
            <w:noWrap w:val="0"/>
            <w:vAlign w:val="center"/>
          </w:tcPr>
          <w:p w14:paraId="32B70A5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人员</w:t>
            </w:r>
          </w:p>
          <w:p w14:paraId="042AFB3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要求</w:t>
            </w:r>
          </w:p>
        </w:tc>
        <w:tc>
          <w:tcPr>
            <w:tcW w:w="7364" w:type="dxa"/>
            <w:gridSpan w:val="5"/>
            <w:noWrap w:val="0"/>
            <w:vAlign w:val="center"/>
          </w:tcPr>
          <w:p w14:paraId="178E13EF">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color w:val="auto"/>
                <w:kern w:val="0"/>
                <w:szCs w:val="21"/>
              </w:rPr>
              <w:t>22.主管生产的技术负责人具备大专以上学历或中级以上专业技术职称；</w:t>
            </w:r>
          </w:p>
        </w:tc>
        <w:tc>
          <w:tcPr>
            <w:tcW w:w="615" w:type="dxa"/>
            <w:gridSpan w:val="2"/>
            <w:noWrap w:val="0"/>
            <w:vAlign w:val="center"/>
          </w:tcPr>
          <w:p w14:paraId="70ECFFA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16BA8CF">
            <w:pPr>
              <w:autoSpaceDE w:val="0"/>
              <w:autoSpaceDN w:val="0"/>
              <w:spacing w:line="260" w:lineRule="exact"/>
              <w:jc w:val="center"/>
              <w:rPr>
                <w:rFonts w:hint="eastAsia" w:ascii="宋体" w:hAnsi="宋体" w:cs="宋体"/>
                <w:b/>
                <w:color w:val="auto"/>
                <w:kern w:val="0"/>
                <w:szCs w:val="21"/>
              </w:rPr>
            </w:pPr>
          </w:p>
        </w:tc>
      </w:tr>
      <w:tr w14:paraId="42A8F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0" w:hRule="atLeast"/>
        </w:trPr>
        <w:tc>
          <w:tcPr>
            <w:tcW w:w="773" w:type="dxa"/>
            <w:vMerge w:val="continue"/>
            <w:noWrap w:val="0"/>
            <w:vAlign w:val="center"/>
          </w:tcPr>
          <w:p w14:paraId="5C26E2F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B1B7A8B">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color w:val="auto"/>
                <w:kern w:val="0"/>
                <w:szCs w:val="21"/>
              </w:rPr>
              <w:t>23.直接从事保种工作的技术人员，具有畜牧专业大专以上学历或通过职业技能鉴定，掌握保护畜禽遗传资源的基本知识和技能；</w:t>
            </w:r>
          </w:p>
        </w:tc>
        <w:tc>
          <w:tcPr>
            <w:tcW w:w="615" w:type="dxa"/>
            <w:gridSpan w:val="2"/>
            <w:noWrap w:val="0"/>
            <w:vAlign w:val="center"/>
          </w:tcPr>
          <w:p w14:paraId="32B4853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5AA28AFF">
            <w:pPr>
              <w:autoSpaceDE w:val="0"/>
              <w:autoSpaceDN w:val="0"/>
              <w:spacing w:line="260" w:lineRule="exact"/>
              <w:jc w:val="center"/>
              <w:rPr>
                <w:rFonts w:hint="eastAsia" w:ascii="宋体" w:hAnsi="宋体" w:cs="宋体"/>
                <w:b/>
                <w:color w:val="auto"/>
                <w:kern w:val="0"/>
                <w:szCs w:val="21"/>
              </w:rPr>
            </w:pPr>
          </w:p>
        </w:tc>
      </w:tr>
      <w:tr w14:paraId="3CF6A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trPr>
        <w:tc>
          <w:tcPr>
            <w:tcW w:w="773" w:type="dxa"/>
            <w:vMerge w:val="continue"/>
            <w:noWrap w:val="0"/>
            <w:vAlign w:val="center"/>
          </w:tcPr>
          <w:p w14:paraId="72A7CBE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E455698">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24.所有工作人员每年应体检合格，严禁聘请患有人畜共患疾病人员。</w:t>
            </w:r>
          </w:p>
        </w:tc>
        <w:tc>
          <w:tcPr>
            <w:tcW w:w="615" w:type="dxa"/>
            <w:gridSpan w:val="2"/>
            <w:noWrap w:val="0"/>
            <w:vAlign w:val="center"/>
          </w:tcPr>
          <w:p w14:paraId="557BF7B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329C8AA9">
            <w:pPr>
              <w:autoSpaceDE w:val="0"/>
              <w:autoSpaceDN w:val="0"/>
              <w:spacing w:line="260" w:lineRule="exact"/>
              <w:jc w:val="center"/>
              <w:rPr>
                <w:rFonts w:hint="eastAsia" w:ascii="宋体" w:hAnsi="宋体" w:cs="宋体"/>
                <w:b/>
                <w:color w:val="auto"/>
                <w:kern w:val="0"/>
                <w:szCs w:val="21"/>
              </w:rPr>
            </w:pPr>
          </w:p>
        </w:tc>
      </w:tr>
      <w:tr w14:paraId="7C038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773" w:type="dxa"/>
            <w:vMerge w:val="restart"/>
            <w:noWrap w:val="0"/>
            <w:vAlign w:val="center"/>
          </w:tcPr>
          <w:p w14:paraId="74EBB2F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防疫</w:t>
            </w:r>
          </w:p>
          <w:p w14:paraId="3C30469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措施</w:t>
            </w:r>
          </w:p>
        </w:tc>
        <w:tc>
          <w:tcPr>
            <w:tcW w:w="7364" w:type="dxa"/>
            <w:gridSpan w:val="5"/>
            <w:noWrap w:val="0"/>
            <w:vAlign w:val="center"/>
          </w:tcPr>
          <w:p w14:paraId="27F12A06">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25.设置防疫隔离带，保种场四周应建围墙，并设绿化隔离带；</w:t>
            </w:r>
          </w:p>
        </w:tc>
        <w:tc>
          <w:tcPr>
            <w:tcW w:w="615" w:type="dxa"/>
            <w:gridSpan w:val="2"/>
            <w:noWrap w:val="0"/>
            <w:vAlign w:val="center"/>
          </w:tcPr>
          <w:p w14:paraId="52D6FF3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5E8FC32">
            <w:pPr>
              <w:autoSpaceDE w:val="0"/>
              <w:autoSpaceDN w:val="0"/>
              <w:spacing w:line="260" w:lineRule="exact"/>
              <w:jc w:val="center"/>
              <w:rPr>
                <w:rFonts w:hint="eastAsia" w:ascii="宋体" w:hAnsi="宋体" w:cs="宋体"/>
                <w:b/>
                <w:color w:val="auto"/>
                <w:kern w:val="0"/>
                <w:szCs w:val="21"/>
              </w:rPr>
            </w:pPr>
          </w:p>
        </w:tc>
      </w:tr>
      <w:tr w14:paraId="5D172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773" w:type="dxa"/>
            <w:vMerge w:val="continue"/>
            <w:noWrap w:val="0"/>
            <w:vAlign w:val="center"/>
          </w:tcPr>
          <w:p w14:paraId="4FAA372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0525513C">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26.大门入口处应设车辆、人员强制消毒设施，生产区入口设置更衣消毒间，人员严格消毒后方可进入；</w:t>
            </w:r>
          </w:p>
        </w:tc>
        <w:tc>
          <w:tcPr>
            <w:tcW w:w="615" w:type="dxa"/>
            <w:gridSpan w:val="2"/>
            <w:noWrap w:val="0"/>
            <w:vAlign w:val="center"/>
          </w:tcPr>
          <w:p w14:paraId="674D956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3661B109">
            <w:pPr>
              <w:autoSpaceDE w:val="0"/>
              <w:autoSpaceDN w:val="0"/>
              <w:spacing w:line="260" w:lineRule="exact"/>
              <w:jc w:val="center"/>
              <w:rPr>
                <w:rFonts w:hint="eastAsia" w:ascii="宋体" w:hAnsi="宋体" w:cs="宋体"/>
                <w:b/>
                <w:color w:val="auto"/>
                <w:kern w:val="0"/>
                <w:szCs w:val="21"/>
              </w:rPr>
            </w:pPr>
          </w:p>
        </w:tc>
      </w:tr>
      <w:tr w14:paraId="3C1A3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20B7462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A7498A3">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27.车辆严禁场内场外交叉混用，场外车辆必须经严格消毒后方可进入场内；</w:t>
            </w:r>
          </w:p>
        </w:tc>
        <w:tc>
          <w:tcPr>
            <w:tcW w:w="615" w:type="dxa"/>
            <w:gridSpan w:val="2"/>
            <w:noWrap w:val="0"/>
            <w:vAlign w:val="center"/>
          </w:tcPr>
          <w:p w14:paraId="7323A21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60E68143">
            <w:pPr>
              <w:autoSpaceDE w:val="0"/>
              <w:autoSpaceDN w:val="0"/>
              <w:spacing w:line="260" w:lineRule="exact"/>
              <w:jc w:val="center"/>
              <w:rPr>
                <w:rFonts w:hint="eastAsia" w:ascii="宋体" w:hAnsi="宋体" w:cs="宋体"/>
                <w:b/>
                <w:color w:val="auto"/>
                <w:kern w:val="0"/>
                <w:szCs w:val="21"/>
              </w:rPr>
            </w:pPr>
          </w:p>
        </w:tc>
      </w:tr>
      <w:tr w14:paraId="5AFF9A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trPr>
        <w:tc>
          <w:tcPr>
            <w:tcW w:w="773" w:type="dxa"/>
            <w:vMerge w:val="continue"/>
            <w:noWrap w:val="0"/>
            <w:vAlign w:val="center"/>
          </w:tcPr>
          <w:p w14:paraId="0A4D2C33">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2A4661A">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28.家畜装卸台与生产区保持严格隔离状态；</w:t>
            </w:r>
          </w:p>
        </w:tc>
        <w:tc>
          <w:tcPr>
            <w:tcW w:w="615" w:type="dxa"/>
            <w:gridSpan w:val="2"/>
            <w:noWrap w:val="0"/>
            <w:vAlign w:val="center"/>
          </w:tcPr>
          <w:p w14:paraId="34FAC6F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6753D53D">
            <w:pPr>
              <w:autoSpaceDE w:val="0"/>
              <w:autoSpaceDN w:val="0"/>
              <w:spacing w:line="260" w:lineRule="exact"/>
              <w:jc w:val="center"/>
              <w:rPr>
                <w:rFonts w:hint="eastAsia" w:ascii="宋体" w:hAnsi="宋体" w:cs="宋体"/>
                <w:b/>
                <w:color w:val="auto"/>
                <w:kern w:val="0"/>
                <w:szCs w:val="21"/>
              </w:rPr>
            </w:pPr>
          </w:p>
        </w:tc>
      </w:tr>
      <w:tr w14:paraId="6CDC5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5E5B554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76E46D37">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29.保种场外围、畜禽舍周边应设置生物防阻设施，如防鸟网、防鼠沟、纱网等。</w:t>
            </w:r>
          </w:p>
        </w:tc>
        <w:tc>
          <w:tcPr>
            <w:tcW w:w="615" w:type="dxa"/>
            <w:gridSpan w:val="2"/>
            <w:noWrap w:val="0"/>
            <w:vAlign w:val="center"/>
          </w:tcPr>
          <w:p w14:paraId="6D7B939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43C791D8">
            <w:pPr>
              <w:autoSpaceDE w:val="0"/>
              <w:autoSpaceDN w:val="0"/>
              <w:spacing w:line="260" w:lineRule="exact"/>
              <w:jc w:val="center"/>
              <w:rPr>
                <w:rFonts w:hint="eastAsia" w:ascii="宋体" w:hAnsi="宋体" w:cs="宋体"/>
                <w:b/>
                <w:color w:val="auto"/>
                <w:kern w:val="0"/>
                <w:szCs w:val="21"/>
              </w:rPr>
            </w:pPr>
          </w:p>
        </w:tc>
      </w:tr>
      <w:tr w14:paraId="46F63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trPr>
        <w:tc>
          <w:tcPr>
            <w:tcW w:w="773" w:type="dxa"/>
            <w:vMerge w:val="restart"/>
            <w:noWrap w:val="0"/>
            <w:vAlign w:val="center"/>
          </w:tcPr>
          <w:p w14:paraId="7E5A3C0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环保</w:t>
            </w:r>
          </w:p>
          <w:p w14:paraId="33A9FF0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要求</w:t>
            </w:r>
          </w:p>
        </w:tc>
        <w:tc>
          <w:tcPr>
            <w:tcW w:w="7364" w:type="dxa"/>
            <w:gridSpan w:val="5"/>
            <w:noWrap w:val="0"/>
            <w:vAlign w:val="center"/>
          </w:tcPr>
          <w:p w14:paraId="118F86BD">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30.符合环保要求，生产场应雨污分离；</w:t>
            </w:r>
          </w:p>
        </w:tc>
        <w:tc>
          <w:tcPr>
            <w:tcW w:w="615" w:type="dxa"/>
            <w:gridSpan w:val="2"/>
            <w:noWrap w:val="0"/>
            <w:vAlign w:val="center"/>
          </w:tcPr>
          <w:p w14:paraId="34F3AA3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164EE0C">
            <w:pPr>
              <w:autoSpaceDE w:val="0"/>
              <w:autoSpaceDN w:val="0"/>
              <w:spacing w:line="260" w:lineRule="exact"/>
              <w:jc w:val="center"/>
              <w:rPr>
                <w:rFonts w:hint="eastAsia" w:ascii="宋体" w:hAnsi="宋体" w:cs="宋体"/>
                <w:b/>
                <w:color w:val="auto"/>
                <w:kern w:val="0"/>
                <w:szCs w:val="21"/>
              </w:rPr>
            </w:pPr>
          </w:p>
        </w:tc>
      </w:tr>
      <w:tr w14:paraId="4719B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atLeast"/>
        </w:trPr>
        <w:tc>
          <w:tcPr>
            <w:tcW w:w="773" w:type="dxa"/>
            <w:vMerge w:val="continue"/>
            <w:noWrap w:val="0"/>
            <w:vAlign w:val="center"/>
          </w:tcPr>
          <w:p w14:paraId="647B42F3">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48946C92">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31.有固定粪污储存、堆放和发酵等设施和场所，具有防雨、防渗设施，采用农牧结合良性循环措施，或委托第三方机构代为资源化利用；</w:t>
            </w:r>
          </w:p>
        </w:tc>
        <w:tc>
          <w:tcPr>
            <w:tcW w:w="615" w:type="dxa"/>
            <w:gridSpan w:val="2"/>
            <w:noWrap w:val="0"/>
            <w:vAlign w:val="center"/>
          </w:tcPr>
          <w:p w14:paraId="6303714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3BCA6720">
            <w:pPr>
              <w:autoSpaceDE w:val="0"/>
              <w:autoSpaceDN w:val="0"/>
              <w:spacing w:line="260" w:lineRule="exact"/>
              <w:jc w:val="center"/>
              <w:rPr>
                <w:rFonts w:hint="eastAsia" w:ascii="宋体" w:hAnsi="宋体" w:cs="宋体"/>
                <w:b/>
                <w:color w:val="auto"/>
                <w:kern w:val="0"/>
                <w:szCs w:val="21"/>
              </w:rPr>
            </w:pPr>
          </w:p>
        </w:tc>
      </w:tr>
      <w:tr w14:paraId="18E94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45D3A9D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6589E558">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32.有符合畜禽无害化处理的设施；或委托第三方代为无害化处理；</w:t>
            </w:r>
          </w:p>
        </w:tc>
        <w:tc>
          <w:tcPr>
            <w:tcW w:w="615" w:type="dxa"/>
            <w:gridSpan w:val="2"/>
            <w:noWrap w:val="0"/>
            <w:vAlign w:val="center"/>
          </w:tcPr>
          <w:p w14:paraId="1F085E0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57B35C78">
            <w:pPr>
              <w:autoSpaceDE w:val="0"/>
              <w:autoSpaceDN w:val="0"/>
              <w:spacing w:line="260" w:lineRule="exact"/>
              <w:jc w:val="center"/>
              <w:rPr>
                <w:rFonts w:hint="eastAsia" w:ascii="宋体" w:hAnsi="宋体" w:cs="宋体"/>
                <w:b/>
                <w:color w:val="auto"/>
                <w:kern w:val="0"/>
                <w:szCs w:val="21"/>
              </w:rPr>
            </w:pPr>
          </w:p>
        </w:tc>
      </w:tr>
      <w:tr w14:paraId="7CED1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773" w:type="dxa"/>
            <w:vMerge w:val="continue"/>
            <w:noWrap w:val="0"/>
            <w:vAlign w:val="center"/>
          </w:tcPr>
          <w:p w14:paraId="7336F88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4B6C1D02">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33.场区内垃圾集中堆放，位置合理，定期清理。</w:t>
            </w:r>
          </w:p>
        </w:tc>
        <w:tc>
          <w:tcPr>
            <w:tcW w:w="615" w:type="dxa"/>
            <w:gridSpan w:val="2"/>
            <w:noWrap w:val="0"/>
            <w:vAlign w:val="center"/>
          </w:tcPr>
          <w:p w14:paraId="4B35C80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446FF8C0">
            <w:pPr>
              <w:autoSpaceDE w:val="0"/>
              <w:autoSpaceDN w:val="0"/>
              <w:spacing w:line="260" w:lineRule="exact"/>
              <w:jc w:val="center"/>
              <w:rPr>
                <w:rFonts w:hint="eastAsia" w:ascii="宋体" w:hAnsi="宋体" w:cs="宋体"/>
                <w:b/>
                <w:color w:val="auto"/>
                <w:kern w:val="0"/>
                <w:szCs w:val="21"/>
              </w:rPr>
            </w:pPr>
          </w:p>
        </w:tc>
      </w:tr>
      <w:tr w14:paraId="4BBEC8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137" w:type="dxa"/>
            <w:gridSpan w:val="6"/>
            <w:noWrap w:val="0"/>
            <w:vAlign w:val="center"/>
          </w:tcPr>
          <w:p w14:paraId="2574A16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r>
              <w:rPr>
                <w:rFonts w:hint="eastAsia" w:ascii="宋体" w:hAnsi="宋体" w:cs="宋体"/>
                <w:b/>
                <w:bCs/>
                <w:color w:val="auto"/>
                <w:kern w:val="0"/>
                <w:szCs w:val="21"/>
              </w:rPr>
              <w:t>总计</w:t>
            </w:r>
          </w:p>
        </w:tc>
        <w:tc>
          <w:tcPr>
            <w:tcW w:w="615" w:type="dxa"/>
            <w:gridSpan w:val="2"/>
            <w:noWrap w:val="0"/>
            <w:vAlign w:val="center"/>
          </w:tcPr>
          <w:p w14:paraId="1280273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r>
              <w:rPr>
                <w:rFonts w:hint="eastAsia" w:ascii="宋体" w:hAnsi="宋体" w:cs="宋体"/>
                <w:b/>
                <w:bCs/>
                <w:color w:val="auto"/>
                <w:kern w:val="0"/>
                <w:szCs w:val="21"/>
              </w:rPr>
              <w:t>100</w:t>
            </w:r>
          </w:p>
        </w:tc>
        <w:tc>
          <w:tcPr>
            <w:tcW w:w="585" w:type="dxa"/>
            <w:noWrap w:val="0"/>
            <w:vAlign w:val="top"/>
          </w:tcPr>
          <w:p w14:paraId="196D031F">
            <w:pPr>
              <w:autoSpaceDE w:val="0"/>
              <w:autoSpaceDN w:val="0"/>
              <w:spacing w:line="260" w:lineRule="exact"/>
              <w:jc w:val="center"/>
              <w:rPr>
                <w:rFonts w:hint="eastAsia" w:ascii="宋体" w:hAnsi="宋体" w:cs="宋体"/>
                <w:color w:val="auto"/>
                <w:kern w:val="0"/>
                <w:szCs w:val="21"/>
              </w:rPr>
            </w:pPr>
          </w:p>
        </w:tc>
      </w:tr>
    </w:tbl>
    <w:p w14:paraId="60638F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4D33"/>
    <w:rsid w:val="4C0C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2026-01-13T08:43:00Z</dcterms:created>
  <dc:creator>李敏</dc:creator>
  <cp:lastModifiedBy>李敏</cp:lastModifiedBy>
  <dcterms:modified xsi:type="dcterms:W3CDTF">2026-01-13T08:43:54Z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660C1A8784874856BAFA3F1B3D13B081_11</vt:lpwstr>
  </property>
  <property fmtid="{D5CDD505-2E9C-101B-9397-08002B2CF9AE}" pid="4" name="KSOTemplateDocerSaveRecord">
    <vt:lpwstr>eyJoZGlkIjoiMmUyYmI0NzFiOTllNTNhYjQzN2RiNmRkODVlNjNiM2QiLCJ1c2VySWQiOiIxMDYwMDc1MTc4In0=</vt:lpwstr>
  </property>
</Properties>
</file>