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1F15"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91E3C30"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</w:p>
    <w:p w14:paraId="5A7D470B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北京市农村集体资产清产核资工作</w:t>
      </w:r>
    </w:p>
    <w:p w14:paraId="071C13D7"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pacing w:val="36"/>
          <w:sz w:val="44"/>
          <w:szCs w:val="44"/>
          <w:highlight w:val="yellow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指导组人员及部门职责</w:t>
      </w:r>
    </w:p>
    <w:p w14:paraId="69577B37">
      <w:pPr>
        <w:adjustRightInd w:val="0"/>
        <w:snapToGrid w:val="0"/>
        <w:spacing w:line="560" w:lineRule="exact"/>
        <w:ind w:right="1283" w:rightChars="611"/>
        <w:rPr>
          <w:rFonts w:hint="eastAsia" w:ascii="楷体_GB2312" w:eastAsia="楷体_GB2312"/>
          <w:sz w:val="32"/>
          <w:szCs w:val="32"/>
          <w:highlight w:val="yellow"/>
        </w:rPr>
      </w:pPr>
    </w:p>
    <w:p w14:paraId="23131D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　长：市委农工委书记、市农委主任  孙文锴</w:t>
      </w:r>
    </w:p>
    <w:p w14:paraId="17F8A82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副组长：市委农工委副书记            苏卫东</w:t>
      </w:r>
    </w:p>
    <w:p w14:paraId="306D68CA"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市农经办副主任              吴志强</w:t>
      </w:r>
    </w:p>
    <w:p w14:paraId="14053CD7">
      <w:pPr>
        <w:spacing w:line="560" w:lineRule="exact"/>
        <w:ind w:firstLine="645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市财政局副局长              赵彦明</w:t>
      </w:r>
    </w:p>
    <w:p w14:paraId="62BADBC7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市规划国土委总工程师        丁  晓</w:t>
      </w:r>
    </w:p>
    <w:p w14:paraId="3D96B3B9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市水务局副局长              杨进怀</w:t>
      </w:r>
    </w:p>
    <w:p w14:paraId="6604B07B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市园林绿化局副局长          </w:t>
      </w:r>
      <w:r>
        <w:rPr>
          <w:rFonts w:hint="eastAsia" w:ascii="仿宋_GB2312" w:eastAsia="仿宋_GB2312"/>
          <w:sz w:val="32"/>
          <w:szCs w:val="32"/>
        </w:rPr>
        <w:t>蔡宝军</w:t>
      </w:r>
    </w:p>
    <w:p w14:paraId="24BC4BBD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市教委副巡视员              张永凯</w:t>
      </w:r>
    </w:p>
    <w:p w14:paraId="01A082BB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市文化局副局长              庞  微</w:t>
      </w:r>
    </w:p>
    <w:p w14:paraId="1903FD63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市卫生计生委副主任          毛  羽</w:t>
      </w:r>
    </w:p>
    <w:p w14:paraId="40C70D01">
      <w:pPr>
        <w:spacing w:line="560" w:lineRule="exact"/>
        <w:ind w:firstLine="1977" w:firstLineChars="618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市体育局副局长              杨海滨</w:t>
      </w:r>
    </w:p>
    <w:p w14:paraId="0B4224AC">
      <w:pPr>
        <w:spacing w:line="560" w:lineRule="exact"/>
        <w:ind w:firstLine="640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部门职责：市农委负责工作方案制定、沟通协调、工作部署和组织监督检查；市农经办负责具体指导、数据校核、数据上报和信息平台建设等相关工作；市财政局负责相关工作经费保障；市规划国土委负责土地等资源性资产调查成果利用、权属及清查数据确认工作；市水务局负责</w:t>
      </w:r>
      <w:r>
        <w:rPr>
          <w:rFonts w:hint="eastAsia" w:ascii="仿宋_GB2312" w:eastAsia="仿宋_GB2312"/>
          <w:sz w:val="32"/>
          <w:szCs w:val="32"/>
        </w:rPr>
        <w:t>指导农村集体所属水务工程设施确认工作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市园林绿化局负责指导集体林地、林木等资产成果利用、权属及清查数据确认工作；市教委负责指导集体土地上建造的中小学、幼儿园校舍权属确认工作；市文化局负责指导村庄文化设施权属确认工作；市卫生计生委负责指导村庄卫生设施权属确认工作；市体育局负责指导村庄体育设施权属确认工作。</w:t>
      </w:r>
    </w:p>
    <w:p w14:paraId="75876612">
      <w:pPr>
        <w:adjustRightInd w:val="0"/>
        <w:snapToGrid w:val="0"/>
        <w:spacing w:line="520" w:lineRule="exact"/>
        <w:ind w:right="1283" w:rightChars="611"/>
        <w:rPr>
          <w:rFonts w:hint="eastAsia" w:ascii="楷体_GB2312" w:eastAsia="楷体_GB2312"/>
          <w:sz w:val="32"/>
          <w:szCs w:val="32"/>
          <w:highlight w:val="yellow"/>
        </w:rPr>
      </w:pPr>
    </w:p>
    <w:p w14:paraId="57B86E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29C5E46"/>
    <w:rsid w:val="429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2024-11-11T12:03:00Z</dcterms:created>
  <dc:creator>李敏</dc:creator>
  <cp:lastModifiedBy>李敏</cp:lastModifiedBy>
  <dcterms:modified xsi:type="dcterms:W3CDTF">2024-11-11T12:03:33Z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B847B67DF9D14F4CB8C42C5B0B5AC1CB_11</vt:lpwstr>
  </property>
</Properties>
</file>