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087888">
      <w:pPr>
        <w:pStyle w:val="4"/>
        <w:keepNext w:val="0"/>
        <w:keepLines w:val="0"/>
        <w:pageBreakBefore w:val="0"/>
        <w:widowControl w:val="0"/>
        <w:kinsoku/>
        <w:wordWrap/>
        <w:overflowPunct/>
        <w:topLinePunct w:val="0"/>
        <w:autoSpaceDE/>
        <w:autoSpaceDN/>
        <w:bidi w:val="0"/>
        <w:spacing w:before="0" w:beforeLines="0" w:after="0" w:afterLines="0" w:line="560" w:lineRule="exact"/>
        <w:ind w:firstLine="0" w:firstLineChars="0"/>
        <w:jc w:val="left"/>
        <w:textAlignment w:val="auto"/>
        <w:rPr>
          <w:rFonts w:hint="eastAsia" w:ascii="CESI黑体-GB2312" w:hAnsi="CESI黑体-GB2312" w:eastAsia="CESI黑体-GB2312" w:cs="CESI黑体-GB2312"/>
          <w:b w:val="0"/>
          <w:bCs/>
          <w:sz w:val="32"/>
          <w:szCs w:val="32"/>
          <w:lang w:val="en-US" w:eastAsia="zh-CN"/>
        </w:rPr>
      </w:pPr>
      <w:r>
        <w:rPr>
          <w:rFonts w:hint="eastAsia" w:ascii="CESI黑体-GB2312" w:hAnsi="CESI黑体-GB2312" w:eastAsia="CESI黑体-GB2312" w:cs="CESI黑体-GB2312"/>
          <w:b w:val="0"/>
          <w:bCs/>
          <w:sz w:val="32"/>
          <w:szCs w:val="32"/>
          <w:lang w:eastAsia="zh-CN"/>
        </w:rPr>
        <w:t>附件</w:t>
      </w:r>
      <w:r>
        <w:rPr>
          <w:rFonts w:hint="eastAsia" w:ascii="CESI黑体-GB2312" w:hAnsi="CESI黑体-GB2312" w:eastAsia="CESI黑体-GB2312" w:cs="CESI黑体-GB2312"/>
          <w:b w:val="0"/>
          <w:bCs/>
          <w:sz w:val="32"/>
          <w:szCs w:val="32"/>
          <w:lang w:val="en-US" w:eastAsia="zh-CN"/>
        </w:rPr>
        <w:t>1</w:t>
      </w:r>
    </w:p>
    <w:p w14:paraId="0F26B3C3">
      <w:pPr>
        <w:pStyle w:val="5"/>
        <w:keepNext w:val="0"/>
        <w:keepLines w:val="0"/>
        <w:pageBreakBefore w:val="0"/>
        <w:widowControl w:val="0"/>
        <w:kinsoku/>
        <w:wordWrap/>
        <w:overflowPunct/>
        <w:topLinePunct w:val="0"/>
        <w:autoSpaceDE/>
        <w:autoSpaceDN/>
        <w:bidi w:val="0"/>
        <w:spacing w:line="560" w:lineRule="exact"/>
        <w:textAlignment w:val="auto"/>
        <w:rPr>
          <w:rFonts w:hint="default"/>
          <w:lang w:val="en-US" w:eastAsia="zh-CN"/>
        </w:rPr>
      </w:pPr>
    </w:p>
    <w:p w14:paraId="332A78DD">
      <w:pPr>
        <w:pStyle w:val="4"/>
        <w:keepNext w:val="0"/>
        <w:keepLines w:val="0"/>
        <w:pageBreakBefore w:val="0"/>
        <w:widowControl w:val="0"/>
        <w:kinsoku/>
        <w:wordWrap/>
        <w:overflowPunct/>
        <w:topLinePunct w:val="0"/>
        <w:autoSpaceDE/>
        <w:autoSpaceDN/>
        <w:bidi w:val="0"/>
        <w:spacing w:before="0" w:beforeLines="0" w:after="0" w:afterLines="0" w:line="560" w:lineRule="exact"/>
        <w:ind w:firstLine="0" w:firstLineChars="0"/>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低环境温度空气源热泵</w:t>
      </w:r>
      <w:r>
        <w:rPr>
          <w:rFonts w:hint="eastAsia" w:ascii="方正小标宋简体" w:hAnsi="方正小标宋简体" w:eastAsia="方正小标宋简体" w:cs="方正小标宋简体"/>
          <w:b w:val="0"/>
          <w:bCs w:val="0"/>
          <w:sz w:val="44"/>
          <w:szCs w:val="44"/>
          <w:lang w:eastAsia="zh-CN"/>
        </w:rPr>
        <w:t>热水</w:t>
      </w:r>
      <w:r>
        <w:rPr>
          <w:rFonts w:hint="eastAsia" w:ascii="方正小标宋简体" w:hAnsi="方正小标宋简体" w:eastAsia="方正小标宋简体" w:cs="方正小标宋简体"/>
          <w:b w:val="0"/>
          <w:bCs w:val="0"/>
          <w:sz w:val="44"/>
          <w:szCs w:val="44"/>
        </w:rPr>
        <w:t>机组</w:t>
      </w:r>
      <w:r>
        <w:rPr>
          <w:rFonts w:hint="eastAsia" w:ascii="方正小标宋简体" w:hAnsi="方正小标宋简体" w:eastAsia="方正小标宋简体" w:cs="方正小标宋简体"/>
          <w:b w:val="0"/>
          <w:bCs w:val="0"/>
          <w:sz w:val="44"/>
          <w:szCs w:val="44"/>
          <w:lang w:val="en-US" w:eastAsia="zh-CN"/>
        </w:rPr>
        <w:t>性能</w:t>
      </w:r>
      <w:r>
        <w:rPr>
          <w:rFonts w:hint="eastAsia" w:ascii="方正小标宋简体" w:hAnsi="方正小标宋简体" w:eastAsia="方正小标宋简体" w:cs="方正小标宋简体"/>
          <w:b w:val="0"/>
          <w:bCs w:val="0"/>
          <w:sz w:val="44"/>
          <w:szCs w:val="44"/>
        </w:rPr>
        <w:t>要求</w:t>
      </w:r>
    </w:p>
    <w:p w14:paraId="7EFD1ADD">
      <w:pPr>
        <w:pStyle w:val="5"/>
        <w:rPr>
          <w:rFonts w:hint="eastAsia"/>
        </w:rPr>
      </w:pPr>
    </w:p>
    <w:p w14:paraId="325A394A">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1.机组应以名义工况（环境温度-12℃）的制热量标称机组的制热能力（单位为kW）。</w:t>
      </w:r>
    </w:p>
    <w:p w14:paraId="0DC7B587">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2.机组应具备国家CCC认证证书，</w:t>
      </w:r>
      <w:r>
        <w:rPr>
          <w:rFonts w:hint="eastAsia" w:ascii="仿宋_GB2312" w:hAnsi="仿宋_GB2312" w:eastAsia="仿宋_GB2312" w:cs="仿宋_GB2312"/>
          <w:color w:val="000000"/>
          <w:sz w:val="32"/>
          <w:szCs w:val="32"/>
        </w:rPr>
        <w:t>并</w:t>
      </w:r>
      <w:r>
        <w:rPr>
          <w:rFonts w:hint="eastAsia" w:ascii="仿宋_GB2312" w:hAnsi="仿宋_GB2312" w:eastAsia="仿宋_GB2312" w:cs="仿宋_GB2312"/>
          <w:sz w:val="32"/>
          <w:szCs w:val="32"/>
        </w:rPr>
        <w:t>应满足《低温环境温度空气源热泵（冷水）机组能效限定值及能效等级》（GB 37480-2019）中规定的能效等级1级要求</w:t>
      </w:r>
      <w:r>
        <w:rPr>
          <w:rFonts w:hint="eastAsia" w:ascii="仿宋_GB2312" w:hAnsi="仿宋_GB2312" w:eastAsia="仿宋_GB2312" w:cs="仿宋_GB2312"/>
          <w:b w:val="0"/>
          <w:bCs w:val="0"/>
          <w:sz w:val="32"/>
          <w:szCs w:val="32"/>
        </w:rPr>
        <w:t>（额定出水温度41</w:t>
      </w:r>
      <w:r>
        <w:rPr>
          <w:rFonts w:hint="eastAsia" w:ascii="仿宋_GB2312" w:hAnsi="仿宋_GB2312" w:eastAsia="仿宋_GB2312" w:cs="仿宋_GB2312"/>
          <w:b w:val="0"/>
          <w:bCs w:val="0"/>
          <w:color w:val="000000"/>
          <w:sz w:val="32"/>
          <w:szCs w:val="32"/>
        </w:rPr>
        <w:t>℃</w:t>
      </w:r>
      <w:r>
        <w:rPr>
          <w:rFonts w:hint="eastAsia" w:ascii="仿宋_GB2312" w:hAnsi="仿宋_GB2312" w:eastAsia="仿宋_GB2312" w:cs="仿宋_GB2312"/>
          <w:b w:val="0"/>
          <w:bCs w:val="0"/>
          <w:sz w:val="32"/>
          <w:szCs w:val="32"/>
        </w:rPr>
        <w:t>）。</w:t>
      </w:r>
    </w:p>
    <w:p w14:paraId="7193350C">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企业</w:t>
      </w:r>
      <w:r>
        <w:rPr>
          <w:rFonts w:hint="eastAsia" w:ascii="仿宋_GB2312" w:hAnsi="仿宋_GB2312" w:eastAsia="仿宋_GB2312" w:cs="仿宋_GB2312"/>
          <w:sz w:val="32"/>
          <w:szCs w:val="32"/>
        </w:rPr>
        <w:t>应提供</w:t>
      </w:r>
      <w:r>
        <w:rPr>
          <w:rFonts w:hint="eastAsia" w:ascii="仿宋_GB2312" w:hAnsi="仿宋_GB2312" w:eastAsia="仿宋_GB2312" w:cs="仿宋_GB2312"/>
          <w:sz w:val="32"/>
          <w:szCs w:val="32"/>
          <w:lang w:eastAsia="zh-CN"/>
        </w:rPr>
        <w:t>国家级质检</w:t>
      </w:r>
      <w:r>
        <w:rPr>
          <w:rFonts w:hint="eastAsia" w:ascii="仿宋_GB2312" w:hAnsi="仿宋_GB2312" w:eastAsia="仿宋_GB2312" w:cs="仿宋_GB2312"/>
          <w:sz w:val="32"/>
          <w:szCs w:val="32"/>
        </w:rPr>
        <w:t>机构出具的</w:t>
      </w:r>
      <w:r>
        <w:rPr>
          <w:rFonts w:hint="eastAsia" w:ascii="仿宋_GB2312" w:hAnsi="仿宋_GB2312" w:eastAsia="仿宋_GB2312" w:cs="仿宋_GB2312"/>
          <w:sz w:val="32"/>
          <w:szCs w:val="32"/>
          <w:lang w:eastAsia="zh-CN"/>
        </w:rPr>
        <w:t>近</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年内的检验合格报告，检验报告涵盖：</w:t>
      </w:r>
    </w:p>
    <w:p w14:paraId="21D9B10B">
      <w:pPr>
        <w:adjustRightInd w:val="0"/>
        <w:snapToGrid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（1）机组名义工况</w:t>
      </w:r>
      <w:r>
        <w:rPr>
          <w:rFonts w:hint="eastAsia" w:ascii="仿宋_GB2312" w:hAnsi="仿宋_GB2312" w:eastAsia="仿宋_GB2312" w:cs="仿宋_GB2312"/>
          <w:color w:val="000000"/>
          <w:sz w:val="32"/>
          <w:szCs w:val="32"/>
        </w:rPr>
        <w:t>（环境温度-12℃，出水温度41℃）</w:t>
      </w:r>
      <w:r>
        <w:rPr>
          <w:rFonts w:hint="eastAsia" w:ascii="仿宋_GB2312" w:hAnsi="仿宋_GB2312" w:eastAsia="仿宋_GB2312" w:cs="仿宋_GB2312"/>
          <w:sz w:val="32"/>
          <w:szCs w:val="32"/>
        </w:rPr>
        <w:t>COP</w:t>
      </w:r>
      <w:r>
        <w:rPr>
          <w:rFonts w:hint="eastAsia" w:ascii="仿宋_GB2312" w:hAnsi="仿宋_GB2312" w:eastAsia="仿宋_GB2312" w:cs="仿宋_GB2312"/>
          <w:sz w:val="32"/>
          <w:szCs w:val="32"/>
          <w:vertAlign w:val="subscript"/>
        </w:rPr>
        <w:t>h</w:t>
      </w:r>
      <w:r>
        <w:rPr>
          <w:rFonts w:hint="eastAsia" w:ascii="仿宋_GB2312" w:hAnsi="仿宋_GB2312" w:eastAsia="仿宋_GB2312" w:cs="仿宋_GB2312"/>
          <w:sz w:val="32"/>
          <w:szCs w:val="32"/>
        </w:rPr>
        <w:t>≥2.4；</w:t>
      </w:r>
    </w:p>
    <w:p w14:paraId="4A0D54C8">
      <w:pPr>
        <w:adjustRightInd w:val="0"/>
        <w:snapToGrid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（2）机组低温工况</w:t>
      </w:r>
      <w:r>
        <w:rPr>
          <w:rFonts w:hint="eastAsia" w:ascii="仿宋_GB2312" w:hAnsi="仿宋_GB2312" w:eastAsia="仿宋_GB2312" w:cs="仿宋_GB2312"/>
          <w:color w:val="000000"/>
          <w:sz w:val="32"/>
          <w:szCs w:val="32"/>
        </w:rPr>
        <w:t>（环境温度-20℃，出水温度41℃）</w:t>
      </w:r>
      <w:r>
        <w:rPr>
          <w:rFonts w:hint="eastAsia" w:ascii="仿宋_GB2312" w:hAnsi="仿宋_GB2312" w:eastAsia="仿宋_GB2312" w:cs="仿宋_GB2312"/>
          <w:sz w:val="32"/>
          <w:szCs w:val="32"/>
        </w:rPr>
        <w:t>COP</w:t>
      </w:r>
      <w:r>
        <w:rPr>
          <w:rFonts w:hint="eastAsia" w:ascii="仿宋_GB2312" w:hAnsi="仿宋_GB2312" w:eastAsia="仿宋_GB2312" w:cs="仿宋_GB2312"/>
          <w:sz w:val="32"/>
          <w:szCs w:val="32"/>
          <w:vertAlign w:val="subscript"/>
        </w:rPr>
        <w:t>h</w:t>
      </w:r>
      <w:r>
        <w:rPr>
          <w:rFonts w:hint="eastAsia" w:ascii="仿宋_GB2312" w:hAnsi="仿宋_GB2312" w:eastAsia="仿宋_GB2312" w:cs="仿宋_GB2312"/>
          <w:sz w:val="32"/>
          <w:szCs w:val="32"/>
        </w:rPr>
        <w:t>≥2.0；</w:t>
      </w:r>
    </w:p>
    <w:p w14:paraId="29CE5756">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（3）机组综合部分负荷性能系数IPLV（H）≥3.2；</w:t>
      </w:r>
    </w:p>
    <w:p w14:paraId="0F369C05">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rPr>
        <w:t>（4）环境温度-25℃，机组无电辅运行时，制热最高出水温度应能达到50℃以上，且COP</w:t>
      </w:r>
      <w:r>
        <w:rPr>
          <w:rFonts w:hint="eastAsia" w:ascii="仿宋_GB2312" w:hAnsi="仿宋_GB2312" w:eastAsia="仿宋_GB2312" w:cs="仿宋_GB2312"/>
          <w:sz w:val="32"/>
          <w:szCs w:val="32"/>
          <w:vertAlign w:val="subscript"/>
        </w:rPr>
        <w:t>h</w:t>
      </w:r>
      <w:r>
        <w:rPr>
          <w:rFonts w:hint="eastAsia" w:ascii="仿宋_GB2312" w:hAnsi="仿宋_GB2312" w:eastAsia="仿宋_GB2312" w:cs="仿宋_GB2312"/>
          <w:sz w:val="32"/>
          <w:szCs w:val="32"/>
        </w:rPr>
        <w:t>≥1.4，制热量不应低于名义工况制热量的60%；</w:t>
      </w:r>
    </w:p>
    <w:p w14:paraId="651FE678">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rPr>
        <w:t>（5）环境温度在-30℃时，机组应能无电辅加热正常启动，在出水温度41℃时，COP</w:t>
      </w:r>
      <w:r>
        <w:rPr>
          <w:rFonts w:hint="eastAsia" w:ascii="仿宋_GB2312" w:hAnsi="仿宋_GB2312" w:eastAsia="仿宋_GB2312" w:cs="仿宋_GB2312"/>
          <w:sz w:val="32"/>
          <w:szCs w:val="32"/>
          <w:vertAlign w:val="subscript"/>
        </w:rPr>
        <w:t>h</w:t>
      </w:r>
      <w:r>
        <w:rPr>
          <w:rFonts w:hint="eastAsia" w:ascii="仿宋_GB2312" w:hAnsi="仿宋_GB2312" w:eastAsia="仿宋_GB2312" w:cs="仿宋_GB2312"/>
          <w:sz w:val="32"/>
          <w:szCs w:val="32"/>
        </w:rPr>
        <w:t>≥1.4，制热量不应低于名义工况制热量的60%；</w:t>
      </w:r>
    </w:p>
    <w:p w14:paraId="63BBEFB5">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hint="eastAsia" w:ascii="仿宋_GB2312" w:hAnsi="仿宋_GB2312" w:eastAsia="仿宋_GB2312" w:cs="仿宋_GB2312"/>
          <w:sz w:val="32"/>
          <w:szCs w:val="32"/>
          <w:lang w:eastAsia="zh-CN"/>
        </w:rPr>
        <w:t>机组</w:t>
      </w:r>
      <w:r>
        <w:rPr>
          <w:rFonts w:hint="eastAsia" w:ascii="仿宋_GB2312" w:hAnsi="仿宋_GB2312" w:eastAsia="仿宋_GB2312" w:cs="仿宋_GB2312"/>
          <w:sz w:val="32"/>
          <w:szCs w:val="32"/>
          <w:lang w:val="en-US" w:eastAsia="zh-CN"/>
        </w:rPr>
        <w:t>在</w:t>
      </w:r>
      <w:r>
        <w:rPr>
          <w:rFonts w:hint="eastAsia" w:ascii="仿宋_GB2312" w:hAnsi="仿宋_GB2312" w:eastAsia="仿宋_GB2312" w:cs="仿宋_GB2312"/>
          <w:sz w:val="32"/>
          <w:szCs w:val="32"/>
        </w:rPr>
        <w:t>名义工况条件下，在额定电压的85%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110%范围内，机组能正常启动和运行；</w:t>
      </w:r>
    </w:p>
    <w:p w14:paraId="7EBDD486">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机组</w:t>
      </w:r>
      <w:r>
        <w:rPr>
          <w:rFonts w:hint="eastAsia" w:ascii="仿宋_GB2312" w:hAnsi="仿宋_GB2312" w:eastAsia="仿宋_GB2312" w:cs="仿宋_GB2312"/>
          <w:sz w:val="32"/>
          <w:szCs w:val="32"/>
          <w:lang w:val="en-US" w:eastAsia="zh-CN"/>
        </w:rPr>
        <w:t>应</w:t>
      </w:r>
      <w:r>
        <w:rPr>
          <w:rFonts w:hint="eastAsia" w:ascii="仿宋_GB2312" w:hAnsi="仿宋_GB2312" w:eastAsia="仿宋_GB2312" w:cs="仿宋_GB2312"/>
          <w:sz w:val="32"/>
          <w:szCs w:val="32"/>
        </w:rPr>
        <w:t>有可靠的融霜控制装置，融霜时间不能超过运行周期的10%</w:t>
      </w:r>
      <w:r>
        <w:rPr>
          <w:rFonts w:hint="eastAsia" w:ascii="仿宋_GB2312" w:hAnsi="仿宋_GB2312" w:eastAsia="仿宋_GB2312" w:cs="仿宋_GB2312"/>
          <w:sz w:val="32"/>
          <w:szCs w:val="32"/>
          <w:lang w:eastAsia="zh-CN"/>
        </w:rPr>
        <w:t>。</w:t>
      </w:r>
    </w:p>
    <w:p w14:paraId="25F616FF">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机组</w:t>
      </w:r>
      <w:r>
        <w:rPr>
          <w:rFonts w:hint="eastAsia" w:ascii="仿宋_GB2312" w:hAnsi="仿宋_GB2312" w:eastAsia="仿宋_GB2312" w:cs="仿宋_GB2312"/>
          <w:sz w:val="32"/>
          <w:szCs w:val="32"/>
        </w:rPr>
        <w:t>应采用环保制冷剂。</w:t>
      </w:r>
    </w:p>
    <w:p w14:paraId="35577AB6">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5.机组</w:t>
      </w:r>
      <w:r>
        <w:rPr>
          <w:rFonts w:hint="eastAsia" w:ascii="仿宋_GB2312" w:hAnsi="仿宋_GB2312" w:eastAsia="仿宋_GB2312" w:cs="仿宋_GB2312"/>
          <w:sz w:val="32"/>
          <w:szCs w:val="32"/>
        </w:rPr>
        <w:t>供货应包含水泵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分体机供货应</w:t>
      </w:r>
      <w:r>
        <w:rPr>
          <w:rFonts w:hint="eastAsia" w:ascii="仿宋_GB2312" w:hAnsi="仿宋_GB2312" w:eastAsia="仿宋_GB2312" w:cs="仿宋_GB2312"/>
          <w:sz w:val="32"/>
          <w:szCs w:val="32"/>
          <w:lang w:eastAsia="zh-CN"/>
        </w:rPr>
        <w:t>免费</w:t>
      </w:r>
      <w:r>
        <w:rPr>
          <w:rFonts w:hint="eastAsia" w:ascii="仿宋_GB2312" w:hAnsi="仿宋_GB2312" w:eastAsia="仿宋_GB2312" w:cs="仿宋_GB2312"/>
          <w:sz w:val="32"/>
          <w:szCs w:val="32"/>
        </w:rPr>
        <w:t>配备</w:t>
      </w:r>
      <w:r>
        <w:rPr>
          <w:rFonts w:hint="eastAsia" w:ascii="仿宋_GB2312" w:hAnsi="仿宋_GB2312" w:eastAsia="仿宋_GB2312" w:cs="仿宋_GB2312"/>
          <w:sz w:val="32"/>
          <w:szCs w:val="32"/>
          <w:lang w:eastAsia="zh-CN"/>
        </w:rPr>
        <w:t>实际所需的</w:t>
      </w:r>
      <w:r>
        <w:rPr>
          <w:rFonts w:hint="eastAsia" w:ascii="仿宋_GB2312" w:hAnsi="仿宋_GB2312" w:eastAsia="仿宋_GB2312" w:cs="仿宋_GB2312"/>
          <w:sz w:val="32"/>
          <w:szCs w:val="32"/>
        </w:rPr>
        <w:t>连接管。</w:t>
      </w:r>
    </w:p>
    <w:p w14:paraId="01895639">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.机组应科学匹配水泵功率，宜选择具有可调档位的水泵，热泵机组采用外置水泵时，控制器应预留接口，水泵的启、停受机组控制。</w:t>
      </w:r>
    </w:p>
    <w:p w14:paraId="2AA8DA9A">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.机组</w:t>
      </w:r>
      <w:r>
        <w:rPr>
          <w:rFonts w:hint="eastAsia" w:ascii="仿宋_GB2312" w:hAnsi="仿宋_GB2312" w:eastAsia="仿宋_GB2312" w:cs="仿宋_GB2312"/>
          <w:sz w:val="32"/>
          <w:szCs w:val="32"/>
          <w:lang w:val="en-US" w:eastAsia="zh-CN"/>
        </w:rPr>
        <w:t>室</w:t>
      </w:r>
      <w:r>
        <w:rPr>
          <w:rFonts w:hint="eastAsia" w:ascii="仿宋_GB2312" w:hAnsi="仿宋_GB2312" w:eastAsia="仿宋_GB2312" w:cs="仿宋_GB2312"/>
          <w:sz w:val="32"/>
          <w:szCs w:val="32"/>
        </w:rPr>
        <w:t>内室外机均要具有消声和隔振装置。应根据居民使用环境、噪声和振动的频率特性及传播方式，综合考虑确定安装消声和隔振装置；机组底部应要安装减震装置，以防止振动传至建筑物内。</w:t>
      </w:r>
    </w:p>
    <w:p w14:paraId="32B2965C">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.机组</w:t>
      </w:r>
      <w:r>
        <w:rPr>
          <w:rFonts w:hint="eastAsia" w:ascii="仿宋_GB2312" w:hAnsi="仿宋_GB2312" w:eastAsia="仿宋_GB2312" w:cs="仿宋_GB2312"/>
          <w:sz w:val="32"/>
          <w:szCs w:val="32"/>
          <w:lang w:eastAsia="zh-CN"/>
        </w:rPr>
        <w:t>原则上</w:t>
      </w:r>
      <w:r>
        <w:rPr>
          <w:rFonts w:hint="eastAsia" w:ascii="仿宋_GB2312" w:hAnsi="仿宋_GB2312" w:eastAsia="仿宋_GB2312" w:cs="仿宋_GB2312"/>
          <w:sz w:val="32"/>
          <w:szCs w:val="32"/>
          <w:lang w:val="en-US" w:eastAsia="zh-CN"/>
        </w:rPr>
        <w:t>应免费</w:t>
      </w:r>
      <w:r>
        <w:rPr>
          <w:rFonts w:hint="eastAsia" w:ascii="仿宋_GB2312" w:hAnsi="仿宋_GB2312" w:eastAsia="仿宋_GB2312" w:cs="仿宋_GB2312"/>
          <w:sz w:val="32"/>
          <w:szCs w:val="32"/>
        </w:rPr>
        <w:t>保修</w:t>
      </w:r>
      <w:r>
        <w:rPr>
          <w:rFonts w:hint="eastAsia" w:ascii="仿宋_GB2312" w:hAnsi="仿宋_GB2312" w:eastAsia="仿宋_GB2312" w:cs="仿宋_GB2312"/>
          <w:sz w:val="32"/>
          <w:szCs w:val="32"/>
          <w:lang w:val="en-US" w:eastAsia="zh-CN"/>
        </w:rPr>
        <w:t>不低于5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不含水泵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，水泵</w:t>
      </w:r>
      <w:r>
        <w:rPr>
          <w:rFonts w:hint="eastAsia" w:ascii="仿宋_GB2312" w:hAnsi="仿宋_GB2312" w:eastAsia="仿宋_GB2312" w:cs="仿宋_GB2312"/>
          <w:sz w:val="32"/>
          <w:szCs w:val="32"/>
          <w:lang w:val="en-US" w:eastAsia="zh-CN"/>
        </w:rPr>
        <w:t>应免费</w:t>
      </w:r>
      <w:r>
        <w:rPr>
          <w:rFonts w:hint="eastAsia" w:ascii="仿宋_GB2312" w:hAnsi="仿宋_GB2312" w:eastAsia="仿宋_GB2312" w:cs="仿宋_GB2312"/>
          <w:sz w:val="32"/>
          <w:szCs w:val="32"/>
        </w:rPr>
        <w:t>保修</w:t>
      </w:r>
      <w:r>
        <w:rPr>
          <w:rFonts w:hint="eastAsia" w:ascii="仿宋_GB2312" w:hAnsi="仿宋_GB2312" w:eastAsia="仿宋_GB2312" w:cs="仿宋_GB2312"/>
          <w:sz w:val="32"/>
          <w:szCs w:val="32"/>
          <w:lang w:val="en-US" w:eastAsia="zh-CN"/>
        </w:rPr>
        <w:t>不低于</w:t>
      </w:r>
      <w:r>
        <w:rPr>
          <w:rFonts w:hint="eastAsia" w:ascii="仿宋_GB2312" w:hAnsi="仿宋_GB2312" w:eastAsia="仿宋_GB2312" w:cs="仿宋_GB2312"/>
          <w:sz w:val="32"/>
          <w:szCs w:val="32"/>
        </w:rPr>
        <w:t>2年</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人为、意外或灾害等不可抗力造成的损坏除外。机组应在醒目位置注明本单位售后服务电话及投诉电话。</w:t>
      </w:r>
    </w:p>
    <w:p w14:paraId="31F413BE">
      <w:pPr>
        <w:pStyle w:val="6"/>
        <w:keepNext w:val="0"/>
        <w:keepLines w:val="0"/>
        <w:pageBreakBefore w:val="0"/>
        <w:widowControl w:val="0"/>
        <w:kinsoku/>
        <w:wordWrap/>
        <w:overflowPunct/>
        <w:topLinePunct w:val="0"/>
        <w:autoSpaceDE/>
        <w:autoSpaceDN/>
        <w:bidi w:val="0"/>
        <w:spacing w:after="0" w:line="560" w:lineRule="exact"/>
        <w:ind w:left="0" w:leftChars="0" w:right="0" w:rightChars="0"/>
        <w:textAlignment w:val="auto"/>
        <w:rPr>
          <w:rFonts w:hint="eastAsia" w:ascii="黑体" w:hAnsi="黑体" w:eastAsia="黑体" w:cs="黑体"/>
          <w:sz w:val="32"/>
          <w:szCs w:val="32"/>
        </w:rPr>
      </w:pPr>
    </w:p>
    <w:p w14:paraId="1224F44E">
      <w:pPr>
        <w:pStyle w:val="6"/>
        <w:keepNext w:val="0"/>
        <w:keepLines w:val="0"/>
        <w:pageBreakBefore w:val="0"/>
        <w:widowControl w:val="0"/>
        <w:kinsoku/>
        <w:wordWrap/>
        <w:overflowPunct/>
        <w:topLinePunct w:val="0"/>
        <w:autoSpaceDE/>
        <w:autoSpaceDN/>
        <w:bidi w:val="0"/>
        <w:spacing w:after="0" w:line="560" w:lineRule="exact"/>
        <w:ind w:left="0" w:leftChars="0" w:right="0" w:rightChars="0"/>
        <w:textAlignment w:val="auto"/>
        <w:rPr>
          <w:rFonts w:hint="eastAsia" w:ascii="黑体" w:hAnsi="黑体" w:eastAsia="黑体" w:cs="黑体"/>
          <w:sz w:val="32"/>
          <w:szCs w:val="32"/>
        </w:rPr>
      </w:pPr>
    </w:p>
    <w:p w14:paraId="75588E96">
      <w:pPr>
        <w:pStyle w:val="6"/>
        <w:keepNext w:val="0"/>
        <w:keepLines w:val="0"/>
        <w:pageBreakBefore w:val="0"/>
        <w:widowControl w:val="0"/>
        <w:kinsoku/>
        <w:wordWrap/>
        <w:overflowPunct/>
        <w:topLinePunct w:val="0"/>
        <w:autoSpaceDE/>
        <w:autoSpaceDN/>
        <w:bidi w:val="0"/>
        <w:spacing w:after="0" w:line="560" w:lineRule="exact"/>
        <w:ind w:left="0" w:leftChars="0" w:right="0" w:rightChars="0"/>
        <w:textAlignment w:val="auto"/>
        <w:rPr>
          <w:rFonts w:hint="eastAsia" w:ascii="黑体" w:hAnsi="黑体" w:eastAsia="黑体" w:cs="黑体"/>
          <w:sz w:val="32"/>
          <w:szCs w:val="32"/>
        </w:rPr>
      </w:pPr>
    </w:p>
    <w:p w14:paraId="2DE79EC0">
      <w:pPr>
        <w:rPr>
          <w:rFonts w:hint="eastAsia" w:ascii="黑体" w:hAnsi="黑体" w:eastAsia="黑体" w:cs="黑体"/>
          <w:sz w:val="32"/>
          <w:szCs w:val="32"/>
        </w:rPr>
      </w:pPr>
    </w:p>
    <w:p w14:paraId="47057EF7">
      <w:pPr>
        <w:pStyle w:val="2"/>
        <w:numPr>
          <w:ilvl w:val="0"/>
          <w:numId w:val="0"/>
        </w:numPr>
        <w:ind w:left="540" w:leftChars="0"/>
        <w:rPr>
          <w:rFonts w:hint="eastAsia"/>
        </w:rPr>
      </w:pPr>
    </w:p>
    <w:p w14:paraId="761FE2D2">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ESI黑体-GB2312">
    <w:altName w:val="黑体"/>
    <w:panose1 w:val="02000500000000000000"/>
    <w:charset w:val="86"/>
    <w:family w:val="auto"/>
    <w:pitch w:val="default"/>
    <w:sig w:usb0="00000000" w:usb1="00000000" w:usb2="00000012" w:usb3="00000000" w:csb0="0004000F" w:csb1="00000000"/>
  </w:font>
  <w:font w:name="方正小标宋简体">
    <w:panose1 w:val="02000000000000000000"/>
    <w:charset w:val="86"/>
    <w:family w:val="auto"/>
    <w:pitch w:val="default"/>
    <w:sig w:usb0="00000001" w:usb1="08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D"/>
    <w:multiLevelType w:val="multilevel"/>
    <w:tmpl w:val="0000000D"/>
    <w:lvl w:ilvl="0" w:tentative="0">
      <w:start w:val="1"/>
      <w:numFmt w:val="bullet"/>
      <w:lvlText w:val=""/>
      <w:lvlJc w:val="left"/>
      <w:pPr>
        <w:tabs>
          <w:tab w:val="left" w:pos="900"/>
        </w:tabs>
        <w:ind w:left="900" w:hanging="420"/>
      </w:pPr>
      <w:rPr>
        <w:rFonts w:hint="default" w:ascii="Wingdings" w:hAnsi="Wingdings"/>
      </w:rPr>
    </w:lvl>
    <w:lvl w:ilvl="1" w:tentative="0">
      <w:start w:val="1"/>
      <w:numFmt w:val="chineseCountingThousand"/>
      <w:lvlText w:val="%2、"/>
      <w:lvlJc w:val="left"/>
      <w:pPr>
        <w:tabs>
          <w:tab w:val="left" w:pos="1320"/>
        </w:tabs>
        <w:ind w:left="1320" w:hanging="420"/>
      </w:pPr>
    </w:lvl>
    <w:lvl w:ilvl="2" w:tentative="0">
      <w:start w:val="1"/>
      <w:numFmt w:val="chineseCountingThousand"/>
      <w:pStyle w:val="2"/>
      <w:lvlText w:val="%3、"/>
      <w:lvlJc w:val="left"/>
      <w:pPr>
        <w:tabs>
          <w:tab w:val="left" w:pos="1740"/>
        </w:tabs>
        <w:ind w:left="1740" w:hanging="42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0F545A"/>
    <w:rsid w:val="3A0F54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rPr>
  </w:style>
  <w:style w:type="paragraph" w:styleId="4">
    <w:name w:val="heading 2"/>
    <w:basedOn w:val="1"/>
    <w:next w:val="5"/>
    <w:qFormat/>
    <w:uiPriority w:val="0"/>
    <w:pPr>
      <w:keepNext/>
      <w:keepLines/>
      <w:widowControl/>
      <w:spacing w:before="260" w:beforeLines="0" w:beforeAutospacing="0" w:after="260" w:afterLines="0" w:afterAutospacing="0" w:line="413" w:lineRule="auto"/>
      <w:jc w:val="left"/>
      <w:outlineLvl w:val="1"/>
    </w:pPr>
    <w:rPr>
      <w:rFonts w:ascii="Arial" w:hAnsi="Arial" w:eastAsia="黑体"/>
      <w:b/>
      <w:kern w:val="0"/>
      <w:sz w:val="32"/>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Char"/>
    <w:basedOn w:val="3"/>
    <w:qFormat/>
    <w:uiPriority w:val="0"/>
    <w:pPr>
      <w:widowControl/>
      <w:numPr>
        <w:ilvl w:val="2"/>
        <w:numId w:val="1"/>
      </w:numPr>
      <w:tabs>
        <w:tab w:val="left" w:pos="1260"/>
        <w:tab w:val="clear" w:pos="1740"/>
      </w:tabs>
      <w:spacing w:after="160" w:afterLines="0" w:afterAutospacing="0" w:line="360" w:lineRule="auto"/>
      <w:ind w:hanging="1200"/>
      <w:jc w:val="left"/>
    </w:pPr>
    <w:rPr>
      <w:rFonts w:ascii="宋体" w:hAnsi="宋体"/>
      <w:b/>
      <w:kern w:val="0"/>
      <w:sz w:val="28"/>
      <w:lang w:eastAsia="en-US"/>
    </w:rPr>
  </w:style>
  <w:style w:type="paragraph" w:customStyle="1" w:styleId="3">
    <w:name w:val="正文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Normal Indent"/>
    <w:basedOn w:val="1"/>
    <w:next w:val="1"/>
    <w:qFormat/>
    <w:uiPriority w:val="0"/>
    <w:pPr>
      <w:ind w:firstLine="640" w:firstLineChars="200"/>
    </w:pPr>
  </w:style>
  <w:style w:type="paragraph" w:styleId="6">
    <w:name w:val="Block Text"/>
    <w:basedOn w:val="1"/>
    <w:next w:val="1"/>
    <w:qFormat/>
    <w:uiPriority w:val="0"/>
    <w:pPr>
      <w:spacing w:after="120"/>
      <w:ind w:left="1440" w:leftChars="700" w:right="1440" w:rightChars="7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2024-12-24T09:31:00Z</dcterms:created>
  <dc:creator>李敏</dc:creator>
  <cp:lastModifiedBy>李敏</cp:lastModifiedBy>
  <dcterms:modified xsi:type="dcterms:W3CDTF">2024-12-24T09:31:12Z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B29DFBB56FE54003A9FBAD377682730A_11</vt:lpwstr>
  </property>
</Properties>
</file>