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FD65B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p w14:paraId="02160A1D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方正小标宋简体" w:hAnsi="华文中宋" w:eastAsia="方正小标宋简体"/>
          <w:color w:val="auto"/>
          <w:sz w:val="44"/>
          <w:szCs w:val="44"/>
          <w:lang w:val="en-US" w:eastAsia="zh-CN"/>
        </w:rPr>
      </w:pPr>
    </w:p>
    <w:p w14:paraId="0C97FD9C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方正小标宋简体" w:hAnsi="华文中宋" w:eastAsia="方正小标宋简体"/>
          <w:color w:val="auto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auto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</w:rPr>
        <w:t>“北京优农”品牌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  <w:lang w:eastAsia="zh-CN"/>
        </w:rPr>
        <w:t>目录</w:t>
      </w:r>
      <w:r>
        <w:rPr>
          <w:rFonts w:hint="eastAsia" w:ascii="方正小标宋简体" w:hAnsi="华文中宋" w:eastAsia="方正小标宋简体"/>
          <w:color w:val="auto"/>
          <w:sz w:val="44"/>
          <w:szCs w:val="44"/>
        </w:rPr>
        <w:t>管理办法</w:t>
      </w:r>
    </w:p>
    <w:p w14:paraId="020F6B91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方正小标宋简体" w:hAnsi="华文中宋" w:eastAsia="方正小标宋简体"/>
          <w:color w:val="auto"/>
          <w:sz w:val="44"/>
          <w:szCs w:val="44"/>
        </w:rPr>
      </w:pPr>
      <w:r>
        <w:rPr>
          <w:rFonts w:hint="eastAsia" w:ascii="楷体_GB2312" w:hAnsi="楷体_GB2312" w:eastAsia="楷体_GB2312" w:cs="楷体_GB2312"/>
          <w:color w:val="auto"/>
          <w:sz w:val="30"/>
          <w:szCs w:val="30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lang w:val="en-US" w:eastAsia="zh-CN"/>
        </w:rPr>
        <w:t>2025年7月修订</w:t>
      </w:r>
      <w:r>
        <w:rPr>
          <w:rFonts w:hint="eastAsia" w:ascii="楷体_GB2312" w:hAnsi="楷体_GB2312" w:eastAsia="楷体_GB2312" w:cs="楷体_GB2312"/>
          <w:color w:val="auto"/>
          <w:sz w:val="30"/>
          <w:szCs w:val="30"/>
          <w:lang w:eastAsia="zh-CN"/>
        </w:rPr>
        <w:t>）</w:t>
      </w:r>
    </w:p>
    <w:p w14:paraId="54931157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 w14:paraId="2B3611C4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第一章 总 则</w:t>
      </w:r>
    </w:p>
    <w:p w14:paraId="2B3AC18A">
      <w:pPr>
        <w:pStyle w:val="6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3" w:firstLineChars="200"/>
        <w:jc w:val="both"/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color w:val="auto"/>
          <w:kern w:val="0"/>
          <w:sz w:val="32"/>
          <w:szCs w:val="32"/>
        </w:rPr>
        <w:t>第一条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</w:rPr>
        <w:t>为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深入贯彻落实中央一号文件精神及</w:t>
      </w:r>
      <w:r>
        <w:rPr>
          <w:rFonts w:hint="eastAsia" w:ascii="仿宋_GB2312" w:hAnsi="仿宋" w:eastAsia="仿宋_GB2312" w:cs="宋体"/>
          <w:bCs w:val="0"/>
          <w:color w:val="auto"/>
          <w:kern w:val="0"/>
          <w:sz w:val="32"/>
          <w:szCs w:val="32"/>
          <w:lang w:eastAsia="zh-CN"/>
        </w:rPr>
        <w:t>北京市委市政府相</w:t>
      </w:r>
      <w:r>
        <w:rPr>
          <w:rFonts w:hint="eastAsia" w:ascii="仿宋_GB2312" w:hAnsi="仿宋" w:eastAsia="仿宋_GB2312" w:cs="宋体"/>
          <w:bCs w:val="0"/>
          <w:color w:val="auto"/>
          <w:kern w:val="0"/>
          <w:sz w:val="32"/>
          <w:szCs w:val="32"/>
        </w:rPr>
        <w:t>关要求</w:t>
      </w:r>
      <w:r>
        <w:rPr>
          <w:rFonts w:hint="eastAsia" w:ascii="仿宋_GB2312" w:hAnsi="仿宋" w:eastAsia="仿宋_GB2312" w:cs="宋体"/>
          <w:bCs w:val="0"/>
          <w:color w:val="auto"/>
          <w:kern w:val="0"/>
          <w:sz w:val="32"/>
          <w:szCs w:val="32"/>
          <w:lang w:eastAsia="zh-CN"/>
        </w:rPr>
        <w:t>部署</w:t>
      </w:r>
      <w:r>
        <w:rPr>
          <w:rFonts w:hint="eastAsia" w:ascii="仿宋_GB2312" w:hAnsi="仿宋" w:eastAsia="仿宋_GB2312" w:cs="宋体"/>
          <w:bCs w:val="0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持续推进品牌强农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和质量兴农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战略，加强北京农业品牌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培育力度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持续提升扩大“北京优农”品牌影响力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，助力乡村全面振兴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，依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据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</w:rPr>
        <w:t>农业农村部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eastAsia="zh-CN"/>
        </w:rPr>
        <w:t>办公厅《关于印发〈农业品牌精品培育计划（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2022-2025年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eastAsia="zh-CN"/>
        </w:rPr>
        <w:t>）〉的通知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》、农业农村部等十部门关于印发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eastAsia="zh-CN"/>
        </w:rPr>
        <w:t>〈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促进农产品消费实施方案</w:t>
      </w:r>
      <w:r>
        <w:rPr>
          <w:rFonts w:hint="eastAsia" w:ascii="仿宋_GB2312" w:hAnsi="仿宋" w:eastAsia="仿宋_GB2312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lang w:eastAsia="zh-CN"/>
        </w:rPr>
        <w:t>〉的通知》</w:t>
      </w:r>
      <w:r>
        <w:rPr>
          <w:rFonts w:hint="eastAsia" w:ascii="仿宋_GB2312" w:hAnsi="仿宋" w:eastAsia="仿宋_GB2312" w:cs="宋体"/>
          <w:b w:val="0"/>
          <w:bCs w:val="0"/>
          <w:color w:val="auto"/>
          <w:kern w:val="0"/>
          <w:sz w:val="32"/>
          <w:szCs w:val="32"/>
          <w:lang w:eastAsia="zh-CN"/>
        </w:rPr>
        <w:t>等相关文件精神，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制定本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管理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办法。</w:t>
      </w:r>
    </w:p>
    <w:p w14:paraId="220B6208">
      <w:pPr>
        <w:pStyle w:val="6"/>
        <w:adjustRightInd w:val="0"/>
        <w:snapToGrid w:val="0"/>
        <w:spacing w:beforeLines="0" w:afterLines="0" w:line="560" w:lineRule="exact"/>
        <w:ind w:firstLine="600"/>
        <w:rPr>
          <w:rFonts w:hint="default" w:ascii="仿宋_GB2312" w:hAnsi="仿宋" w:eastAsia="仿宋_GB2312" w:cs="宋体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 xml:space="preserve">第二条 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  <w:lang w:eastAsia="zh-CN"/>
        </w:rPr>
        <w:t>本管理办法明确“北京优农”品牌目录的遴选标准和管理要求，包括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  <w:lang w:val="en-US" w:eastAsia="zh-CN"/>
        </w:rPr>
        <w:t>总则、申报条件、遴选程序、权利义务、动态管理、附则等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  <w:highlight w:val="none"/>
          <w:lang w:val="en-US" w:eastAsia="zh-CN"/>
        </w:rPr>
        <w:t>六部分内</w:t>
      </w:r>
      <w:r>
        <w:rPr>
          <w:rFonts w:hint="eastAsia" w:ascii="仿宋_GB2312" w:hAnsi="仿宋" w:eastAsia="仿宋_GB2312" w:cs="宋体"/>
          <w:b w:val="0"/>
          <w:color w:val="auto"/>
          <w:kern w:val="0"/>
          <w:sz w:val="32"/>
          <w:szCs w:val="32"/>
          <w:lang w:val="en-US" w:eastAsia="zh-CN"/>
        </w:rPr>
        <w:t>容。</w:t>
      </w:r>
    </w:p>
    <w:p w14:paraId="5ADBE605">
      <w:pPr>
        <w:pStyle w:val="6"/>
        <w:adjustRightInd w:val="0"/>
        <w:snapToGrid w:val="0"/>
        <w:spacing w:beforeLines="0" w:afterLines="0" w:line="560" w:lineRule="exact"/>
        <w:ind w:firstLine="600"/>
        <w:rPr>
          <w:rFonts w:ascii="仿宋_GB2312" w:hAnsi="仿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第三条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目录包括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本地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种植业、畜牧业和渔业类的初级农产品及其初加工产品的品牌，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并适当兼顾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精深加工产品、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乡村文创类产品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</w:rPr>
        <w:t>等品牌。</w:t>
      </w:r>
    </w:p>
    <w:p w14:paraId="7CF58151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3" w:firstLineChars="200"/>
        <w:jc w:val="both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目录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管理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由北京市农业农村局指导，北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京农业产业化龙头企业协会、北京农产品流通协会、北京农学会、北京果树学会、北京畜牧业协会、北京农业电商协会、北京农村专业技术协会、北京观光休闲农业行业协会等8家协（学）会共同开展遴选和管理工作。</w:t>
      </w:r>
    </w:p>
    <w:p w14:paraId="2618C885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 w14:paraId="4E346DA9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color w:val="auto"/>
          <w:sz w:val="32"/>
          <w:szCs w:val="32"/>
        </w:rPr>
        <w:t>章 申报条件</w:t>
      </w:r>
    </w:p>
    <w:p w14:paraId="7C68322E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3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“北京优农”品牌分为区域公用品牌、企业品牌和产品品牌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</w:p>
    <w:p w14:paraId="409D7335">
      <w:pPr>
        <w:pStyle w:val="7"/>
        <w:adjustRightInd w:val="0"/>
        <w:snapToGrid w:val="0"/>
        <w:spacing w:beforeLines="0" w:afterLines="0" w:line="560" w:lineRule="exact"/>
        <w:ind w:firstLine="640"/>
        <w:rPr>
          <w:rFonts w:ascii="仿宋_GB2312" w:hAnsi="仿宋" w:eastAsia="仿宋_GB2312" w:cs="宋体"/>
          <w:color w:val="auto"/>
          <w:kern w:val="0"/>
          <w:sz w:val="32"/>
          <w:szCs w:val="32"/>
        </w:rPr>
      </w:pPr>
      <w:bookmarkStart w:id="0" w:name="_Toc83579756"/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</w:rPr>
        <w:t>（一）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区域公用品牌</w:t>
      </w:r>
      <w:bookmarkEnd w:id="0"/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是指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特定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</w:rPr>
        <w:t>自然生态环境和历史人文因素区域内，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由能够代表区域公共利益的组织或机构所持有，并授权若干农业生产经营主体共同使用；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在生产地域范围、品种品质管理、品牌使用许可、品牌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营销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与传播等方面具有共同诉求与行动，使区域产品与形象共同发展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、形成正向联动关系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的农产品品牌。</w:t>
      </w:r>
    </w:p>
    <w:p w14:paraId="5CEAD1F9">
      <w:pPr>
        <w:pStyle w:val="7"/>
        <w:adjustRightInd w:val="0"/>
        <w:snapToGrid w:val="0"/>
        <w:spacing w:beforeLines="0" w:afterLines="0" w:line="560" w:lineRule="exact"/>
        <w:ind w:firstLine="640"/>
        <w:rPr>
          <w:rFonts w:ascii="仿宋_GB2312" w:hAnsi="仿宋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（二）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企业品牌是指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农业生产经营主体独立所有，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以农产品生产、加工、流通等为主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要业务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具备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一定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生产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规模，在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竞争力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保障力、影响力、带动力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等方面比同类企业更具优势的品牌。</w:t>
      </w:r>
    </w:p>
    <w:p w14:paraId="55F2AB4D">
      <w:pPr>
        <w:pStyle w:val="7"/>
        <w:adjustRightInd w:val="0"/>
        <w:snapToGrid w:val="0"/>
        <w:spacing w:beforeLines="0" w:afterLines="0" w:line="560" w:lineRule="exact"/>
        <w:ind w:firstLine="640"/>
        <w:rPr>
          <w:rFonts w:ascii="楷体" w:hAnsi="楷体" w:eastAsia="楷体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（三）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产品品牌是指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</w:rPr>
        <w:t>农业生产经营主体独立所有，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某一类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产品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具备一定规模，在品种品质、生产标准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或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文化属性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等方面具有特定价值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，在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竞争力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保障力、影响力、带动力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等方面比同类产品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更具优势的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品牌。</w:t>
      </w:r>
    </w:p>
    <w:p w14:paraId="198F853B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3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六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申报主体须符合“北京优农”品牌的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相应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标准。</w:t>
      </w:r>
    </w:p>
    <w:p w14:paraId="7246EF3A">
      <w:pPr>
        <w:pStyle w:val="3"/>
        <w:keepNext w:val="0"/>
        <w:keepLines w:val="0"/>
        <w:widowControl/>
        <w:suppressLineNumbers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 w:cs="宋体"/>
          <w:color w:val="auto"/>
          <w:sz w:val="32"/>
          <w:szCs w:val="32"/>
          <w:lang w:val="en"/>
        </w:rPr>
      </w:pPr>
      <w:r>
        <w:rPr>
          <w:rFonts w:hint="eastAsia" w:ascii="楷体" w:hAnsi="楷体" w:eastAsia="楷体"/>
          <w:color w:val="auto"/>
          <w:sz w:val="32"/>
          <w:szCs w:val="32"/>
        </w:rPr>
        <w:t>（一）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区域公用品牌申报条件</w:t>
      </w:r>
    </w:p>
    <w:p w14:paraId="546529DB">
      <w:pPr>
        <w:pStyle w:val="3"/>
        <w:keepNext w:val="0"/>
        <w:keepLines w:val="0"/>
        <w:widowControl/>
        <w:suppressLineNumbers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default" w:ascii="仿宋_GB2312" w:hAnsi="仿宋" w:eastAsia="仿宋_GB2312" w:cs="宋体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"/>
        </w:rPr>
        <w:t>1.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申报主体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须为申报品牌的持有者或当地政府主管部门授权运营者，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在北京市内依法注册登记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，具有独立法人资格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。</w:t>
      </w:r>
    </w:p>
    <w:p w14:paraId="23B1EE41">
      <w:pPr>
        <w:pStyle w:val="3"/>
        <w:keepNext w:val="0"/>
        <w:keepLines w:val="0"/>
        <w:widowControl/>
        <w:suppressLineNumbers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default" w:ascii="仿宋_GB2312" w:hAnsi="仿宋" w:eastAsia="仿宋_GB2312" w:cs="宋体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2.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  <w:t>制定并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施行严格的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品牌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授权管理制度，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授权使用主体不少于三家，能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有效监管使用区域公用品牌产品的质量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。</w:t>
      </w:r>
    </w:p>
    <w:p w14:paraId="2061468C">
      <w:pPr>
        <w:pStyle w:val="3"/>
        <w:keepNext w:val="0"/>
        <w:keepLines w:val="0"/>
        <w:widowControl/>
        <w:suppressLineNumbers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申报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品牌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取得合法有效商标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注册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时间满一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或产品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获得地理标志产品保护。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品牌名称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原则上以“产地名+产品名”构成，具有显著地域特征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鲜明品牌标识。</w:t>
      </w:r>
    </w:p>
    <w:p w14:paraId="6552E9DD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4.产业优势明显，在本市特定生产区域内有一定规模的生产基地；体系优势突出，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产品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生产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符合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国际、国家、行业或地方等技术标准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，且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标准化生产水平较高，产品品质保障有效，能实现农产品质量安全可追溯，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有配套的</w:t>
      </w:r>
      <w:bookmarkStart w:id="1" w:name="_GoBack"/>
      <w:bookmarkEnd w:id="1"/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营销推广体系和供应链体系，联农带农机制效果显著。</w:t>
      </w:r>
    </w:p>
    <w:p w14:paraId="38050E60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楷体" w:hAnsi="楷体" w:eastAsia="楷体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</w:pPr>
      <w:r>
        <w:rPr>
          <w:rFonts w:hint="eastAsia" w:ascii="楷体" w:hAnsi="楷体" w:eastAsia="楷体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（二）企业品牌申报条件</w:t>
      </w:r>
    </w:p>
    <w:p w14:paraId="7FD6B91E">
      <w:pPr>
        <w:pStyle w:val="3"/>
        <w:numPr>
          <w:ilvl w:val="0"/>
          <w:numId w:val="0"/>
        </w:numPr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1.申报主体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在北京市内依法注册登记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，具有独立法人资格，持有注册商标或获得商标合法使用权，商标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注册时间满3年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企业各项管理制度健全，具有企业价值观念、行为准则等企业文化内涵。</w:t>
      </w:r>
    </w:p>
    <w:p w14:paraId="1E81DC07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2.主导产品原则上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须取得绿色、有机、GAP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地理标志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、全国名特优新农产品或非遗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等相关认定（认证、登记）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之一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且在有效期内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精深加工类产品要通过SC认证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初级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农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产品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要落实食用农产品承诺达标合格证制度。</w:t>
      </w:r>
    </w:p>
    <w:p w14:paraId="333581D2">
      <w:pPr>
        <w:pStyle w:val="3"/>
        <w:numPr>
          <w:ilvl w:val="0"/>
          <w:numId w:val="0"/>
        </w:numPr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具有一定产业规模，在本市有自营或订单生产的固定生产基地，规模化生产已满两年。产品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生产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符合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国际、国家、行业或地方等技术标准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且标准化生产且水平较高，产品品质保障有效，能实现农产品质量安全可追溯。对产业发展具有较强带动力，与村集体、合作社或农户建立了完善的利益联结机制，有力促进产业提质增效和农民增收。</w:t>
      </w:r>
    </w:p>
    <w:p w14:paraId="527A059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60" w:lineRule="exact"/>
        <w:ind w:leftChars="0" w:firstLine="640" w:firstLineChars="200"/>
        <w:jc w:val="both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品牌创新能力较强，得到相关部门认可；具有品牌管理运营机构或部门，深挖品牌文化，形成具有推广价值的品牌故事并积极开展文化交流，品牌知名度、认知度、美誉度和忠诚度较高。</w:t>
      </w:r>
    </w:p>
    <w:p w14:paraId="51648D92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楷体" w:hAnsi="楷体" w:eastAsia="楷体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</w:pPr>
      <w:r>
        <w:rPr>
          <w:rFonts w:hint="eastAsia" w:ascii="楷体" w:hAnsi="楷体" w:eastAsia="楷体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（三）产品品牌申报条件</w:t>
      </w:r>
    </w:p>
    <w:p w14:paraId="54A64496">
      <w:pPr>
        <w:pStyle w:val="3"/>
        <w:numPr>
          <w:ilvl w:val="0"/>
          <w:numId w:val="0"/>
        </w:numPr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1.申报主体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在北京市内依法注册登记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，具有独立法人资格，持有注册商标或获得商标合法使用权，商标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注册时间满3年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 w14:paraId="620C3F0A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2.产品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须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体现地方特色或独特性，原则上须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取得绿色、有机、GAP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地理标志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、全国名特优新农产品或非遗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等相关认定（认证、登记）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之一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且在有效期内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精深加工类产品要通过SC认证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初级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农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产品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要落实食用农产品承诺达标合格证制度。</w:t>
      </w:r>
    </w:p>
    <w:p w14:paraId="6B526E17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具有一定产业规模，在本市有自营或订单生产的固定生产基地，规模化生产已满两年。产品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生产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符合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国际、国家、行业或地方等技术标准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且标准化生产且水平较高，产品品质保障有效，能实现农产品质量安全可追溯。对产业发展具有较强带动力，与村集体、合作社或农户建立了完善的利益联结机制，有力促进产业提质增效和农民增收。</w:t>
      </w:r>
    </w:p>
    <w:p w14:paraId="58DC719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60" w:lineRule="exact"/>
        <w:ind w:leftChars="0" w:firstLine="640" w:firstLineChars="200"/>
        <w:jc w:val="both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品牌创新能力较强，得到相关部门认可；具有品牌管理运营机构或部门，深挖品牌文化，形成具有推广价值的品牌故事并积极开展文化交流，品牌知名度、认知度、美誉度和忠诚度较高。</w:t>
      </w:r>
    </w:p>
    <w:p w14:paraId="3C45BB02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3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第七条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 xml:space="preserve">  有下列情形之一的，不得入选“北京优农”目录：</w:t>
      </w:r>
    </w:p>
    <w:p w14:paraId="1A2CCC5C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（一）隐瞒真实情况、提供虚假申报材料的。</w:t>
      </w:r>
    </w:p>
    <w:p w14:paraId="25C7960B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（二）有使用国家禁止的农业生产资料、原材料及违禁农业投入品记录的。</w:t>
      </w:r>
    </w:p>
    <w:p w14:paraId="7657A737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（三）近三年内发生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违法违规生产、经营或农产品质量安全问题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、环境污染事件、知识产权侵权及经营主体不良信用记录等行为的。</w:t>
      </w:r>
    </w:p>
    <w:p w14:paraId="1CB2B62B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（四）近三年内生产产品在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各级主管部门检查或监测机构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质量安全检测工作中有不合格记录的</w:t>
      </w:r>
      <w:r>
        <w:rPr>
          <w:rFonts w:hint="eastAsia" w:ascii="仿宋_GB2312" w:hAnsi="仿宋" w:eastAsia="仿宋_GB2312" w:cs="宋体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auto"/>
          <w:lang w:val="en-US" w:eastAsia="zh-CN" w:bidi="ar"/>
        </w:rPr>
        <w:t>。</w:t>
      </w:r>
    </w:p>
    <w:p w14:paraId="62DC2A54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（五）其他违反法律法规的行为。</w:t>
      </w:r>
    </w:p>
    <w:p w14:paraId="5EAC3118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 w14:paraId="4BB0CE53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color w:val="auto"/>
          <w:sz w:val="32"/>
          <w:szCs w:val="32"/>
        </w:rPr>
        <w:t xml:space="preserve">章 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遴选</w:t>
      </w:r>
      <w:r>
        <w:rPr>
          <w:rFonts w:hint="eastAsia" w:ascii="黑体" w:hAnsi="黑体" w:eastAsia="黑体"/>
          <w:color w:val="auto"/>
          <w:sz w:val="32"/>
          <w:szCs w:val="32"/>
        </w:rPr>
        <w:t>程序</w:t>
      </w:r>
    </w:p>
    <w:p w14:paraId="40E64C35"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第八条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目录遴选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程序：</w:t>
      </w:r>
    </w:p>
    <w:p w14:paraId="6416A052"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（一）主体申报。品牌主体对照标准自愿申报，在规定日期内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通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过北京市乡村振兴大数据平台市场流通子系统，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向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所属区农业农村主管部门或相关协会提交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申报材料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相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关单位或行业组织等对申报材料进行初审并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确定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初选品牌名单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，逐级盖（签）章后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统一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报送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 w14:paraId="2C57E199"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）专家审议。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组织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评审专家依据品牌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遴选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标准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对初选品牌名单进行复审，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必要时进行现场核查，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形成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拟纳入“北京优农”品牌目录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名单。</w:t>
      </w:r>
    </w:p>
    <w:p w14:paraId="516153C4"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）公示复核。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拟纳入“北京优农”品牌目录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名单</w:t>
      </w:r>
      <w:r>
        <w:rPr>
          <w:rFonts w:ascii="仿宋_GB2312" w:hAnsi="仿宋" w:eastAsia="仿宋_GB2312"/>
          <w:color w:val="auto"/>
          <w:sz w:val="32"/>
          <w:szCs w:val="32"/>
        </w:rPr>
        <w:t>面向社会公示5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个工作日</w:t>
      </w:r>
      <w:r>
        <w:rPr>
          <w:rFonts w:ascii="仿宋_GB2312" w:hAnsi="仿宋" w:eastAsia="仿宋_GB2312"/>
          <w:color w:val="auto"/>
          <w:sz w:val="32"/>
          <w:szCs w:val="32"/>
        </w:rPr>
        <w:t>，公示期如有异议，组织复核并提出复核意见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，最终结果向北京市农业农村局备案</w:t>
      </w:r>
      <w:r>
        <w:rPr>
          <w:rFonts w:ascii="仿宋_GB2312" w:hAnsi="仿宋" w:eastAsia="仿宋_GB2312"/>
          <w:color w:val="auto"/>
          <w:sz w:val="32"/>
          <w:szCs w:val="32"/>
        </w:rPr>
        <w:t>。</w:t>
      </w:r>
    </w:p>
    <w:p w14:paraId="4614FB0A">
      <w:pPr>
        <w:pStyle w:val="3"/>
        <w:widowControl w:val="0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6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）发布颁证。发布</w:t>
      </w:r>
      <w:r>
        <w:rPr>
          <w:rFonts w:ascii="仿宋_GB2312" w:hAnsi="仿宋" w:eastAsia="仿宋_GB2312"/>
          <w:color w:val="auto"/>
          <w:sz w:val="32"/>
          <w:szCs w:val="32"/>
        </w:rPr>
        <w:t>《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“北京优农”品牌目录</w:t>
      </w:r>
      <w:r>
        <w:rPr>
          <w:rFonts w:ascii="仿宋_GB2312" w:hAnsi="仿宋" w:eastAsia="仿宋_GB2312"/>
          <w:color w:val="auto"/>
          <w:sz w:val="32"/>
          <w:szCs w:val="32"/>
        </w:rPr>
        <w:t>》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并由8家协（学）会</w:t>
      </w:r>
      <w:r>
        <w:rPr>
          <w:rFonts w:ascii="仿宋_GB2312" w:hAnsi="仿宋" w:eastAsia="仿宋_GB2312"/>
          <w:color w:val="auto"/>
          <w:sz w:val="32"/>
          <w:szCs w:val="32"/>
        </w:rPr>
        <w:t>颁发证书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 w14:paraId="537A5776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 w14:paraId="67167F84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</w:rPr>
        <w:t xml:space="preserve">章 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权利义务</w:t>
      </w:r>
    </w:p>
    <w:p w14:paraId="474FE52A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3" w:firstLineChars="200"/>
        <w:jc w:val="both"/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第九条 </w:t>
      </w:r>
      <w:r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  <w:t>纳入“北京优农”品牌目录主体享有以下权利：</w:t>
      </w:r>
    </w:p>
    <w:p w14:paraId="7BBA1310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获得品牌证书，</w:t>
      </w:r>
      <w:r>
        <w:rPr>
          <w:rFonts w:hint="eastAsia" w:ascii="仿宋_GB2312" w:hAnsi="仿宋" w:eastAsia="仿宋_GB2312"/>
          <w:b w:val="0"/>
          <w:color w:val="auto"/>
          <w:sz w:val="32"/>
          <w:szCs w:val="32"/>
          <w:lang w:eastAsia="zh-CN"/>
        </w:rPr>
        <w:t>允许在产品包装、说明书、广告等媒介中，以</w:t>
      </w:r>
      <w:r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  <w:t>“北京优农”品牌名录内主体的名义进行宣传推广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。</w:t>
      </w:r>
    </w:p>
    <w:p w14:paraId="1E2106CB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（二）加大品牌培育力度，在项目谋划、品牌规划、包装设计、营销推广等方面给予指导服务。</w:t>
      </w:r>
    </w:p>
    <w:p w14:paraId="5986F25F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（三）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推荐品牌目录主体参加产销对接、品牌推广等活动，推动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与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大型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商超、电商平台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等市场渠道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对接合作，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eastAsia="zh-CN"/>
        </w:rPr>
        <w:t>促进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目录品牌产品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顺产顺销、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优质优价。</w:t>
      </w:r>
    </w:p>
    <w:p w14:paraId="143D6397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（四）加强对“北京优农”整体品牌形象宣传打造，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auto"/>
          <w:spacing w:val="0"/>
          <w:sz w:val="32"/>
          <w:szCs w:val="32"/>
          <w:shd w:val="clear" w:color="auto" w:fill="auto"/>
          <w:lang w:eastAsia="zh-CN"/>
        </w:rPr>
        <w:t>提升品牌影响力和知名度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</w:p>
    <w:p w14:paraId="294FC8B8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十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  <w:t>纳入“北京优农”品牌目录主体应履行以下义务：</w:t>
      </w:r>
    </w:p>
    <w:p w14:paraId="1E92882A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 w:cs="宋体"/>
          <w:b w:val="0"/>
          <w:color w:val="auto"/>
          <w:sz w:val="32"/>
          <w:szCs w:val="32"/>
          <w:highlight w:val="yellow"/>
          <w:lang w:eastAsia="zh-CN"/>
        </w:rPr>
      </w:pPr>
      <w:r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按照管理要求，每年定期在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北京市乡村振兴大数据平台市场流通子系统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中，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更新相关信息。</w:t>
      </w:r>
    </w:p>
    <w:p w14:paraId="5F23FFE0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 w:val="0"/>
          <w:color w:val="auto"/>
          <w:sz w:val="32"/>
          <w:szCs w:val="32"/>
          <w:lang w:eastAsia="zh-CN"/>
        </w:rPr>
        <w:t>（二）未经授权，严禁使用“北京优农”品牌专卖、专营等字样。</w:t>
      </w:r>
    </w:p>
    <w:p w14:paraId="0E5D738B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（三）按要求提供产品质量检验合格报告，配合相关部门对产品质量、商标使用和服务等情况进行监督管理。</w:t>
      </w:r>
    </w:p>
    <w:p w14:paraId="7467D0C8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（四）自愿报名参加产销对接活动后，不得无故缺席、迟到或不服从组织方安排。</w:t>
      </w:r>
    </w:p>
    <w:p w14:paraId="7C57315F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（五）积极维护品牌形象，履行社会责任，注重生态环境保护，传承区域人文历史和农耕文化。</w:t>
      </w:r>
    </w:p>
    <w:p w14:paraId="60EF8BA8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172AAC33">
      <w:pPr>
        <w:autoSpaceDE w:val="0"/>
        <w:autoSpaceDN w:val="0"/>
        <w:adjustRightInd w:val="0"/>
        <w:snapToGrid w:val="0"/>
        <w:spacing w:before="0" w:beforeLines="0" w:after="0" w:afterLines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 w14:paraId="141EECEC">
      <w:pPr>
        <w:autoSpaceDE w:val="0"/>
        <w:autoSpaceDN w:val="0"/>
        <w:adjustRightInd w:val="0"/>
        <w:snapToGrid w:val="0"/>
        <w:spacing w:before="0" w:beforeLines="0" w:after="0" w:afterLines="0" w:line="560" w:lineRule="exact"/>
        <w:jc w:val="center"/>
        <w:rPr>
          <w:rFonts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color w:val="auto"/>
          <w:sz w:val="32"/>
          <w:szCs w:val="32"/>
        </w:rPr>
        <w:t>章 动态管理</w:t>
      </w:r>
    </w:p>
    <w:p w14:paraId="5F08D5D1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第十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《“北京优农”品牌目录》每年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遴选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一次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，每三年进行一次复核，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实行动态管理，优胜劣汰，促进企业间良性竞争、资源整合、转型升级。</w:t>
      </w:r>
    </w:p>
    <w:p w14:paraId="1E18B22B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第十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品牌主体有如下情形，将暂停或取消其目录品牌资格，并且三年内不再受理其申请。</w:t>
      </w:r>
    </w:p>
    <w:p w14:paraId="4B269EB8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"/>
        </w:rPr>
        <w:t>（一）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有违反法律法规行为的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</w:t>
      </w:r>
    </w:p>
    <w:p w14:paraId="7F75ED0E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发生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违法违规生产、经营或农产品质量安全问题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、环境污染事件、知识产权侵权、经营主体不良信用记录、质量安全检测不合格等问题的；</w:t>
      </w:r>
    </w:p>
    <w:p w14:paraId="6FC2A688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品牌产品停产一年（含）以上的；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生产经营出现问题，不能正常履行主体责任的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</w:t>
      </w:r>
    </w:p>
    <w:p w14:paraId="098F683E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超范围使用“北京优农”标识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，拒不配合监督检查的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；自愿报名或受邀后多次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未参与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活动，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以及违反组织方规定或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不配合相关工作的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转让、出租活动参与权的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；未按要求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积极反馈相关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统计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数据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的；严重影响“北京优农”品牌声誉情况的。</w:t>
      </w:r>
    </w:p>
    <w:p w14:paraId="27343DFE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0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（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）其他需要暂停或取消资格的情形。</w:t>
      </w:r>
    </w:p>
    <w:p w14:paraId="58EE956B">
      <w:pPr>
        <w:widowControl/>
        <w:shd w:val="clear" w:color="auto" w:fill="FFFFFF"/>
        <w:adjustRightInd w:val="0"/>
        <w:snapToGrid w:val="0"/>
        <w:spacing w:beforeLines="0" w:afterLines="0" w:line="560" w:lineRule="exact"/>
        <w:ind w:firstLine="555"/>
        <w:rPr>
          <w:rFonts w:ascii="仿宋_GB2312" w:hAnsi="仿宋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第十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参与“北京优农”品牌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eastAsia="zh-CN"/>
        </w:rPr>
        <w:t>遴选和管理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工作的有关单位和人员，要严格依法依规办事，不得泄露企业的商业机密和知识产权，工作中造成目录品牌权益受损的，按照有关规定给予处理；构成犯罪的，依法追究刑事责任。</w:t>
      </w:r>
    </w:p>
    <w:p w14:paraId="07B1E530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643" w:firstLineChars="200"/>
        <w:jc w:val="both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十四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除本办法规定的“北京优农”品牌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eastAsia="zh-CN"/>
        </w:rPr>
        <w:t>遴选和管理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主体外，其他组织和个人不得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以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名义开展相关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活动。</w:t>
      </w:r>
    </w:p>
    <w:p w14:paraId="24996FAF">
      <w:pPr>
        <w:widowControl/>
        <w:shd w:val="clear" w:color="auto" w:fill="FFFFFF"/>
        <w:adjustRightInd w:val="0"/>
        <w:snapToGrid w:val="0"/>
        <w:spacing w:beforeLines="0" w:afterLines="0" w:line="560" w:lineRule="exact"/>
        <w:ind w:firstLine="555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>第</w:t>
      </w: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  <w:lang w:eastAsia="zh-CN"/>
        </w:rPr>
        <w:t>十五</w:t>
      </w:r>
      <w:r>
        <w:rPr>
          <w:rFonts w:hint="eastAsia" w:ascii="仿宋_GB2312" w:hAnsi="仿宋" w:eastAsia="仿宋_GB2312" w:cs="宋体"/>
          <w:b/>
          <w:color w:val="auto"/>
          <w:kern w:val="0"/>
          <w:sz w:val="32"/>
          <w:szCs w:val="32"/>
        </w:rPr>
        <w:t xml:space="preserve">条 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“北京优农”品牌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eastAsia="zh-CN"/>
        </w:rPr>
        <w:t>遴选和管理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工作接受社会监督，对举报的相关违规违法等问题，相关部门将进行认真核查反馈。</w:t>
      </w:r>
    </w:p>
    <w:p w14:paraId="278084DD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hint="eastAsia" w:ascii="黑体" w:hAnsi="黑体" w:eastAsia="黑体"/>
          <w:color w:val="auto"/>
          <w:sz w:val="32"/>
          <w:szCs w:val="32"/>
        </w:rPr>
      </w:pPr>
    </w:p>
    <w:p w14:paraId="39BB9286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第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color w:val="auto"/>
          <w:sz w:val="32"/>
          <w:szCs w:val="32"/>
        </w:rPr>
        <w:t>章 附 则</w:t>
      </w:r>
    </w:p>
    <w:p w14:paraId="1530837D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十六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条 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</w:rPr>
        <w:t>“北京优农”品牌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eastAsia="zh-CN"/>
        </w:rPr>
        <w:t>遴选和管理</w:t>
      </w: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</w:rPr>
        <w:t>过程不收取任何费用。</w:t>
      </w:r>
    </w:p>
    <w:p w14:paraId="2A233089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b/>
          <w:bCs/>
          <w:color w:val="auto"/>
          <w:kern w:val="2"/>
          <w:sz w:val="32"/>
          <w:szCs w:val="32"/>
          <w:lang w:eastAsia="zh-CN"/>
        </w:rPr>
        <w:t>第十七条</w:t>
      </w:r>
      <w:r>
        <w:rPr>
          <w:rFonts w:hint="eastAsia" w:ascii="仿宋_GB2312" w:hAnsi="仿宋" w:eastAsia="仿宋_GB2312" w:cs="Times New Roman"/>
          <w:b/>
          <w:bCs/>
          <w:color w:val="auto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本办法由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北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京农业产业化龙头企业协会、北京农产品流通协会、北京农学会、北京果树学会、北京畜牧业协会、北京农业电商协会、北京农村专业技术协会、北京观光休闲农业行业协会共同负责解释。</w:t>
      </w:r>
    </w:p>
    <w:p w14:paraId="277AB3F7">
      <w:pPr>
        <w:pStyle w:val="3"/>
        <w:shd w:val="clear" w:color="auto" w:fill="FFFFFF"/>
        <w:adjustRightInd w:val="0"/>
        <w:snapToGrid w:val="0"/>
        <w:spacing w:before="0" w:beforeLines="0" w:beforeAutospacing="0" w:after="0" w:afterLines="0" w:afterAutospacing="0" w:line="560" w:lineRule="exact"/>
        <w:ind w:firstLine="555"/>
        <w:jc w:val="both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第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十八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条</w:t>
      </w:r>
      <w:r>
        <w:rPr>
          <w:rFonts w:hint="eastAsia" w:ascii="仿宋_GB2312" w:hAnsi="仿宋" w:eastAsia="仿宋_GB2312"/>
          <w:color w:val="auto"/>
          <w:sz w:val="32"/>
          <w:szCs w:val="32"/>
        </w:rPr>
        <w:t xml:space="preserve"> 本办法自公布之日起施行，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有效期一年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。</w:t>
      </w:r>
    </w:p>
    <w:p w14:paraId="79EE46B3">
      <w:pPr>
        <w:adjustRightInd w:val="0"/>
        <w:snapToGrid w:val="0"/>
        <w:spacing w:beforeLines="0" w:afterLines="0" w:line="560" w:lineRule="exact"/>
        <w:jc w:val="left"/>
        <w:rPr>
          <w:rFonts w:ascii="黑体" w:hAnsi="黑体" w:eastAsia="黑体"/>
          <w:color w:val="auto"/>
          <w:sz w:val="32"/>
          <w:szCs w:val="32"/>
        </w:rPr>
      </w:pPr>
    </w:p>
    <w:p w14:paraId="45FE3944">
      <w:pPr>
        <w:rPr>
          <w:color w:val="auto"/>
        </w:rPr>
      </w:pPr>
    </w:p>
    <w:sectPr>
      <w:footerReference r:id="rId4" w:type="first"/>
      <w:footerReference r:id="rId3" w:type="default"/>
      <w:pgSz w:w="11906" w:h="16838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宋体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381B37">
    <w:pPr>
      <w:pStyle w:val="2"/>
      <w:tabs>
        <w:tab w:val="left" w:pos="4964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D58C725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- 8 -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58C725">
                    <w:pPr>
                      <w:pStyle w:val="2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- 8 -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B53D92">
    <w:pPr>
      <w:pStyle w:val="2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A8FB165">
                          <w:pPr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8FB165">
                    <w:pPr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ESI宋体-GB2312" w:hAnsi="CESI宋体-GB2312" w:eastAsia="CESI宋体-GB2312" w:cs="CESI宋体-GB2312"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39E342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30849"/>
    <w:rsid w:val="3DAF94E0"/>
    <w:rsid w:val="7AF30849"/>
    <w:rsid w:val="7D2A23F2"/>
    <w:rsid w:val="CFE626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3630</Words>
  <Characters>3662</Characters>
  <Lines>0</Lines>
  <Paragraphs>0</Paragraphs>
  <TotalTime>2</TotalTime>
  <ScaleCrop>false</ScaleCrop>
  <LinksUpToDate>false</LinksUpToDate>
  <CharactersWithSpaces>3690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2025-08-07T18:05:00Z</dcterms:created>
  <dc:creator>nyncj</dc:creator>
  <cp:lastModifiedBy>李敏</cp:lastModifiedBy>
  <dcterms:modified xsi:type="dcterms:W3CDTF">2025-08-18T08:06:46Z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94F044EA77CAB9CAD209946836B932F0</vt:lpwstr>
  </property>
  <property fmtid="{D5CDD505-2E9C-101B-9397-08002B2CF9AE}" pid="4" name="KSOTemplateDocerSaveRecord">
    <vt:lpwstr>eyJoZGlkIjoiMmUyYmI0NzFiOTllNTNhYjQzN2RiNmRkODVlNjNiM2QiLCJ1c2VySWQiOiIxMDYwMDc1MTc4In0=</vt:lpwstr>
  </property>
</Properties>
</file>