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rPr>
          <w:rFonts w:ascii="黑体" w:hAnsi="黑体" w:eastAsia="黑体"/>
          <w:color w:val="auto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方正小标宋简体" w:hAnsi="华文中宋" w:eastAsia="方正小标宋简体"/>
          <w:color w:val="auto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“北京优农”品牌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  <w:lang w:eastAsia="zh-CN"/>
        </w:rPr>
        <w:t>目录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管理办法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方正小标宋简体" w:hAnsi="华文中宋" w:eastAsia="方正小标宋简体"/>
          <w:color w:val="auto"/>
          <w:sz w:val="44"/>
          <w:szCs w:val="44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val="en-US" w:eastAsia="zh-CN"/>
        </w:rPr>
        <w:t>2025年7月修订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eastAsia="zh-CN"/>
        </w:rPr>
        <w:t>）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第一章 总 则</w:t>
      </w:r>
    </w:p>
    <w:p>
      <w:pPr>
        <w:pStyle w:val="6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color w:val="auto"/>
          <w:kern w:val="0"/>
          <w:sz w:val="32"/>
          <w:szCs w:val="32"/>
        </w:rPr>
        <w:t>第一条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深入贯彻落实中央一号文件精神及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  <w:lang w:eastAsia="zh-CN"/>
        </w:rPr>
        <w:t>北京市委市政府相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</w:rPr>
        <w:t>关要求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  <w:lang w:eastAsia="zh-CN"/>
        </w:rPr>
        <w:t>部署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持续推进品牌强农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和质量兴农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战略，加强北京农业品牌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培育力度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持续提升扩大“北京优农”品牌影响力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，助力乡村全面振兴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，依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据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</w:rPr>
        <w:t>农业农村部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办公厅《关于印发〈农业品牌精品培育计划（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2022-2025年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）〉的通知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》、农业农村部等十部门关于印发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〈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促进农产品消费实施方案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〉的通知》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等相关文件精神，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制定本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管理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办法。</w:t>
      </w:r>
    </w:p>
    <w:p>
      <w:pPr>
        <w:pStyle w:val="6"/>
        <w:adjustRightInd w:val="0"/>
        <w:snapToGrid w:val="0"/>
        <w:spacing w:beforeLines="0" w:afterLines="0" w:line="560" w:lineRule="exact"/>
        <w:ind w:firstLine="600"/>
        <w:rPr>
          <w:rFonts w:hint="default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第二条 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eastAsia="zh-CN"/>
        </w:rPr>
        <w:t>本管理办法明确“北京优农”品牌目录的遴选标准和管理要求，包括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  <w:t>总则、申报条件、遴选程序、权利义务、动态管理、附则等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highlight w:val="none"/>
          <w:lang w:val="en-US" w:eastAsia="zh-CN"/>
        </w:rPr>
        <w:t>六部分内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  <w:t>容。</w:t>
      </w:r>
    </w:p>
    <w:p>
      <w:pPr>
        <w:pStyle w:val="6"/>
        <w:adjustRightInd w:val="0"/>
        <w:snapToGrid w:val="0"/>
        <w:spacing w:beforeLines="0" w:afterLines="0" w:line="560" w:lineRule="exact"/>
        <w:ind w:firstLine="6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目录包括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本地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种植业、畜牧业和渔业类的初级农产品及其初加工产品的品牌，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并适当兼顾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精深加工产品、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乡村文创类产品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等品牌。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管理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由北京市农业农村局指导，北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京农业产业化龙头企业协会、北京农产品流通协会、北京农学会、北京果树学会、北京畜牧业协会、北京农业电商协会、北京农村专业技术协会、北京观光休闲农业行业协会等8家协（学）会共同开展遴选和管理工作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color w:val="auto"/>
          <w:sz w:val="32"/>
          <w:szCs w:val="32"/>
        </w:rPr>
        <w:t>章 申报条件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“北京优农”品牌分为区域公用品牌、企业品牌和产品品牌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bookmarkStart w:id="0" w:name="_Toc83579756"/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（一）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区域公用品牌</w:t>
      </w:r>
      <w:bookmarkEnd w:id="0"/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是指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特定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自然生态环境和历史人文因素区域内，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由能够代表区域公共利益的组织或机构所持有，并授权若干农业生产经营主体共同使用；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在生产地域范围、品种品质管理、品牌使用许可、品牌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营销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与传播等方面具有共同诉求与行动，使区域产品与形象共同发展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、形成正向联动关系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的农产品品牌。</w:t>
      </w:r>
    </w:p>
    <w:p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企业品牌是指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农业生产经营主体独立所有，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以农产品生产、加工、流通等为主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要业务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具备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一定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规模，在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竞争力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保障力、影响力、带动力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等方面比同类企业更具优势的品牌。</w:t>
      </w:r>
    </w:p>
    <w:p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楷体" w:hAnsi="楷体" w:eastAsia="楷体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产品品牌是指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农业生产经营主体独立所有，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某一类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产品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具备一定规模，在品种品质、生产标准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或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文化属性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等方面具有特定价值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竞争力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保障力、影响力、带动力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等方面比同类产品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更具优势的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品牌。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申报主体须符合“北京优农”品牌的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标准。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color w:val="auto"/>
          <w:sz w:val="32"/>
          <w:szCs w:val="32"/>
          <w:lang w:val="en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（一）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区域公用品牌申报条件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 w:cs="宋体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"/>
        </w:rPr>
        <w:t>1.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须为申报品牌的持有者或当地政府主管部门授权运营者，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 w:cs="宋体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2.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制定并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施行严格的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品牌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授权管理制度，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授权使用主体不少于三家，能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有效监管使用区域公用品牌产品的质量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申报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品牌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取得合法有效商标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注册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时间满一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或产品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获得地理标志产品保护。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品牌名称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原则上以“产地名+产品名”构成，具有显著地域特征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鲜明品牌标识。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4.产业优势明显，在本市特定生产区域内有一定规模的生产基地；体系优势突出，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，且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标准化生产水平较高，产品品质保障有效，能实现农产品质量安全可追溯，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有配套的的营销推广体系和供应链体系，联农带农机制效果显著。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（二）企业品牌申报条件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1.申报主体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，具有独立法人资格，持有注册商标或获得商标合法使用权，商标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注册时间满3年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企业各项管理制度健全，具有企业价值观念、行为准则等企业文化内涵。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2.主导产品原则上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须取得绿色、有机、GAP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地理标志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、全国名特优新农产品或非遗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等相关认定（认证、登记）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之一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且在有效期内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精深加工类产品要通过SC认证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初级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要落实食用农产品承诺达标合格证制度。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具有一定产业规模，在本市有自营或订单生产的固定生产基地，规模化生产已满两年。产品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且标准化生产且水平较高，产品品质保障有效，能实现农产品质量安全可追溯。对产业发展具有较强带动力，与村集体、合作社或农户建立了完善的利益联结机制，有力促进产业提质增效和农民增收。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品牌创新能力较强，得到相关部门认可；具有品牌管理运营机构或部门，深挖品牌文化，形成具有推广价值的品牌故事并积极开展文化交流，品牌知名度、认知度、美誉度和忠诚度较高。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（三）产品品牌申报条件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1.申报主体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，具有独立法人资格，持有注册商标或获得商标合法使用权，商标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注册时间满3年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体现地方特色或独特性，原则上须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取得绿色、有机、GAP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地理标志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、全国名特优新农产品或非遗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等相关认定（认证、登记）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之一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且在有效期内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精深加工类产品要通过SC认证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初级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要落实食用农产品承诺达标合格证制度。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具有一定产业规模，在本市有自营或订单生产的固定生产基地，规模化生产已满两年。产品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且标准化生产且水平较高，产品品质保障有效，能实现农产品质量安全可追溯。对产业发展具有较强带动力，与村集体、合作社或农户建立了完善的利益联结机制，有力促进产业提质增效和农民增收。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品牌创新能力较强，得到相关部门认可；具有品牌管理运营机构或部门，深挖品牌文化，形成具有推广价值的品牌故事并积极开展文化交流，品牌知名度、认知度、美誉度和忠诚度较高。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第七条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有下列情形之一的，不得入选“北京优农”目录：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（一）隐瞒真实情况、提供虚假申报材料的。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（二）有使用国家禁止的农业生产资料、原材料及违禁农业投入品记录的。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（三）近三年内发生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违法违规生产、经营或农产品质量安全问题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、环境污染事件、知识产权侵权及经营主体不良信用记录等行为的。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（四）近三年内生产产品在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各级主管部门检查或监测机构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质量安全检测工作中有不合格记录的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（五）其他违反法律法规的行为。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 xml:space="preserve">章 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遴选</w:t>
      </w:r>
      <w:r>
        <w:rPr>
          <w:rFonts w:hint="eastAsia" w:ascii="黑体" w:hAnsi="黑体" w:eastAsia="黑体"/>
          <w:color w:val="auto"/>
          <w:sz w:val="32"/>
          <w:szCs w:val="32"/>
        </w:rPr>
        <w:t>程序</w:t>
      </w:r>
    </w:p>
    <w:p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第八条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程序：</w:t>
      </w:r>
    </w:p>
    <w:p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（一）主体申报。品牌主体对照标准自愿申报，在规定日期内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过北京市乡村振兴大数据平台市场流通子系统，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向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所属区农业农村主管部门或相关协会提交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申报材料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关单位或行业组织等对申报材料进行初审并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确定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初选品牌名单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，逐级盖（签）章后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统一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）专家审议。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组织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评审专家依据品牌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标准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对初选品牌名单进行复审，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必要时进行现场核查，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形成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拟纳入“北京优农”品牌目录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名单。</w:t>
      </w:r>
    </w:p>
    <w:p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）公示复核。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拟纳入“北京优农”品牌目录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名单</w:t>
      </w:r>
      <w:r>
        <w:rPr>
          <w:rFonts w:ascii="仿宋_GB2312" w:hAnsi="仿宋" w:eastAsia="仿宋_GB2312"/>
          <w:color w:val="auto"/>
          <w:sz w:val="32"/>
          <w:szCs w:val="32"/>
        </w:rPr>
        <w:t>面向社会公示5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个工作日</w:t>
      </w:r>
      <w:r>
        <w:rPr>
          <w:rFonts w:ascii="仿宋_GB2312" w:hAnsi="仿宋" w:eastAsia="仿宋_GB2312"/>
          <w:color w:val="auto"/>
          <w:sz w:val="32"/>
          <w:szCs w:val="32"/>
        </w:rPr>
        <w:t>，公示期如有异议，组织复核并提出复核意见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，最终结果向北京市农业农村局备案</w:t>
      </w:r>
      <w:r>
        <w:rPr>
          <w:rFonts w:ascii="仿宋_GB2312" w:hAnsi="仿宋" w:eastAsia="仿宋_GB2312"/>
          <w:color w:val="auto"/>
          <w:sz w:val="32"/>
          <w:szCs w:val="32"/>
        </w:rPr>
        <w:t>。</w:t>
      </w:r>
    </w:p>
    <w:p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）发布颁证。发布</w:t>
      </w:r>
      <w:r>
        <w:rPr>
          <w:rFonts w:ascii="仿宋_GB2312" w:hAnsi="仿宋" w:eastAsia="仿宋_GB2312"/>
          <w:color w:val="auto"/>
          <w:sz w:val="32"/>
          <w:szCs w:val="32"/>
        </w:rPr>
        <w:t>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“北京优农”品牌目录</w:t>
      </w:r>
      <w:r>
        <w:rPr>
          <w:rFonts w:ascii="仿宋_GB2312" w:hAnsi="仿宋" w:eastAsia="仿宋_GB2312"/>
          <w:color w:val="auto"/>
          <w:sz w:val="32"/>
          <w:szCs w:val="32"/>
        </w:rPr>
        <w:t>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并由8家协（学）会</w:t>
      </w:r>
      <w:r>
        <w:rPr>
          <w:rFonts w:ascii="仿宋_GB2312" w:hAnsi="仿宋" w:eastAsia="仿宋_GB2312"/>
          <w:color w:val="auto"/>
          <w:sz w:val="32"/>
          <w:szCs w:val="32"/>
        </w:rPr>
        <w:t>颁发证书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 xml:space="preserve">章 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权利义务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第九条 </w:t>
      </w: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纳入“北京优农”品牌目录主体享有以下权利：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获得品牌证书，</w:t>
      </w: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允许在产品包装、说明书、广告等媒介中，以</w:t>
      </w: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“北京优农”品牌名录内主体的名义进行宣传推广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（二）加大品牌培育力度，在项目谋划、品牌规划、包装设计、营销推广等方面给予指导服务。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推荐品牌目录主体参加产销对接、品牌推广等活动，推动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与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大型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商超、电商平台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等市场渠道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对接合作，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促进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目录品牌产品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顺产顺销、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优质优价。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（四）加强对“北京优农”整体品牌形象宣传打造，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提升品牌影响力和知名度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纳入“北京优农”品牌目录主体应履行以下义务：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按照管理要求，每年定期在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北京市乡村振兴大数据平台市场流通子系统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中，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更新相关信息。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（二）未经授权，严禁使用“北京优农”品牌专卖、专营等字样。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（三）按要求提供产品质量检验合格报告，配合相关部门对产品质量、商标使用和服务等情况进行监督管理。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（四）自愿报名参加产销对接活动后，不得无故缺席、迟到或不服从组织方安排。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（五）积极维护品牌形象，履行社会责任，注重生态环境保护，传承区域人文历史和农耕文化。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0" w:beforeLines="0" w:after="0" w:afterLines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before="0" w:beforeLines="0" w:after="0" w:afterLines="0" w:line="560" w:lineRule="exact"/>
        <w:jc w:val="center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color w:val="auto"/>
          <w:sz w:val="32"/>
          <w:szCs w:val="32"/>
        </w:rPr>
        <w:t>章 动态管理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《“北京优农”品牌目录》每年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一次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，每三年进行一次复核，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实行动态管理，优胜劣汰，促进企业间良性竞争、资源整合、转型升级。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品牌主体有如下情形，将暂停或取消其目录品牌资格，并且三年内不再受理其申请。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有违反法律法规行为的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违法违规生产、经营或农产品质量安全问题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、环境污染事件、知识产权侵权、经营主体不良信用记录、质量安全检测不合格等问题的；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品牌产品停产一年（含）以上的；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生产经营出现问题，不能正常履行主体责任的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超范围使用“北京优农”标识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，拒不配合监督检查的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；自愿报名或受邀后多次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未参与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活动，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以及违反组织方规定或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不配合相关工作的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转让、出租活动参与权的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；未按要求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积极反馈相关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统计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数据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的；严重影响“北京优农”品牌声誉情况的。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）其他需要暂停或取消资格的情形。</w:t>
      </w:r>
    </w:p>
    <w:p>
      <w:pPr>
        <w:widowControl/>
        <w:shd w:val="clear" w:color="auto" w:fill="FFFFFF"/>
        <w:adjustRightInd w:val="0"/>
        <w:snapToGrid w:val="0"/>
        <w:spacing w:beforeLines="0" w:afterLines="0" w:line="560" w:lineRule="exact"/>
        <w:ind w:firstLine="555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参与“北京优农”品牌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工作的有关单位和人员，要严格依法依规办事，不得泄露企业的商业机密和知识产权，工作中造成目录品牌权益受损的，按照有关规定给予处理；构成犯罪的，依法追究刑事责任。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2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十四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除本办法规定的“北京优农”品牌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主体外，其他组织和个人不得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名义开展相关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活动。</w:t>
      </w:r>
    </w:p>
    <w:p>
      <w:pPr>
        <w:widowControl/>
        <w:shd w:val="clear" w:color="auto" w:fill="FFFFFF"/>
        <w:adjustRightInd w:val="0"/>
        <w:snapToGrid w:val="0"/>
        <w:spacing w:beforeLines="0" w:afterLines="0" w:line="560" w:lineRule="exact"/>
        <w:ind w:firstLine="555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工作接受社会监督，对举报的相关违规违法等问题，相关部门将进行认真核查反馈。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color w:val="auto"/>
          <w:sz w:val="32"/>
          <w:szCs w:val="32"/>
        </w:rPr>
        <w:t>章 附 则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十六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  <w:t>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  <w:t>过程不收取任何费用。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color w:val="auto"/>
          <w:kern w:val="2"/>
          <w:sz w:val="32"/>
          <w:szCs w:val="32"/>
          <w:lang w:eastAsia="zh-CN"/>
        </w:rPr>
        <w:t>第十七条</w:t>
      </w:r>
      <w:r>
        <w:rPr>
          <w:rFonts w:hint="eastAsia" w:ascii="仿宋_GB2312" w:hAnsi="仿宋" w:eastAsia="仿宋_GB2312" w:cs="Times New Roman"/>
          <w:b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本办法由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京农业产业化龙头企业协会、北京农产品流通协会、北京农学会、北京果树学会、北京畜牧业协会、北京农业电商协会、北京农村专业技术协会、北京观光休闲农业行业协会共同负责解释。</w:t>
      </w:r>
    </w:p>
    <w:p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十八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本办法自公布之日起施行，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有效期一年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beforeLines="0" w:afterLines="0" w:line="560" w:lineRule="exact"/>
        <w:jc w:val="left"/>
        <w:rPr>
          <w:rFonts w:ascii="黑体" w:hAnsi="黑体" w:eastAsia="黑体"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footerReference r:id="rId4" w:type="first"/>
      <w:footerReference r:id="rId3" w:type="default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64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7ZF+xHAIAACcEAAAOAAAAZHJz&#10;L2Uyb0RvYy54bWytU0uOEzEQ3SNxB8t70p0wjKIonVGYURDSiBkpINaO205a8k+2k+5wALgBKzbs&#10;OVfOwbPTnUHACrGxq1zl+rx6Nb/ptCIH4UNjTUXHo5ISYbitG7Ot6If3qxdTSkJkpmbKGlHRowj0&#10;ZvH82bx1MzGxO6tq4QmCmDBrXUV3MbpZUQS+E5qFkXXCwCit1yxC9dui9qxFdK2KSVleF631tfOW&#10;ixDwenc20kWOL6Xg8UHKICJRFUVtMZ8+n5t0Fos5m209c7uG92Wwf6hCs8Yg6SXUHYuM7H3zRyjd&#10;cG+DlXHErS6slA0XuQd0My5/62a9Y07kXgBOcBeYwv8Ly98dHj1p6opeUWKYxohOX7+cvv04ff9M&#10;rhI8rQszeK0d/GL32nYVjX4vBlPAe2q8k16nGy0RuADr4wVf0UXC8TieTqbTEiYO26AgRfH03fkQ&#10;3wirSRIq6jHAjCs73Id4dh1cUjZjV41SeYjKkLai1y9flfnDxYLgyiRfkenQh0ldnUtPUuw2Xd/q&#10;xtZHdOrtmSrB8VWDUu5ZiI/MgxsoH3yPDzikskhpe4mSnfWf/vae/DEyWClpwbWKGiwDJeqtwSgT&#10;LQfBD8JmEMxe31qQd4w9cjyL+OCjGkTprf6IJVimHJKpgMDMcGTDoAbxNkLrjVgmLpbLiw4iOhbv&#10;zdrxfrQJreCW+wh0M+gJozMwGFZSwMY8tn5zEt1/1bPX034v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+2RfsRwCAAAn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- 8 -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/YTfHAIAACcEAAAOAAAAZHJz&#10;L2Uyb0RvYy54bWytU82O0zAQviPxDpbvNGlRV1XVdFV2VYRUsSsVxNl1nCaS/2S7TcoDwBtw4sKd&#10;5+pz7Gc36SLghLjYM57x/HzzzeK2U5IchfON0QUdj3JKhOambPS+oB8/rF/NKPGB6ZJJo0VBT8LT&#10;2+XLF4vWzsXE1EaWwhEE0X7e2oLWIdh5lnleC8X8yFihYayMUyxAdfusdKxFdCWzSZ7fZK1xpXWG&#10;C+/xen8x0mWKX1WCh4eq8iIQWVDUFtLp0rmLZ7ZcsPneMVs3vC+D/UMVijUaSa+h7llg5OCaP0Kp&#10;hjvjTRVG3KjMVFXDReoB3Yzz37rZ1syK1AvA8fYKk/9/Yfn746MjTVnQKSWaKYzo/O3r+fvP848v&#10;ZBrhaa2fw2tr4Re6N6YraHAHMZg83mPjXeVUvNESgQuwPl3xFV0gHI/j2WQ2y2HisA0KUmTP363z&#10;4a0wikShoA4DTLiy48aHi+vgErNps26kTEOUmrQFvXk9zdOHqwXBpY6+ItGhDxO7upQepdDtur7V&#10;nSlP6NSZC1W85esGpWyYD4/MgRsoH3wPDzgqaZDS9BIltXGf//Ye/TEyWClpwbWCaiwDJfKdxigj&#10;LQfBDcJuEPRB3RmQd4w9sjyJ+OCCHMTKGfUJS7CKOSomPQIzzZENgxrEuwCtN2KZuFitrjqIaFnY&#10;6K3l/WgjWt6uDgHoJtAjRhdgMKyogI1pbP3mRLr/qiev5/1eP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j/2E3xwCAAAn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30849"/>
    <w:rsid w:val="3DAF94E0"/>
    <w:rsid w:val="7AF30849"/>
    <w:rsid w:val="CFE62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2.33333333333333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2025-08-07T18:05:00Z</dcterms:created>
  <dc:creator>nyncj</dc:creator>
  <cp:lastModifiedBy>nyncj</cp:lastModifiedBy>
  <dcterms:modified xsi:type="dcterms:W3CDTF">2025-08-07T14:49:10Z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94F044EA77CAB9CAD209946836B932F0</vt:lpwstr>
  </property>
</Properties>
</file>