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eastAsia="zh-CN"/>
        </w:rPr>
        <w:t>附表：中央财政项目增殖放流水域、品种、规格、数量</w:t>
      </w:r>
    </w:p>
    <w:tbl>
      <w:tblPr>
        <w:tblStyle w:val="4"/>
        <w:tblW w:w="8952" w:type="dxa"/>
        <w:tblInd w:w="-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650"/>
        <w:gridCol w:w="1440"/>
        <w:gridCol w:w="957"/>
        <w:gridCol w:w="957"/>
        <w:gridCol w:w="957"/>
        <w:gridCol w:w="1059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区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放流水域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水域面积（亩）</w:t>
            </w:r>
          </w:p>
        </w:tc>
        <w:tc>
          <w:tcPr>
            <w:tcW w:w="3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放流数量（万尾）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100g/尾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100g/尾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50g/尾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细鳞鲑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5cm/尾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延庆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官厅水库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120000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妫水西湖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5000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3.3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玉渡山水库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门头沟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斋堂水库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1000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1.7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珍珠湖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怀柔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北台上水库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2500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房山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崇青水库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3500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平谷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海子水库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9000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顺义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潮白河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14000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通州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北运河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4000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石景山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南马场水库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0.3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朝阳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温榆河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650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0.7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海淀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南沙河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1000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instrText xml:space="preserve"> = sum(C3:C26) \* MERGEFORMAT </w:instrTex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instrText xml:space="preserve"> = sum(C3:C26) \* MERGEFORMAT </w:instrTex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52B7440D"/>
    <w:rsid w:val="52B7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uiPriority w:val="99"/>
  </w:style>
  <w:style w:type="paragraph" w:customStyle="1" w:styleId="7">
    <w:name w:val="1"/>
    <w:basedOn w:val="1"/>
    <w:uiPriority w:val="0"/>
    <w:pPr>
      <w:widowControl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2023-05-08T03:46:00Z</dcterms:created>
  <dc:creator>友情提醒</dc:creator>
  <cp:lastModifiedBy>友情提醒</cp:lastModifiedBy>
  <dcterms:modified xsi:type="dcterms:W3CDTF">2023-05-08T03:46:34Z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4BF8B2FC11FC4308A774CD1CEF9FC213_11</vt:lpwstr>
  </property>
</Properties>
</file>