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sz w:val="32"/>
        </w:rPr>
      </w:pPr>
      <w:bookmarkStart w:id="0" w:name="_Toc423959683"/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300" w:lineRule="auto"/>
        <w:jc w:val="center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北京市第38批主要农作物审定品种介绍</w:t>
      </w:r>
      <w:bookmarkStart w:id="7" w:name="_GoBack"/>
      <w:bookmarkEnd w:id="7"/>
    </w:p>
    <w:p>
      <w:pPr>
        <w:spacing w:line="580" w:lineRule="exact"/>
        <w:jc w:val="center"/>
        <w:rPr>
          <w:rFonts w:ascii="方正小标宋简体" w:eastAsia="方正小标宋简体"/>
          <w:bCs/>
          <w:sz w:val="44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目 录</w:t>
      </w: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17243782"/>
      </w:sdtPr>
      <w:sdtEnd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en-US"/>
        </w:rPr>
      </w:sdtEndPr>
      <w:sdtContent>
        <w:p>
          <w:pPr>
            <w:pStyle w:val="16"/>
            <w:rPr>
              <w:color w:val="auto"/>
            </w:rPr>
          </w:pP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30"/>
              <w:szCs w:val="30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TOC \o "1-3" \h \z \u </w:instrText>
          </w:r>
          <w:r>
            <w:rPr>
              <w:sz w:val="32"/>
              <w:szCs w:val="32"/>
            </w:rPr>
            <w:fldChar w:fldCharType="separate"/>
          </w:r>
          <w:r>
            <w:fldChar w:fldCharType="begin"/>
          </w:r>
          <w:r>
            <w:instrText xml:space="preserve"> HYPERLINK \l "_Toc60842728" </w:instrText>
          </w:r>
          <w:r>
            <w:fldChar w:fldCharType="separate"/>
          </w:r>
          <w:r>
            <w:rPr>
              <w:rStyle w:val="10"/>
              <w:rFonts w:hint="eastAsia" w:ascii="黑体" w:eastAsia="黑体"/>
              <w:sz w:val="30"/>
              <w:szCs w:val="30"/>
            </w:rPr>
            <w:t>小麦品种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_Toc60842728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30"/>
              <w:szCs w:val="30"/>
            </w:rPr>
          </w:pPr>
          <w:r>
            <w:fldChar w:fldCharType="begin"/>
          </w:r>
          <w:r>
            <w:instrText xml:space="preserve"> HYPERLINK \l "_Toc60842729" </w:instrText>
          </w:r>
          <w:r>
            <w:fldChar w:fldCharType="separate"/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京审麦</w:t>
          </w:r>
          <w:r>
            <w:rPr>
              <w:rStyle w:val="10"/>
              <w:rFonts w:ascii="仿宋_GB2312" w:eastAsia="仿宋_GB2312"/>
              <w:sz w:val="30"/>
              <w:szCs w:val="30"/>
            </w:rPr>
            <w:t xml:space="preserve">20210001  </w:t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中麦</w:t>
          </w:r>
          <w:r>
            <w:rPr>
              <w:rStyle w:val="10"/>
              <w:rFonts w:ascii="仿宋_GB2312" w:eastAsia="仿宋_GB2312"/>
              <w:sz w:val="30"/>
              <w:szCs w:val="30"/>
            </w:rPr>
            <w:t>159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_Toc60842729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2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30"/>
              <w:szCs w:val="30"/>
            </w:rPr>
          </w:pPr>
          <w:r>
            <w:fldChar w:fldCharType="begin"/>
          </w:r>
          <w:r>
            <w:instrText xml:space="preserve"> HYPERLINK \l "_Toc60842730" </w:instrText>
          </w:r>
          <w:r>
            <w:fldChar w:fldCharType="separate"/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京审麦</w:t>
          </w:r>
          <w:r>
            <w:rPr>
              <w:rStyle w:val="10"/>
              <w:rFonts w:ascii="仿宋_GB2312" w:eastAsia="仿宋_GB2312"/>
              <w:sz w:val="30"/>
              <w:szCs w:val="30"/>
            </w:rPr>
            <w:t xml:space="preserve">20210002  </w:t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京农</w:t>
          </w:r>
          <w:r>
            <w:rPr>
              <w:rStyle w:val="10"/>
              <w:rFonts w:ascii="仿宋_GB2312" w:eastAsia="仿宋_GB2312"/>
              <w:sz w:val="30"/>
              <w:szCs w:val="30"/>
            </w:rPr>
            <w:t>14-95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_Toc60842730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3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Cs w:val="22"/>
            </w:rPr>
          </w:pPr>
          <w:r>
            <w:fldChar w:fldCharType="begin"/>
          </w:r>
          <w:r>
            <w:instrText xml:space="preserve"> HYPERLINK \l "_Toc60842731" </w:instrText>
          </w:r>
          <w:r>
            <w:fldChar w:fldCharType="separate"/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京审麦</w:t>
          </w:r>
          <w:r>
            <w:rPr>
              <w:rStyle w:val="10"/>
              <w:rFonts w:ascii="仿宋_GB2312" w:eastAsia="仿宋_GB2312"/>
              <w:sz w:val="30"/>
              <w:szCs w:val="30"/>
            </w:rPr>
            <w:t xml:space="preserve">20210003  </w:t>
          </w:r>
          <w:r>
            <w:rPr>
              <w:rStyle w:val="10"/>
              <w:rFonts w:hint="eastAsia" w:ascii="仿宋_GB2312" w:eastAsia="仿宋_GB2312"/>
              <w:sz w:val="30"/>
              <w:szCs w:val="30"/>
            </w:rPr>
            <w:t>航麦</w:t>
          </w:r>
          <w:r>
            <w:rPr>
              <w:rStyle w:val="10"/>
              <w:rFonts w:ascii="仿宋_GB2312" w:eastAsia="仿宋_GB2312"/>
              <w:sz w:val="30"/>
              <w:szCs w:val="30"/>
            </w:rPr>
            <w:t>3290</w:t>
          </w:r>
          <w:r>
            <w:rPr>
              <w:sz w:val="30"/>
              <w:szCs w:val="30"/>
            </w:rPr>
            <w:tab/>
          </w:r>
          <w:r>
            <w:rPr>
              <w:sz w:val="30"/>
              <w:szCs w:val="30"/>
            </w:rPr>
            <w:fldChar w:fldCharType="begin"/>
          </w:r>
          <w:r>
            <w:rPr>
              <w:sz w:val="30"/>
              <w:szCs w:val="30"/>
            </w:rPr>
            <w:instrText xml:space="preserve"> PAGEREF _Toc60842731 \h </w:instrText>
          </w:r>
          <w:r>
            <w:rPr>
              <w:sz w:val="30"/>
              <w:szCs w:val="30"/>
            </w:rPr>
            <w:fldChar w:fldCharType="separate"/>
          </w:r>
          <w:r>
            <w:rPr>
              <w:sz w:val="30"/>
              <w:szCs w:val="30"/>
            </w:rPr>
            <w:t>4</w:t>
          </w:r>
          <w:r>
            <w:rPr>
              <w:sz w:val="30"/>
              <w:szCs w:val="30"/>
            </w:rPr>
            <w:fldChar w:fldCharType="end"/>
          </w:r>
          <w:r>
            <w:rPr>
              <w:sz w:val="30"/>
              <w:szCs w:val="30"/>
            </w:rPr>
            <w:fldChar w:fldCharType="end"/>
          </w:r>
        </w:p>
        <w:p>
          <w:r>
            <w:rPr>
              <w:sz w:val="32"/>
              <w:szCs w:val="32"/>
            </w:rPr>
            <w:fldChar w:fldCharType="end"/>
          </w:r>
        </w:p>
      </w:sdtContent>
    </w:sdt>
    <w:bookmarkEnd w:id="0"/>
    <w:p>
      <w:pPr>
        <w:rPr>
          <w:rFonts w:ascii="仿宋_GB2312" w:eastAsia="仿宋_GB2312"/>
          <w:bCs/>
          <w:sz w:val="32"/>
          <w:szCs w:val="32"/>
        </w:rPr>
      </w:pPr>
      <w:bookmarkStart w:id="1" w:name="_Toc517787989"/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pStyle w:val="2"/>
        <w:spacing w:before="0" w:after="0" w:line="580" w:lineRule="exact"/>
        <w:jc w:val="center"/>
        <w:rPr>
          <w:rFonts w:ascii="黑体" w:eastAsia="黑体"/>
          <w:b w:val="0"/>
          <w:sz w:val="32"/>
        </w:rPr>
      </w:pPr>
      <w:bookmarkStart w:id="2" w:name="_Toc60842728"/>
      <w:r>
        <w:rPr>
          <w:rFonts w:hint="eastAsia" w:ascii="黑体" w:eastAsia="黑体"/>
          <w:b w:val="0"/>
          <w:sz w:val="32"/>
        </w:rPr>
        <w:t>小麦品种</w:t>
      </w:r>
      <w:bookmarkEnd w:id="1"/>
      <w:bookmarkEnd w:id="2"/>
    </w:p>
    <w:p>
      <w:pPr>
        <w:pStyle w:val="3"/>
        <w:spacing w:before="0" w:after="0" w:line="415" w:lineRule="auto"/>
        <w:ind w:firstLine="640"/>
        <w:rPr>
          <w:rFonts w:ascii="仿宋_GB2312" w:hAnsi="Times New Roman" w:eastAsia="仿宋_GB2312" w:cs="Times New Roman"/>
          <w:b w:val="0"/>
          <w:color w:val="FFFFFF" w:themeColor="background1"/>
        </w:rPr>
      </w:pPr>
      <w:bookmarkStart w:id="3" w:name="_Toc517787990"/>
      <w:bookmarkStart w:id="4" w:name="_Toc60842729"/>
      <w:r>
        <w:rPr>
          <w:rFonts w:hint="eastAsia" w:ascii="仿宋_GB2312" w:hAnsi="Times New Roman" w:eastAsia="仿宋_GB2312" w:cs="Times New Roman"/>
          <w:b w:val="0"/>
          <w:color w:val="FFFFFF" w:themeColor="background1"/>
        </w:rPr>
        <w:t xml:space="preserve">京审麦20210001  </w:t>
      </w:r>
      <w:bookmarkEnd w:id="3"/>
      <w:r>
        <w:rPr>
          <w:rFonts w:hint="eastAsia" w:ascii="仿宋_GB2312" w:hAnsi="Times New Roman" w:eastAsia="仿宋_GB2312" w:cs="Times New Roman"/>
          <w:b w:val="0"/>
          <w:color w:val="FFFFFF" w:themeColor="background1"/>
        </w:rPr>
        <w:t>中麦159</w:t>
      </w:r>
      <w:bookmarkEnd w:id="4"/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审定编号：</w:t>
      </w:r>
      <w:r>
        <w:rPr>
          <w:rFonts w:hint="eastAsia" w:ascii="仿宋_GB2312" w:eastAsia="仿宋_GB2312"/>
          <w:bCs/>
          <w:sz w:val="32"/>
          <w:szCs w:val="32"/>
        </w:rPr>
        <w:t>京审麦20210001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品种名称：</w:t>
      </w:r>
      <w:r>
        <w:rPr>
          <w:rFonts w:hint="eastAsia" w:ascii="仿宋_GB2312" w:eastAsia="仿宋_GB2312"/>
          <w:bCs/>
          <w:sz w:val="32"/>
          <w:szCs w:val="32"/>
        </w:rPr>
        <w:t>中麦159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：中国农业科学院作物科学研究所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者：</w:t>
      </w:r>
      <w:r>
        <w:rPr>
          <w:rFonts w:hint="eastAsia" w:ascii="仿宋_GB2312" w:eastAsia="仿宋_GB2312"/>
          <w:bCs/>
          <w:sz w:val="32"/>
          <w:szCs w:val="32"/>
        </w:rPr>
        <w:t>中国农业科学院作物科学研究所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品种来源：</w:t>
      </w:r>
      <w:r>
        <w:rPr>
          <w:rFonts w:hint="eastAsia" w:ascii="仿宋_GB2312" w:eastAsia="仿宋_GB2312"/>
          <w:bCs/>
          <w:sz w:val="32"/>
          <w:szCs w:val="32"/>
        </w:rPr>
        <w:t>CA0817/CA0849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特征特性：</w:t>
      </w:r>
      <w:r>
        <w:rPr>
          <w:rFonts w:ascii="仿宋_GB2312" w:eastAsia="仿宋_GB2312"/>
          <w:bCs/>
          <w:sz w:val="32"/>
          <w:szCs w:val="32"/>
        </w:rPr>
        <w:t>常规</w:t>
      </w:r>
      <w:r>
        <w:rPr>
          <w:rFonts w:hint="eastAsia" w:ascii="仿宋_GB2312" w:eastAsia="仿宋_GB2312"/>
          <w:bCs/>
          <w:sz w:val="32"/>
          <w:szCs w:val="32"/>
        </w:rPr>
        <w:t>品</w:t>
      </w:r>
      <w:r>
        <w:rPr>
          <w:rFonts w:ascii="仿宋_GB2312" w:eastAsia="仿宋_GB2312"/>
          <w:bCs/>
          <w:sz w:val="32"/>
          <w:szCs w:val="32"/>
        </w:rPr>
        <w:t>种</w:t>
      </w:r>
      <w:r>
        <w:rPr>
          <w:rFonts w:hint="eastAsia" w:ascii="仿宋_GB2312" w:eastAsia="仿宋_GB2312"/>
          <w:bCs/>
          <w:sz w:val="32"/>
          <w:szCs w:val="32"/>
        </w:rPr>
        <w:t>，</w:t>
      </w:r>
      <w:r>
        <w:rPr>
          <w:rFonts w:ascii="仿宋_GB2312" w:eastAsia="仿宋_GB2312"/>
          <w:bCs/>
          <w:sz w:val="32"/>
          <w:szCs w:val="32"/>
        </w:rPr>
        <w:t>冬性，</w:t>
      </w:r>
      <w:r>
        <w:rPr>
          <w:rFonts w:hint="eastAsia" w:ascii="仿宋_GB2312" w:eastAsia="仿宋_GB2312"/>
          <w:bCs/>
          <w:sz w:val="32"/>
          <w:szCs w:val="32"/>
        </w:rPr>
        <w:t>区域试验平均生育期248天，</w:t>
      </w:r>
      <w:r>
        <w:rPr>
          <w:rFonts w:ascii="仿宋_GB2312" w:eastAsia="仿宋_GB2312"/>
          <w:bCs/>
          <w:sz w:val="32"/>
          <w:szCs w:val="32"/>
        </w:rPr>
        <w:t>成熟期</w:t>
      </w:r>
      <w:r>
        <w:rPr>
          <w:rFonts w:hint="eastAsia" w:ascii="仿宋_GB2312" w:eastAsia="仿宋_GB2312"/>
          <w:bCs/>
          <w:sz w:val="32"/>
          <w:szCs w:val="32"/>
        </w:rPr>
        <w:t>比对照农大212早2天</w:t>
      </w:r>
      <w:r>
        <w:rPr>
          <w:rFonts w:ascii="仿宋_GB2312" w:eastAsia="仿宋_GB2312"/>
          <w:bCs/>
          <w:sz w:val="32"/>
          <w:szCs w:val="32"/>
        </w:rPr>
        <w:t>。分蘖成穗率中等。</w:t>
      </w:r>
      <w:r>
        <w:rPr>
          <w:rFonts w:hint="eastAsia" w:ascii="仿宋_GB2312" w:eastAsia="仿宋_GB2312"/>
          <w:bCs/>
          <w:sz w:val="32"/>
          <w:szCs w:val="32"/>
        </w:rPr>
        <w:t>株高77.1厘米。穗纺锤型，长芒、白壳、红粒。亩穗数38.6万穗、穗粒数29.0粒、千粒重39.3克。抗倒性一般，抗寒性中等，节水性强，经接种鉴定中感条锈病、高感叶锈病和白粉病。2020年品质检测结果为：容重827克/升，粗蛋白含量(干基)14.8%，湿面筋含量(14%湿基) 38.2%，吸水率57.7%，面团稳定时间1.6分钟。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产量表现：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</w:rPr>
        <w:t>01</w:t>
      </w:r>
      <w:r>
        <w:rPr>
          <w:rFonts w:hint="eastAsia" w:ascii="仿宋_GB2312" w:eastAsia="仿宋_GB2312"/>
          <w:bCs/>
          <w:sz w:val="32"/>
          <w:szCs w:val="32"/>
        </w:rPr>
        <w:t>8、2019两年区域试验</w:t>
      </w:r>
      <w:r>
        <w:rPr>
          <w:rFonts w:ascii="仿宋_GB2312" w:eastAsia="仿宋_GB2312"/>
          <w:bCs/>
          <w:sz w:val="32"/>
          <w:szCs w:val="32"/>
        </w:rPr>
        <w:t>平均亩产</w:t>
      </w:r>
      <w:r>
        <w:rPr>
          <w:rFonts w:hint="eastAsia" w:ascii="仿宋_GB2312" w:eastAsia="仿宋_GB2312"/>
          <w:bCs/>
          <w:sz w:val="32"/>
          <w:szCs w:val="32"/>
        </w:rPr>
        <w:t>420.1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5.2</w:t>
      </w:r>
      <w:r>
        <w:rPr>
          <w:rFonts w:ascii="仿宋_GB2312" w:eastAsia="仿宋_GB2312"/>
          <w:bCs/>
          <w:sz w:val="32"/>
          <w:szCs w:val="32"/>
        </w:rPr>
        <w:t>%</w:t>
      </w:r>
      <w:r>
        <w:rPr>
          <w:rFonts w:hint="eastAsia" w:ascii="仿宋_GB2312" w:eastAsia="仿宋_GB2312"/>
          <w:bCs/>
          <w:sz w:val="32"/>
          <w:szCs w:val="32"/>
        </w:rPr>
        <w:t>。2020年</w:t>
      </w:r>
      <w:r>
        <w:rPr>
          <w:rFonts w:ascii="仿宋_GB2312" w:eastAsia="仿宋_GB2312"/>
          <w:bCs/>
          <w:sz w:val="32"/>
          <w:szCs w:val="32"/>
        </w:rPr>
        <w:t>生产试验平均亩产</w:t>
      </w:r>
      <w:r>
        <w:rPr>
          <w:rFonts w:hint="eastAsia" w:ascii="仿宋_GB2312" w:eastAsia="仿宋_GB2312"/>
          <w:bCs/>
          <w:sz w:val="32"/>
          <w:szCs w:val="32"/>
        </w:rPr>
        <w:t>427.6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13.2</w:t>
      </w:r>
      <w:r>
        <w:rPr>
          <w:rFonts w:ascii="仿宋_GB2312" w:eastAsia="仿宋_GB2312"/>
          <w:bCs/>
          <w:sz w:val="32"/>
          <w:szCs w:val="32"/>
        </w:rPr>
        <w:t>％。</w:t>
      </w:r>
    </w:p>
    <w:p>
      <w:pPr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适宜北京中等</w:t>
      </w:r>
      <w:r>
        <w:rPr>
          <w:rFonts w:ascii="仿宋_GB2312" w:eastAsia="仿宋_GB2312"/>
          <w:bCs/>
          <w:sz w:val="32"/>
          <w:szCs w:val="32"/>
        </w:rPr>
        <w:t>以上肥力</w:t>
      </w:r>
      <w:r>
        <w:rPr>
          <w:rFonts w:hint="eastAsia" w:ascii="仿宋_GB2312" w:eastAsia="仿宋_GB2312"/>
          <w:bCs/>
          <w:sz w:val="32"/>
          <w:szCs w:val="32"/>
        </w:rPr>
        <w:t>节</w:t>
      </w:r>
      <w:r>
        <w:rPr>
          <w:rFonts w:ascii="仿宋_GB2312" w:eastAsia="仿宋_GB2312"/>
          <w:bCs/>
          <w:sz w:val="32"/>
          <w:szCs w:val="32"/>
        </w:rPr>
        <w:t>水</w:t>
      </w:r>
      <w:r>
        <w:rPr>
          <w:rFonts w:hint="eastAsia" w:ascii="仿宋_GB2312" w:eastAsia="仿宋_GB2312"/>
          <w:bCs/>
          <w:sz w:val="32"/>
          <w:szCs w:val="32"/>
        </w:rPr>
        <w:t>地块</w:t>
      </w:r>
      <w:r>
        <w:rPr>
          <w:rFonts w:ascii="仿宋_GB2312" w:eastAsia="仿宋_GB2312"/>
          <w:bCs/>
          <w:sz w:val="32"/>
          <w:szCs w:val="32"/>
        </w:rPr>
        <w:t>种植</w:t>
      </w:r>
      <w:r>
        <w:rPr>
          <w:rFonts w:hint="eastAsia" w:ascii="仿宋_GB2312" w:eastAsia="仿宋_GB2312"/>
          <w:bCs/>
          <w:sz w:val="32"/>
          <w:szCs w:val="32"/>
        </w:rPr>
        <w:t>。适宜播种期为每年9月25日-10月5日，亩基本苗25万左右。施足底肥，建议亩</w:t>
      </w:r>
      <w:r>
        <w:rPr>
          <w:rFonts w:ascii="仿宋_GB2312" w:eastAsia="仿宋_GB2312"/>
          <w:bCs/>
          <w:sz w:val="32"/>
          <w:szCs w:val="32"/>
        </w:rPr>
        <w:t>施</w:t>
      </w:r>
      <w:r>
        <w:rPr>
          <w:rFonts w:hint="eastAsia" w:ascii="仿宋_GB2312" w:eastAsia="仿宋_GB2312"/>
          <w:bCs/>
          <w:sz w:val="32"/>
          <w:szCs w:val="32"/>
        </w:rPr>
        <w:t>尿素15公斤、磷酸二氨25公斤、氯化钾或硝酸钾10公斤。</w:t>
      </w:r>
      <w:r>
        <w:rPr>
          <w:rFonts w:ascii="仿宋_GB2312" w:eastAsia="仿宋_GB2312"/>
          <w:bCs/>
          <w:sz w:val="32"/>
          <w:szCs w:val="32"/>
        </w:rPr>
        <w:t>春季</w:t>
      </w:r>
      <w:r>
        <w:rPr>
          <w:rFonts w:hint="eastAsia" w:ascii="仿宋_GB2312" w:eastAsia="仿宋_GB2312"/>
          <w:bCs/>
          <w:sz w:val="32"/>
          <w:szCs w:val="32"/>
        </w:rPr>
        <w:t>依苗情和墒情确定浇水和施肥次数和数量，以节水管理为主，避免倒伏。后期及时进行一喷三防，以增加粒重。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审定意见:</w:t>
      </w:r>
      <w:r>
        <w:rPr>
          <w:rFonts w:hint="eastAsia" w:ascii="仿宋_GB2312" w:eastAsia="仿宋_GB2312"/>
          <w:bCs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</w:t>
      </w:r>
      <w:r>
        <w:rPr>
          <w:rFonts w:hint="eastAsia" w:ascii="仿宋_GB2312" w:eastAsia="仿宋_GB2312"/>
          <w:bCs/>
          <w:sz w:val="32"/>
          <w:szCs w:val="32"/>
        </w:rPr>
        <w:t>节水条件</w:t>
      </w:r>
      <w:r>
        <w:rPr>
          <w:rFonts w:ascii="仿宋_GB2312" w:eastAsia="仿宋_GB2312"/>
          <w:bCs/>
          <w:sz w:val="32"/>
          <w:szCs w:val="32"/>
        </w:rPr>
        <w:t>地块种植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ascii="仿宋_GB2312" w:eastAsia="仿宋_GB2312"/>
          <w:bCs/>
          <w:sz w:val="32"/>
          <w:szCs w:val="32"/>
        </w:rPr>
        <w:t>高感</w:t>
      </w:r>
      <w:r>
        <w:rPr>
          <w:rFonts w:hint="eastAsia" w:ascii="仿宋_GB2312" w:eastAsia="仿宋_GB2312"/>
          <w:bCs/>
          <w:sz w:val="32"/>
          <w:szCs w:val="32"/>
        </w:rPr>
        <w:t>叶锈</w:t>
      </w:r>
      <w:r>
        <w:rPr>
          <w:rFonts w:ascii="仿宋_GB2312" w:eastAsia="仿宋_GB2312"/>
          <w:bCs/>
          <w:sz w:val="32"/>
          <w:szCs w:val="32"/>
        </w:rPr>
        <w:t>病</w:t>
      </w:r>
      <w:r>
        <w:rPr>
          <w:rFonts w:hint="eastAsia" w:ascii="仿宋_GB2312" w:eastAsia="仿宋_GB2312"/>
          <w:bCs/>
          <w:sz w:val="32"/>
          <w:szCs w:val="32"/>
        </w:rPr>
        <w:t>和白粉病，</w:t>
      </w:r>
      <w:r>
        <w:rPr>
          <w:rFonts w:ascii="仿宋_GB2312" w:eastAsia="仿宋_GB2312"/>
          <w:bCs/>
          <w:sz w:val="32"/>
          <w:szCs w:val="32"/>
        </w:rPr>
        <w:t>注意防</w:t>
      </w:r>
      <w:r>
        <w:rPr>
          <w:rFonts w:hint="eastAsia" w:ascii="仿宋_GB2312" w:eastAsia="仿宋_GB2312"/>
          <w:bCs/>
          <w:sz w:val="32"/>
          <w:szCs w:val="32"/>
        </w:rPr>
        <w:t>治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pStyle w:val="3"/>
        <w:spacing w:before="0" w:after="0" w:line="415" w:lineRule="auto"/>
        <w:ind w:firstLine="640"/>
        <w:rPr>
          <w:rFonts w:ascii="仿宋_GB2312" w:hAnsi="Times New Roman" w:eastAsia="仿宋_GB2312" w:cs="Times New Roman"/>
          <w:b w:val="0"/>
          <w:color w:val="FFFFFF" w:themeColor="background1"/>
        </w:rPr>
      </w:pPr>
      <w:bookmarkStart w:id="5" w:name="_Toc60842730"/>
      <w:r>
        <w:rPr>
          <w:rFonts w:hint="eastAsia" w:ascii="仿宋_GB2312" w:hAnsi="Times New Roman" w:eastAsia="仿宋_GB2312" w:cs="Times New Roman"/>
          <w:b w:val="0"/>
          <w:color w:val="FFFFFF" w:themeColor="background1"/>
        </w:rPr>
        <w:t>京审麦20210002  京农14-95</w:t>
      </w:r>
      <w:bookmarkEnd w:id="5"/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审定编号：</w:t>
      </w:r>
      <w:r>
        <w:rPr>
          <w:rFonts w:hint="eastAsia" w:ascii="仿宋_GB2312" w:eastAsia="仿宋_GB2312"/>
          <w:bCs/>
          <w:sz w:val="32"/>
          <w:szCs w:val="32"/>
        </w:rPr>
        <w:t>京审麦20210002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品种名称：</w:t>
      </w:r>
      <w:r>
        <w:rPr>
          <w:rFonts w:hint="eastAsia" w:ascii="仿宋_GB2312" w:eastAsia="仿宋_GB2312"/>
          <w:bCs/>
          <w:sz w:val="32"/>
          <w:szCs w:val="32"/>
        </w:rPr>
        <w:t>京农14-95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 xml:space="preserve">：北京杂交小麦工程技术研究中心 </w:t>
      </w:r>
      <w:r>
        <w:rPr>
          <w:rFonts w:hint="eastAsia" w:ascii="仿宋_GB2312" w:hAnsi="宋体" w:eastAsia="仿宋_GB2312"/>
          <w:szCs w:val="21"/>
        </w:rPr>
        <w:t xml:space="preserve"> 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者：</w:t>
      </w:r>
      <w:r>
        <w:rPr>
          <w:rFonts w:hint="eastAsia" w:ascii="仿宋_GB2312" w:eastAsia="仿宋_GB2312"/>
          <w:bCs/>
          <w:sz w:val="32"/>
          <w:szCs w:val="32"/>
        </w:rPr>
        <w:t>北京杂交小麦工程技术研究中心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品种来源：</w:t>
      </w:r>
      <w:r>
        <w:rPr>
          <w:rFonts w:hint="eastAsia" w:ascii="仿宋_GB2312" w:eastAsia="仿宋_GB2312"/>
          <w:bCs/>
          <w:sz w:val="32"/>
          <w:szCs w:val="32"/>
        </w:rPr>
        <w:t>京冬18/CA9507//中麦12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特征特性：</w:t>
      </w:r>
      <w:r>
        <w:rPr>
          <w:rFonts w:hint="eastAsia" w:ascii="仿宋_GB2312" w:eastAsia="仿宋_GB2312"/>
          <w:bCs/>
          <w:sz w:val="32"/>
          <w:szCs w:val="32"/>
        </w:rPr>
        <w:t>常规品种，冬性，区域试验平均生育期250天，成熟期与对照农大212相当。分蘖成穗率中等。株高80.3厘米。穗纺锤型，长芒、白壳、白粒。亩穗数39.6万穗、穗粒数33.9粒、千粒重42.0克。抗倒性一般，抗寒性中等，节水性强，经接种鉴定高抗条锈病、高感叶锈病和白粉病。2019年品质检测结果为：容重786克/升，粗蛋白含量(干基)15.9%，湿面筋含量(14%湿基) 35.0%，吸水率59.2%，面团稳定时间3.0分钟。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产量表现：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</w:rPr>
        <w:t>01</w:t>
      </w:r>
      <w:r>
        <w:rPr>
          <w:rFonts w:hint="eastAsia" w:ascii="仿宋_GB2312" w:eastAsia="仿宋_GB2312"/>
          <w:bCs/>
          <w:sz w:val="32"/>
          <w:szCs w:val="32"/>
        </w:rPr>
        <w:t>8、2019两年区域试验</w:t>
      </w:r>
      <w:r>
        <w:rPr>
          <w:rFonts w:ascii="仿宋_GB2312" w:eastAsia="仿宋_GB2312"/>
          <w:bCs/>
          <w:sz w:val="32"/>
          <w:szCs w:val="32"/>
        </w:rPr>
        <w:t>平均亩产</w:t>
      </w:r>
      <w:r>
        <w:rPr>
          <w:rFonts w:hint="eastAsia" w:ascii="仿宋_GB2312" w:eastAsia="仿宋_GB2312"/>
          <w:bCs/>
          <w:sz w:val="32"/>
          <w:szCs w:val="32"/>
        </w:rPr>
        <w:t>463.2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15.9</w:t>
      </w:r>
      <w:r>
        <w:rPr>
          <w:rFonts w:ascii="仿宋_GB2312" w:eastAsia="仿宋_GB2312"/>
          <w:bCs/>
          <w:sz w:val="32"/>
          <w:szCs w:val="32"/>
        </w:rPr>
        <w:t>%</w:t>
      </w:r>
      <w:r>
        <w:rPr>
          <w:rFonts w:hint="eastAsia" w:ascii="仿宋_GB2312" w:eastAsia="仿宋_GB2312"/>
          <w:bCs/>
          <w:sz w:val="32"/>
          <w:szCs w:val="32"/>
        </w:rPr>
        <w:t>。2019年</w:t>
      </w:r>
      <w:r>
        <w:rPr>
          <w:rFonts w:ascii="仿宋_GB2312" w:eastAsia="仿宋_GB2312"/>
          <w:bCs/>
          <w:sz w:val="32"/>
          <w:szCs w:val="32"/>
        </w:rPr>
        <w:t>生产试验平均亩产</w:t>
      </w:r>
      <w:r>
        <w:rPr>
          <w:rFonts w:hint="eastAsia" w:ascii="仿宋_GB2312" w:eastAsia="仿宋_GB2312"/>
          <w:bCs/>
          <w:sz w:val="32"/>
          <w:szCs w:val="32"/>
        </w:rPr>
        <w:t>481.1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14.0</w:t>
      </w:r>
      <w:r>
        <w:rPr>
          <w:rFonts w:ascii="仿宋_GB2312" w:eastAsia="仿宋_GB2312"/>
          <w:bCs/>
          <w:sz w:val="32"/>
          <w:szCs w:val="32"/>
        </w:rPr>
        <w:t>％。</w:t>
      </w:r>
    </w:p>
    <w:p>
      <w:pPr>
        <w:snapToGrid w:val="0"/>
        <w:spacing w:line="560" w:lineRule="exact"/>
        <w:ind w:firstLine="482" w:firstLineChars="1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播种期以9月28-10月10日为宜，基本苗20万-25万。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日以后播种适当增加基本苗，每晚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天增加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万基本苗。播时要浇足底墒水，施足底肥，一般每亩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公斤二铵，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公斤尿素，保证一次全苗。冬前浇足冻水，保证安全越冬。返青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起身期以控为主，在冬前壮苗基础上，墒情较好情况下，冬后此期一般不作肥水管理，控制好基部节间伸长。拔节期重施肥，一般每亩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公斤尿素。浇好拔节水，群体大的麦田，墒情较好情况下，拔节水适当晚浇。在田间齐穗后及时浇好扬花灌浆水，并进行蚜虫、白粉病防治，以延长叶片功能期，增加粒重。也可以节水栽培，返青后适时浇1水或不浇水。</w:t>
      </w:r>
    </w:p>
    <w:p>
      <w:pPr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审定意见:</w:t>
      </w:r>
      <w:r>
        <w:rPr>
          <w:rFonts w:hint="eastAsia" w:ascii="仿宋_GB2312" w:eastAsia="仿宋_GB2312"/>
          <w:bCs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</w:t>
      </w:r>
      <w:r>
        <w:rPr>
          <w:rFonts w:hint="eastAsia" w:ascii="仿宋_GB2312" w:eastAsia="仿宋_GB2312"/>
          <w:bCs/>
          <w:sz w:val="32"/>
          <w:szCs w:val="32"/>
        </w:rPr>
        <w:t>节水条件</w:t>
      </w:r>
      <w:r>
        <w:rPr>
          <w:rFonts w:ascii="仿宋_GB2312" w:eastAsia="仿宋_GB2312"/>
          <w:bCs/>
          <w:sz w:val="32"/>
          <w:szCs w:val="32"/>
        </w:rPr>
        <w:t>地块种植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ascii="仿宋_GB2312" w:eastAsia="仿宋_GB2312"/>
          <w:bCs/>
          <w:sz w:val="32"/>
          <w:szCs w:val="32"/>
        </w:rPr>
        <w:t>高感</w:t>
      </w:r>
      <w:r>
        <w:rPr>
          <w:rFonts w:hint="eastAsia" w:ascii="仿宋_GB2312" w:eastAsia="仿宋_GB2312"/>
          <w:bCs/>
          <w:sz w:val="32"/>
          <w:szCs w:val="32"/>
        </w:rPr>
        <w:t>叶锈</w:t>
      </w:r>
      <w:r>
        <w:rPr>
          <w:rFonts w:ascii="仿宋_GB2312" w:eastAsia="仿宋_GB2312"/>
          <w:bCs/>
          <w:sz w:val="32"/>
          <w:szCs w:val="32"/>
        </w:rPr>
        <w:t>病</w:t>
      </w:r>
      <w:r>
        <w:rPr>
          <w:rFonts w:hint="eastAsia" w:ascii="仿宋_GB2312" w:eastAsia="仿宋_GB2312"/>
          <w:bCs/>
          <w:sz w:val="32"/>
          <w:szCs w:val="32"/>
        </w:rPr>
        <w:t>和白粉病，</w:t>
      </w:r>
      <w:r>
        <w:rPr>
          <w:rFonts w:ascii="仿宋_GB2312" w:eastAsia="仿宋_GB2312"/>
          <w:bCs/>
          <w:sz w:val="32"/>
          <w:szCs w:val="32"/>
        </w:rPr>
        <w:t>注意防</w:t>
      </w:r>
      <w:r>
        <w:rPr>
          <w:rFonts w:hint="eastAsia" w:ascii="仿宋_GB2312" w:eastAsia="仿宋_GB2312"/>
          <w:bCs/>
          <w:sz w:val="32"/>
          <w:szCs w:val="32"/>
        </w:rPr>
        <w:t>治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pStyle w:val="3"/>
        <w:spacing w:before="0" w:after="0" w:line="415" w:lineRule="auto"/>
        <w:ind w:firstLine="640"/>
        <w:rPr>
          <w:rFonts w:ascii="仿宋_GB2312" w:hAnsi="Times New Roman" w:eastAsia="仿宋_GB2312" w:cs="Times New Roman"/>
          <w:b w:val="0"/>
          <w:color w:val="FFFFFF" w:themeColor="background1"/>
        </w:rPr>
      </w:pPr>
      <w:bookmarkStart w:id="6" w:name="_Toc60842731"/>
      <w:r>
        <w:rPr>
          <w:rFonts w:hint="eastAsia" w:ascii="仿宋_GB2312" w:hAnsi="Times New Roman" w:eastAsia="仿宋_GB2312" w:cs="Times New Roman"/>
          <w:b w:val="0"/>
          <w:color w:val="FFFFFF" w:themeColor="background1"/>
        </w:rPr>
        <w:t>京审麦20210003  航麦3290</w:t>
      </w:r>
      <w:bookmarkEnd w:id="6"/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审定编号：</w:t>
      </w:r>
      <w:r>
        <w:rPr>
          <w:rFonts w:hint="eastAsia" w:ascii="仿宋_GB2312" w:eastAsia="仿宋_GB2312"/>
          <w:bCs/>
          <w:sz w:val="32"/>
          <w:szCs w:val="32"/>
        </w:rPr>
        <w:t>京审麦20210003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品种名称：</w:t>
      </w:r>
      <w:r>
        <w:rPr>
          <w:rFonts w:hint="eastAsia" w:ascii="仿宋_GB2312" w:eastAsia="仿宋_GB2312"/>
          <w:bCs/>
          <w:sz w:val="32"/>
          <w:szCs w:val="32"/>
        </w:rPr>
        <w:t>航麦3290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：中国农业科学院作物科学研究所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者：</w:t>
      </w:r>
      <w:r>
        <w:rPr>
          <w:rFonts w:hint="eastAsia" w:ascii="仿宋_GB2312" w:eastAsia="仿宋_GB2312"/>
          <w:bCs/>
          <w:sz w:val="32"/>
          <w:szCs w:val="32"/>
        </w:rPr>
        <w:t>中国农业科学院作物科学研究所</w:t>
      </w:r>
    </w:p>
    <w:p>
      <w:pPr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品种来源：</w:t>
      </w:r>
      <w:r>
        <w:rPr>
          <w:rFonts w:hint="eastAsia" w:ascii="仿宋_GB2312" w:eastAsia="仿宋_GB2312"/>
          <w:bCs/>
          <w:sz w:val="32"/>
          <w:szCs w:val="32"/>
        </w:rPr>
        <w:t>SPLM2</w:t>
      </w:r>
      <w:r>
        <w:rPr>
          <w:rFonts w:hint="eastAsia" w:ascii="仿宋" w:hAnsi="仿宋" w:eastAsia="仿宋"/>
          <w:sz w:val="24"/>
        </w:rPr>
        <w:t>/</w:t>
      </w:r>
      <w:r>
        <w:rPr>
          <w:rFonts w:hint="eastAsia" w:ascii="仿宋_GB2312" w:eastAsia="仿宋_GB2312"/>
          <w:bCs/>
          <w:sz w:val="32"/>
          <w:szCs w:val="32"/>
        </w:rPr>
        <w:t>轮选987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特征特性：</w:t>
      </w:r>
      <w:r>
        <w:rPr>
          <w:rFonts w:hint="eastAsia" w:ascii="仿宋_GB2312" w:eastAsia="仿宋_GB2312"/>
          <w:bCs/>
          <w:sz w:val="32"/>
          <w:szCs w:val="32"/>
        </w:rPr>
        <w:t>常规品种，冬性，区域试验平均生育期250天，成熟期与对照农大212相当。分蘖成穗率中等。株高77.3厘米。穗纺锤型，长芒、白壳、红粒。亩穗数38.5万穗、穗粒数32.1粒、千粒重39.6克。抗倒性一般，抗寒性中等，节水性强，经接种鉴定中感条锈病、高感叶锈病和白粉病。2019年品质检测结果为：容重822克/升，粗蛋白含量(干基)14.2%，湿面筋含量(14%湿基) 34.7%，吸水率58.2%，面团稳定时间1.5分钟。</w:t>
      </w:r>
    </w:p>
    <w:p>
      <w:pPr>
        <w:adjustRightInd w:val="0"/>
        <w:snapToGrid w:val="0"/>
        <w:spacing w:line="560" w:lineRule="exact"/>
        <w:ind w:firstLine="643" w:firstLineChars="200"/>
        <w:rPr>
          <w:color w:val="000000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产量表现：</w:t>
      </w:r>
      <w:r>
        <w:rPr>
          <w:rFonts w:hint="eastAsia" w:ascii="仿宋_GB2312" w:eastAsia="仿宋_GB2312"/>
          <w:bCs/>
          <w:sz w:val="32"/>
          <w:szCs w:val="32"/>
        </w:rPr>
        <w:t>2</w:t>
      </w:r>
      <w:r>
        <w:rPr>
          <w:rFonts w:ascii="仿宋_GB2312" w:eastAsia="仿宋_GB2312"/>
          <w:bCs/>
          <w:sz w:val="32"/>
          <w:szCs w:val="32"/>
        </w:rPr>
        <w:t>01</w:t>
      </w:r>
      <w:r>
        <w:rPr>
          <w:rFonts w:hint="eastAsia" w:ascii="仿宋_GB2312" w:eastAsia="仿宋_GB2312"/>
          <w:bCs/>
          <w:sz w:val="32"/>
          <w:szCs w:val="32"/>
        </w:rPr>
        <w:t>8、2019两年区域试验</w:t>
      </w:r>
      <w:r>
        <w:rPr>
          <w:rFonts w:ascii="仿宋_GB2312" w:eastAsia="仿宋_GB2312"/>
          <w:bCs/>
          <w:sz w:val="32"/>
          <w:szCs w:val="32"/>
        </w:rPr>
        <w:t>平均亩产</w:t>
      </w:r>
      <w:r>
        <w:rPr>
          <w:rFonts w:hint="eastAsia" w:ascii="仿宋_GB2312" w:eastAsia="仿宋_GB2312"/>
          <w:bCs/>
          <w:sz w:val="32"/>
          <w:szCs w:val="32"/>
        </w:rPr>
        <w:t>434.5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8.7</w:t>
      </w:r>
      <w:r>
        <w:rPr>
          <w:rFonts w:ascii="仿宋_GB2312" w:eastAsia="仿宋_GB2312"/>
          <w:bCs/>
          <w:sz w:val="32"/>
          <w:szCs w:val="32"/>
        </w:rPr>
        <w:t>%</w:t>
      </w:r>
      <w:r>
        <w:rPr>
          <w:rFonts w:hint="eastAsia" w:ascii="仿宋_GB2312" w:eastAsia="仿宋_GB2312"/>
          <w:bCs/>
          <w:sz w:val="32"/>
          <w:szCs w:val="32"/>
        </w:rPr>
        <w:t>。2019年</w:t>
      </w:r>
      <w:r>
        <w:rPr>
          <w:rFonts w:ascii="仿宋_GB2312" w:eastAsia="仿宋_GB2312"/>
          <w:bCs/>
          <w:sz w:val="32"/>
          <w:szCs w:val="32"/>
        </w:rPr>
        <w:t>生产试验平均亩产</w:t>
      </w:r>
      <w:r>
        <w:rPr>
          <w:rFonts w:hint="eastAsia" w:ascii="仿宋_GB2312" w:eastAsia="仿宋_GB2312"/>
          <w:bCs/>
          <w:sz w:val="32"/>
          <w:szCs w:val="32"/>
        </w:rPr>
        <w:t>442.7</w:t>
      </w:r>
      <w:r>
        <w:rPr>
          <w:rFonts w:ascii="仿宋_GB2312" w:eastAsia="仿宋_GB2312"/>
          <w:bCs/>
          <w:sz w:val="32"/>
          <w:szCs w:val="32"/>
        </w:rPr>
        <w:t>公斤，比对照增产</w:t>
      </w:r>
      <w:r>
        <w:rPr>
          <w:rFonts w:hint="eastAsia" w:ascii="仿宋_GB2312" w:eastAsia="仿宋_GB2312"/>
          <w:bCs/>
          <w:sz w:val="32"/>
          <w:szCs w:val="32"/>
        </w:rPr>
        <w:t>5.7</w:t>
      </w:r>
      <w:r>
        <w:rPr>
          <w:rFonts w:ascii="仿宋_GB2312" w:eastAsia="仿宋_GB2312"/>
          <w:bCs/>
          <w:sz w:val="32"/>
          <w:szCs w:val="32"/>
        </w:rPr>
        <w:t>％。</w:t>
      </w: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栽培技术要点：</w:t>
      </w:r>
      <w:r>
        <w:rPr>
          <w:rFonts w:hint="eastAsia" w:ascii="仿宋_GB2312" w:eastAsia="仿宋_GB2312"/>
          <w:bCs/>
          <w:sz w:val="32"/>
          <w:szCs w:val="32"/>
        </w:rPr>
        <w:t>该品系适宜在9月25日—10月5日期间播种，亩播量12—15公斤为宜。一般年份，浇好越冬水，并酌情在返青和拔节追加适量尿素，该品种节水性好，根据天气制定灌水计划。根据病、虫情预报，及时喷药防治。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审定意见:</w:t>
      </w:r>
      <w:r>
        <w:rPr>
          <w:rFonts w:hint="eastAsia" w:ascii="仿宋_GB2312" w:eastAsia="仿宋_GB2312"/>
          <w:bCs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</w:t>
      </w:r>
      <w:r>
        <w:rPr>
          <w:rFonts w:hint="eastAsia" w:ascii="仿宋_GB2312" w:eastAsia="仿宋_GB2312"/>
          <w:bCs/>
          <w:sz w:val="32"/>
          <w:szCs w:val="32"/>
        </w:rPr>
        <w:t>节水条件</w:t>
      </w:r>
      <w:r>
        <w:rPr>
          <w:rFonts w:ascii="仿宋_GB2312" w:eastAsia="仿宋_GB2312"/>
          <w:bCs/>
          <w:sz w:val="32"/>
          <w:szCs w:val="32"/>
        </w:rPr>
        <w:t>地块种植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ascii="仿宋_GB2312" w:eastAsia="仿宋_GB2312"/>
          <w:bCs/>
          <w:sz w:val="32"/>
          <w:szCs w:val="32"/>
        </w:rPr>
        <w:t>高感</w:t>
      </w:r>
      <w:r>
        <w:rPr>
          <w:rFonts w:hint="eastAsia" w:ascii="仿宋_GB2312" w:eastAsia="仿宋_GB2312"/>
          <w:bCs/>
          <w:sz w:val="32"/>
          <w:szCs w:val="32"/>
        </w:rPr>
        <w:t>叶锈</w:t>
      </w:r>
      <w:r>
        <w:rPr>
          <w:rFonts w:ascii="仿宋_GB2312" w:eastAsia="仿宋_GB2312"/>
          <w:bCs/>
          <w:sz w:val="32"/>
          <w:szCs w:val="32"/>
        </w:rPr>
        <w:t>病</w:t>
      </w:r>
      <w:r>
        <w:rPr>
          <w:rFonts w:hint="eastAsia" w:ascii="仿宋_GB2312" w:eastAsia="仿宋_GB2312"/>
          <w:bCs/>
          <w:sz w:val="32"/>
          <w:szCs w:val="32"/>
        </w:rPr>
        <w:t>和白粉病，</w:t>
      </w:r>
      <w:r>
        <w:rPr>
          <w:rFonts w:ascii="仿宋_GB2312" w:eastAsia="仿宋_GB2312"/>
          <w:bCs/>
          <w:sz w:val="32"/>
          <w:szCs w:val="32"/>
        </w:rPr>
        <w:t>注意防</w:t>
      </w:r>
      <w:r>
        <w:rPr>
          <w:rFonts w:hint="eastAsia" w:ascii="仿宋_GB2312" w:eastAsia="仿宋_GB2312"/>
          <w:bCs/>
          <w:sz w:val="32"/>
          <w:szCs w:val="32"/>
        </w:rPr>
        <w:t>治</w:t>
      </w:r>
      <w:r>
        <w:rPr>
          <w:rFonts w:ascii="仿宋_GB2312" w:eastAsia="仿宋_GB2312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939"/>
    <w:rsid w:val="000258AD"/>
    <w:rsid w:val="00034605"/>
    <w:rsid w:val="0007762E"/>
    <w:rsid w:val="00085122"/>
    <w:rsid w:val="00085126"/>
    <w:rsid w:val="000A44C3"/>
    <w:rsid w:val="000E11DC"/>
    <w:rsid w:val="000E1E80"/>
    <w:rsid w:val="000E3E25"/>
    <w:rsid w:val="000E5678"/>
    <w:rsid w:val="000E6119"/>
    <w:rsid w:val="000F4837"/>
    <w:rsid w:val="001068E8"/>
    <w:rsid w:val="001075C9"/>
    <w:rsid w:val="00116132"/>
    <w:rsid w:val="001331AD"/>
    <w:rsid w:val="00146ECD"/>
    <w:rsid w:val="001B26DB"/>
    <w:rsid w:val="001B5EA1"/>
    <w:rsid w:val="001B69DE"/>
    <w:rsid w:val="001E022F"/>
    <w:rsid w:val="00206896"/>
    <w:rsid w:val="00211C61"/>
    <w:rsid w:val="00231F1E"/>
    <w:rsid w:val="00246457"/>
    <w:rsid w:val="002467C0"/>
    <w:rsid w:val="0028500D"/>
    <w:rsid w:val="002A2328"/>
    <w:rsid w:val="002A4495"/>
    <w:rsid w:val="002B439E"/>
    <w:rsid w:val="002C3DC7"/>
    <w:rsid w:val="002D6097"/>
    <w:rsid w:val="002F47ED"/>
    <w:rsid w:val="00303F2C"/>
    <w:rsid w:val="00325201"/>
    <w:rsid w:val="00332DFB"/>
    <w:rsid w:val="00350926"/>
    <w:rsid w:val="00363D5E"/>
    <w:rsid w:val="003846E2"/>
    <w:rsid w:val="00387F84"/>
    <w:rsid w:val="00392732"/>
    <w:rsid w:val="00397D40"/>
    <w:rsid w:val="003A763F"/>
    <w:rsid w:val="003D0433"/>
    <w:rsid w:val="003E2D7A"/>
    <w:rsid w:val="00402E0A"/>
    <w:rsid w:val="00411547"/>
    <w:rsid w:val="004143AC"/>
    <w:rsid w:val="00425399"/>
    <w:rsid w:val="00444237"/>
    <w:rsid w:val="0044731E"/>
    <w:rsid w:val="0046048D"/>
    <w:rsid w:val="00460E82"/>
    <w:rsid w:val="00463006"/>
    <w:rsid w:val="00473900"/>
    <w:rsid w:val="00482407"/>
    <w:rsid w:val="00492E00"/>
    <w:rsid w:val="004A70EA"/>
    <w:rsid w:val="004C3A29"/>
    <w:rsid w:val="004E1573"/>
    <w:rsid w:val="0051755A"/>
    <w:rsid w:val="005401BD"/>
    <w:rsid w:val="00551054"/>
    <w:rsid w:val="00552B45"/>
    <w:rsid w:val="00572985"/>
    <w:rsid w:val="00585932"/>
    <w:rsid w:val="005C5D8D"/>
    <w:rsid w:val="006013BA"/>
    <w:rsid w:val="00610F15"/>
    <w:rsid w:val="0063005E"/>
    <w:rsid w:val="0063743E"/>
    <w:rsid w:val="00647ECA"/>
    <w:rsid w:val="00662CBC"/>
    <w:rsid w:val="0069640A"/>
    <w:rsid w:val="0069642F"/>
    <w:rsid w:val="006971BE"/>
    <w:rsid w:val="00697C51"/>
    <w:rsid w:val="006A012B"/>
    <w:rsid w:val="006B0B49"/>
    <w:rsid w:val="006D3F0E"/>
    <w:rsid w:val="006F4C89"/>
    <w:rsid w:val="00706DDF"/>
    <w:rsid w:val="0072605D"/>
    <w:rsid w:val="00740A06"/>
    <w:rsid w:val="00751645"/>
    <w:rsid w:val="007565AD"/>
    <w:rsid w:val="0076131B"/>
    <w:rsid w:val="00767FD6"/>
    <w:rsid w:val="0078390C"/>
    <w:rsid w:val="00827688"/>
    <w:rsid w:val="008355FB"/>
    <w:rsid w:val="0084187F"/>
    <w:rsid w:val="00856A5D"/>
    <w:rsid w:val="008619E0"/>
    <w:rsid w:val="00867EEC"/>
    <w:rsid w:val="008764FA"/>
    <w:rsid w:val="00877218"/>
    <w:rsid w:val="00883377"/>
    <w:rsid w:val="00887A14"/>
    <w:rsid w:val="008919D0"/>
    <w:rsid w:val="008A4188"/>
    <w:rsid w:val="008A55F6"/>
    <w:rsid w:val="008A5CCA"/>
    <w:rsid w:val="008B2E75"/>
    <w:rsid w:val="008B358A"/>
    <w:rsid w:val="008D2B1B"/>
    <w:rsid w:val="008F2732"/>
    <w:rsid w:val="008F58E3"/>
    <w:rsid w:val="0091442F"/>
    <w:rsid w:val="00922D35"/>
    <w:rsid w:val="0092724E"/>
    <w:rsid w:val="00930461"/>
    <w:rsid w:val="00933818"/>
    <w:rsid w:val="00936A2C"/>
    <w:rsid w:val="009431AB"/>
    <w:rsid w:val="009461C2"/>
    <w:rsid w:val="00951656"/>
    <w:rsid w:val="0095254B"/>
    <w:rsid w:val="00953A14"/>
    <w:rsid w:val="00960A57"/>
    <w:rsid w:val="009867F7"/>
    <w:rsid w:val="009B73B2"/>
    <w:rsid w:val="009D155E"/>
    <w:rsid w:val="009D4A3B"/>
    <w:rsid w:val="009E1426"/>
    <w:rsid w:val="009E55E3"/>
    <w:rsid w:val="009F47D2"/>
    <w:rsid w:val="00A063EC"/>
    <w:rsid w:val="00A11665"/>
    <w:rsid w:val="00A27CF3"/>
    <w:rsid w:val="00A345C6"/>
    <w:rsid w:val="00A534E0"/>
    <w:rsid w:val="00A5670C"/>
    <w:rsid w:val="00AB0A2C"/>
    <w:rsid w:val="00AC5A4E"/>
    <w:rsid w:val="00AE7222"/>
    <w:rsid w:val="00AF2939"/>
    <w:rsid w:val="00AF5D29"/>
    <w:rsid w:val="00B01677"/>
    <w:rsid w:val="00B22154"/>
    <w:rsid w:val="00B237FA"/>
    <w:rsid w:val="00B27604"/>
    <w:rsid w:val="00B345B9"/>
    <w:rsid w:val="00B37CF8"/>
    <w:rsid w:val="00B40EED"/>
    <w:rsid w:val="00B64E5E"/>
    <w:rsid w:val="00B8190D"/>
    <w:rsid w:val="00BA0EF9"/>
    <w:rsid w:val="00BB55CA"/>
    <w:rsid w:val="00BB5A66"/>
    <w:rsid w:val="00BD046F"/>
    <w:rsid w:val="00BE1D4B"/>
    <w:rsid w:val="00BF7071"/>
    <w:rsid w:val="00C00880"/>
    <w:rsid w:val="00C21351"/>
    <w:rsid w:val="00C3032F"/>
    <w:rsid w:val="00C43A1B"/>
    <w:rsid w:val="00C45D0C"/>
    <w:rsid w:val="00C926CD"/>
    <w:rsid w:val="00CB2359"/>
    <w:rsid w:val="00CC292A"/>
    <w:rsid w:val="00D2087E"/>
    <w:rsid w:val="00D462D7"/>
    <w:rsid w:val="00D65F98"/>
    <w:rsid w:val="00D76C37"/>
    <w:rsid w:val="00D82978"/>
    <w:rsid w:val="00DA0130"/>
    <w:rsid w:val="00DA290F"/>
    <w:rsid w:val="00DF61F6"/>
    <w:rsid w:val="00DF6858"/>
    <w:rsid w:val="00E11ED2"/>
    <w:rsid w:val="00E27CB4"/>
    <w:rsid w:val="00E33FB8"/>
    <w:rsid w:val="00E432E9"/>
    <w:rsid w:val="00E631BB"/>
    <w:rsid w:val="00E74AFE"/>
    <w:rsid w:val="00E91E28"/>
    <w:rsid w:val="00E9752E"/>
    <w:rsid w:val="00EF3122"/>
    <w:rsid w:val="00F018F8"/>
    <w:rsid w:val="00F13687"/>
    <w:rsid w:val="00F1551C"/>
    <w:rsid w:val="00F32A29"/>
    <w:rsid w:val="00F61528"/>
    <w:rsid w:val="00F65FB3"/>
    <w:rsid w:val="00F812FC"/>
    <w:rsid w:val="00FA2484"/>
    <w:rsid w:val="00FE1AC4"/>
    <w:rsid w:val="00FE4594"/>
    <w:rsid w:val="00FF278D"/>
    <w:rsid w:val="0EF26274"/>
    <w:rsid w:val="1E355C89"/>
    <w:rsid w:val="26FE1527"/>
    <w:rsid w:val="3CA97006"/>
    <w:rsid w:val="7115278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仿宋" w:cstheme="min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标题 2 Char"/>
    <w:basedOn w:val="9"/>
    <w:link w:val="3"/>
    <w:uiPriority w:val="0"/>
    <w:rPr>
      <w:rFonts w:ascii="Cambria" w:hAnsi="Cambria" w:eastAsia="仿宋"/>
      <w:b/>
      <w:bCs/>
      <w:kern w:val="2"/>
      <w:sz w:val="32"/>
      <w:szCs w:val="32"/>
    </w:rPr>
  </w:style>
  <w:style w:type="character" w:customStyle="1" w:styleId="13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9"/>
    <w:link w:val="2"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7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9D9FD-4852-4EB9-9BA4-984DBEC92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336</Words>
  <Characters>1917</Characters>
  <Lines>15</Lines>
  <Paragraphs>4</Paragraphs>
  <TotalTime>0</TotalTime>
  <ScaleCrop>false</ScaleCrop>
  <LinksUpToDate>false</LinksUpToDate>
  <CharactersWithSpaces>2249</CharactersWithSpaces>
  <Application>WPS Office_10.8.0.5715_F1E327BC-269C-435d-A152-05C5408002CA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2018-07-23T02:55:00Z</dcterms:created>
  <dc:creator>文静</dc:creator>
  <lastModifiedBy>RayJay</lastModifiedBy>
  <lastPrinted>2021-02-01T05:07:33Z</lastPrinted>
  <dcterms:modified xsi:type="dcterms:W3CDTF">2021-02-01T05:11:40Z</dcterms:modified>
  <revision>53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