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44"/>
          <w:szCs w:val="44"/>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pacing w:line="640" w:lineRule="atLeast"/>
        <w:ind w:firstLine="560" w:firstLineChars="200"/>
        <w:rPr>
          <w:rFonts w:ascii="仿宋_GB2312" w:eastAsia="仿宋_GB2312"/>
          <w:sz w:val="28"/>
          <w:szCs w:val="28"/>
        </w:rPr>
      </w:pPr>
      <w:r>
        <w:rPr>
          <w:rFonts w:hint="eastAsia" w:ascii="仿宋_GB2312" w:eastAsia="仿宋_GB2312"/>
          <w:sz w:val="28"/>
          <w:szCs w:val="28"/>
        </w:rPr>
        <w:t>根据《中共北京市编制委员会关于市委农工委、市农业农村局所属事业单位改革有关事项的批复》（京编委〔2021〕128号）文件精神，整合中共北京市委农村工作委员会宣传教育中心、北京市科教音像中心、北京市农业农村局宣传教育中心、北京市农民体育工作办公室，组建北京市农业农村宣传中心。</w:t>
      </w:r>
    </w:p>
    <w:p>
      <w:pPr>
        <w:spacing w:line="640" w:lineRule="atLeast"/>
        <w:ind w:firstLine="560" w:firstLineChars="200"/>
        <w:rPr>
          <w:rFonts w:ascii="仿宋_GB2312" w:eastAsia="仿宋_GB2312"/>
          <w:sz w:val="28"/>
          <w:szCs w:val="28"/>
        </w:rPr>
      </w:pPr>
      <w:r>
        <w:rPr>
          <w:rFonts w:hint="eastAsia" w:ascii="仿宋_GB2312" w:eastAsia="仿宋_GB2312"/>
          <w:sz w:val="28"/>
          <w:szCs w:val="28"/>
        </w:rPr>
        <w:t>机构设置：北京市</w:t>
      </w:r>
      <w:r>
        <w:rPr>
          <w:rFonts w:ascii="仿宋_GB2312" w:eastAsia="仿宋_GB2312"/>
          <w:sz w:val="28"/>
          <w:szCs w:val="28"/>
        </w:rPr>
        <w:t>农业农村宣传中心</w:t>
      </w:r>
      <w:r>
        <w:rPr>
          <w:rFonts w:hint="eastAsia" w:ascii="仿宋_GB2312" w:eastAsia="仿宋_GB2312"/>
          <w:sz w:val="28"/>
          <w:szCs w:val="28"/>
        </w:rPr>
        <w:t>内设9个科室，分别为：办公室、专题科、影视科、新媒科、网宣科、舆情科、文宣科、农体科、制作科。</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主要职责：承担本市“三农”宣传服务、涉农舆情监测应对等事务性工作，承担组织开展大型群众文化体育活动等具体工作。</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36</w:t>
      </w:r>
      <w:bookmarkStart w:id="0" w:name="_GoBack"/>
      <w:bookmarkEnd w:id="0"/>
      <w:r>
        <w:rPr>
          <w:rFonts w:ascii="仿宋_GB2312" w:eastAsia="仿宋_GB2312"/>
          <w:sz w:val="28"/>
          <w:szCs w:val="28"/>
        </w:rPr>
        <w:t>65.85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148.09</w:t>
      </w:r>
      <w:r>
        <w:rPr>
          <w:rFonts w:hint="eastAsia" w:ascii="仿宋_GB2312" w:eastAsia="仿宋_GB2312"/>
          <w:sz w:val="28"/>
          <w:szCs w:val="28"/>
        </w:rPr>
        <w:t>万元，增长</w:t>
      </w:r>
      <w:r>
        <w:rPr>
          <w:rFonts w:hint="eastAsia" w:ascii="仿宋_GB2312" w:eastAsia="仿宋_GB2312"/>
          <w:sz w:val="28"/>
          <w:szCs w:val="28"/>
          <w:lang w:val="en-US" w:eastAsia="zh-CN"/>
        </w:rPr>
        <w:t>4.21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3598.57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471.06</w:t>
      </w:r>
      <w:r>
        <w:rPr>
          <w:rFonts w:hint="eastAsia" w:ascii="仿宋_GB2312" w:eastAsia="仿宋_GB2312"/>
          <w:sz w:val="28"/>
          <w:szCs w:val="28"/>
        </w:rPr>
        <w:t>万元，增长</w:t>
      </w:r>
      <w:r>
        <w:rPr>
          <w:rFonts w:hint="eastAsia" w:ascii="仿宋_GB2312" w:eastAsia="仿宋_GB2312"/>
          <w:sz w:val="28"/>
          <w:szCs w:val="28"/>
          <w:lang w:val="en-US" w:eastAsia="zh-CN"/>
        </w:rPr>
        <w:t>15.06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3514.7</w:t>
      </w:r>
      <w:r>
        <w:rPr>
          <w:rFonts w:hint="eastAsia" w:ascii="仿宋_GB2312" w:eastAsia="仿宋_GB2312"/>
          <w:sz w:val="28"/>
          <w:szCs w:val="28"/>
        </w:rPr>
        <w:t>万元，占收入合计的</w:t>
      </w:r>
      <w:r>
        <w:rPr>
          <w:rFonts w:hint="eastAsia" w:ascii="仿宋_GB2312" w:eastAsia="仿宋_GB2312"/>
          <w:sz w:val="28"/>
          <w:szCs w:val="28"/>
          <w:lang w:eastAsia="zh-CN"/>
        </w:rPr>
        <w:t>97.67%。</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3514.7</w:t>
      </w:r>
      <w:r>
        <w:rPr>
          <w:rFonts w:hint="eastAsia" w:ascii="仿宋_GB2312" w:eastAsia="仿宋_GB2312"/>
          <w:sz w:val="28"/>
          <w:szCs w:val="28"/>
        </w:rPr>
        <w:t>万元，占收入合计的</w:t>
      </w:r>
      <w:r>
        <w:rPr>
          <w:rFonts w:hint="eastAsia" w:ascii="仿宋_GB2312" w:eastAsia="仿宋_GB2312"/>
          <w:sz w:val="28"/>
          <w:szCs w:val="28"/>
          <w:lang w:eastAsia="zh-CN"/>
        </w:rPr>
        <w:t>97.67</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83.87</w:t>
      </w:r>
      <w:r>
        <w:rPr>
          <w:rFonts w:hint="eastAsia" w:ascii="仿宋_GB2312" w:eastAsia="仿宋_GB2312"/>
          <w:sz w:val="28"/>
          <w:szCs w:val="28"/>
        </w:rPr>
        <w:t>万元，占收入合计的</w:t>
      </w:r>
      <w:r>
        <w:rPr>
          <w:rFonts w:hint="eastAsia" w:ascii="仿宋_GB2312" w:eastAsia="仿宋_GB2312"/>
          <w:sz w:val="28"/>
          <w:szCs w:val="28"/>
          <w:lang w:eastAsia="zh-CN"/>
        </w:rPr>
        <w:t>2.33</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4445" t="4445" r="12700" b="1397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3429.59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71.55</w:t>
      </w:r>
      <w:r>
        <w:rPr>
          <w:rFonts w:hint="eastAsia" w:ascii="仿宋_GB2312" w:eastAsia="仿宋_GB2312"/>
          <w:sz w:val="28"/>
          <w:szCs w:val="28"/>
        </w:rPr>
        <w:t>万元，增长</w:t>
      </w:r>
      <w:r>
        <w:rPr>
          <w:rFonts w:hint="eastAsia" w:ascii="仿宋_GB2312" w:eastAsia="仿宋_GB2312"/>
          <w:sz w:val="28"/>
          <w:szCs w:val="28"/>
          <w:lang w:val="en-US" w:eastAsia="zh-CN"/>
        </w:rPr>
        <w:t>2.13</w:t>
      </w:r>
      <w:r>
        <w:rPr>
          <w:rFonts w:hint="eastAsia" w:ascii="仿宋_GB2312" w:eastAsia="仿宋_GB2312"/>
          <w:sz w:val="28"/>
          <w:szCs w:val="28"/>
        </w:rPr>
        <w:t>%，其中：基本支出</w:t>
      </w:r>
      <w:r>
        <w:rPr>
          <w:rFonts w:ascii="仿宋_GB2312" w:eastAsia="仿宋_GB2312"/>
          <w:sz w:val="28"/>
          <w:szCs w:val="28"/>
        </w:rPr>
        <w:t>2147.03</w:t>
      </w:r>
      <w:r>
        <w:rPr>
          <w:rFonts w:hint="eastAsia" w:ascii="仿宋_GB2312" w:eastAsia="仿宋_GB2312"/>
          <w:sz w:val="28"/>
          <w:szCs w:val="28"/>
        </w:rPr>
        <w:t>万元，占支出合计的</w:t>
      </w:r>
      <w:r>
        <w:rPr>
          <w:rFonts w:hint="eastAsia" w:ascii="仿宋_GB2312" w:eastAsia="仿宋_GB2312"/>
          <w:sz w:val="28"/>
          <w:szCs w:val="28"/>
          <w:lang w:eastAsia="zh-CN"/>
        </w:rPr>
        <w:t>62.6</w:t>
      </w:r>
      <w:r>
        <w:rPr>
          <w:rFonts w:hint="eastAsia" w:ascii="仿宋_GB2312" w:eastAsia="仿宋_GB2312"/>
          <w:sz w:val="28"/>
          <w:szCs w:val="28"/>
        </w:rPr>
        <w:t>%；项目支出</w:t>
      </w:r>
      <w:r>
        <w:rPr>
          <w:rFonts w:ascii="仿宋_GB2312" w:eastAsia="仿宋_GB2312"/>
          <w:sz w:val="28"/>
          <w:szCs w:val="28"/>
        </w:rPr>
        <w:t>1282.56</w:t>
      </w:r>
      <w:r>
        <w:rPr>
          <w:rFonts w:hint="eastAsia" w:ascii="仿宋_GB2312" w:eastAsia="仿宋_GB2312"/>
          <w:sz w:val="28"/>
          <w:szCs w:val="28"/>
        </w:rPr>
        <w:t>万元，占支出合计的</w:t>
      </w:r>
      <w:r>
        <w:rPr>
          <w:rFonts w:hint="eastAsia" w:ascii="仿宋_GB2312" w:eastAsia="仿宋_GB2312"/>
          <w:sz w:val="28"/>
          <w:szCs w:val="28"/>
          <w:lang w:eastAsia="zh-CN"/>
        </w:rPr>
        <w:t>37.4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3514.7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289.55</w:t>
      </w:r>
      <w:r>
        <w:rPr>
          <w:rFonts w:hint="eastAsia" w:ascii="仿宋_GB2312" w:eastAsia="仿宋_GB2312"/>
          <w:sz w:val="28"/>
          <w:szCs w:val="28"/>
        </w:rPr>
        <w:t>万元，增长</w:t>
      </w:r>
      <w:r>
        <w:rPr>
          <w:rFonts w:hint="eastAsia" w:ascii="仿宋_GB2312" w:eastAsia="仿宋_GB2312"/>
          <w:sz w:val="28"/>
          <w:szCs w:val="28"/>
          <w:lang w:val="en-US" w:eastAsia="zh-CN"/>
        </w:rPr>
        <w:t>8.98%</w:t>
      </w:r>
      <w:r>
        <w:rPr>
          <w:rFonts w:hint="eastAsia" w:ascii="仿宋_GB2312" w:eastAsia="仿宋_GB2312"/>
          <w:sz w:val="28"/>
          <w:szCs w:val="28"/>
        </w:rPr>
        <w:t>。主要原因</w:t>
      </w:r>
      <w:r>
        <w:rPr>
          <w:rFonts w:hint="eastAsia" w:ascii="仿宋_GB2312" w:eastAsia="仿宋_GB2312"/>
          <w:sz w:val="28"/>
          <w:szCs w:val="28"/>
          <w:lang w:val="en-US" w:eastAsia="zh-CN"/>
        </w:rPr>
        <w:t>新增参加第二十一届农交会等任务</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3379.12</w:t>
      </w:r>
      <w:r>
        <w:rPr>
          <w:rFonts w:hint="eastAsia" w:ascii="仿宋_GB2312" w:eastAsia="仿宋_GB2312"/>
          <w:sz w:val="28"/>
          <w:szCs w:val="28"/>
        </w:rPr>
        <w:t>万元，主要用于以下方面（按大类）： 社会保障</w:t>
      </w:r>
      <w:r>
        <w:rPr>
          <w:rFonts w:ascii="仿宋_GB2312" w:eastAsia="仿宋_GB2312"/>
          <w:sz w:val="28"/>
          <w:szCs w:val="28"/>
        </w:rPr>
        <w:t>与就业支出</w:t>
      </w:r>
      <w:r>
        <w:rPr>
          <w:rFonts w:hint="default" w:ascii="仿宋_GB2312" w:eastAsia="仿宋_GB2312"/>
          <w:sz w:val="28"/>
          <w:szCs w:val="28"/>
        </w:rPr>
        <w:t>252.20</w:t>
      </w:r>
      <w:r>
        <w:rPr>
          <w:rFonts w:hint="eastAsia" w:ascii="仿宋_GB2312" w:eastAsia="仿宋_GB2312"/>
          <w:sz w:val="28"/>
          <w:szCs w:val="28"/>
        </w:rPr>
        <w:t>万元</w:t>
      </w:r>
      <w:r>
        <w:rPr>
          <w:rFonts w:ascii="仿宋_GB2312" w:eastAsia="仿宋_GB2312"/>
          <w:sz w:val="28"/>
          <w:szCs w:val="28"/>
        </w:rPr>
        <w:t>,</w:t>
      </w:r>
      <w:r>
        <w:rPr>
          <w:rFonts w:hint="eastAsia" w:ascii="仿宋_GB2312" w:eastAsia="仿宋_GB2312"/>
          <w:sz w:val="28"/>
          <w:szCs w:val="28"/>
        </w:rPr>
        <w:t xml:space="preserve"> 占本年财政拨款支出</w:t>
      </w:r>
      <w:r>
        <w:rPr>
          <w:rFonts w:hint="default" w:ascii="仿宋_GB2312" w:eastAsia="仿宋_GB2312"/>
          <w:sz w:val="28"/>
          <w:szCs w:val="28"/>
        </w:rPr>
        <w:t>7.46</w:t>
      </w:r>
      <w:r>
        <w:rPr>
          <w:rFonts w:ascii="仿宋_GB2312" w:eastAsia="仿宋_GB2312"/>
          <w:sz w:val="28"/>
          <w:szCs w:val="28"/>
        </w:rPr>
        <w:t>%</w:t>
      </w:r>
      <w:r>
        <w:rPr>
          <w:rFonts w:hint="eastAsia" w:ascii="仿宋_GB2312" w:eastAsia="仿宋_GB2312"/>
          <w:sz w:val="28"/>
          <w:szCs w:val="28"/>
        </w:rPr>
        <w:t>；卫生健康支出</w:t>
      </w:r>
      <w:r>
        <w:rPr>
          <w:rFonts w:hint="default" w:ascii="仿宋_GB2312" w:eastAsia="仿宋_GB2312"/>
          <w:sz w:val="28"/>
          <w:szCs w:val="28"/>
        </w:rPr>
        <w:t>116.00</w:t>
      </w:r>
      <w:r>
        <w:rPr>
          <w:rFonts w:hint="eastAsia" w:ascii="仿宋_GB2312" w:eastAsia="仿宋_GB2312"/>
          <w:sz w:val="28"/>
          <w:szCs w:val="28"/>
        </w:rPr>
        <w:t>万元，占本年财政拨款支出</w:t>
      </w:r>
      <w:r>
        <w:rPr>
          <w:rFonts w:hint="default" w:ascii="仿宋_GB2312" w:eastAsia="仿宋_GB2312"/>
          <w:sz w:val="28"/>
          <w:szCs w:val="28"/>
        </w:rPr>
        <w:t>3.43</w:t>
      </w:r>
      <w:r>
        <w:rPr>
          <w:rFonts w:ascii="仿宋_GB2312" w:eastAsia="仿宋_GB2312"/>
          <w:sz w:val="28"/>
          <w:szCs w:val="28"/>
        </w:rPr>
        <w:t>%</w:t>
      </w:r>
      <w:r>
        <w:rPr>
          <w:rFonts w:hint="eastAsia" w:ascii="仿宋_GB2312" w:eastAsia="仿宋_GB2312"/>
          <w:sz w:val="28"/>
          <w:szCs w:val="28"/>
        </w:rPr>
        <w:t>；</w:t>
      </w:r>
      <w:r>
        <w:rPr>
          <w:rFonts w:ascii="仿宋_GB2312" w:eastAsia="仿宋_GB2312"/>
          <w:sz w:val="28"/>
          <w:szCs w:val="28"/>
        </w:rPr>
        <w:t>农林水支出</w:t>
      </w:r>
      <w:r>
        <w:rPr>
          <w:rFonts w:hint="eastAsia" w:ascii="仿宋_GB2312" w:eastAsia="仿宋_GB2312"/>
          <w:sz w:val="28"/>
          <w:szCs w:val="28"/>
          <w:lang w:val="en-US" w:eastAsia="zh-CN"/>
        </w:rPr>
        <w:t>3010.92</w:t>
      </w:r>
      <w:r>
        <w:rPr>
          <w:rFonts w:hint="eastAsia" w:ascii="仿宋_GB2312" w:eastAsia="仿宋_GB2312"/>
          <w:sz w:val="28"/>
          <w:szCs w:val="28"/>
        </w:rPr>
        <w:t>万元</w:t>
      </w:r>
      <w:r>
        <w:rPr>
          <w:rFonts w:ascii="仿宋_GB2312" w:eastAsia="仿宋_GB2312"/>
          <w:sz w:val="28"/>
          <w:szCs w:val="28"/>
        </w:rPr>
        <w:t>,</w:t>
      </w:r>
      <w:r>
        <w:rPr>
          <w:rFonts w:hint="eastAsia" w:ascii="仿宋_GB2312" w:eastAsia="仿宋_GB2312"/>
          <w:sz w:val="28"/>
          <w:szCs w:val="28"/>
        </w:rPr>
        <w:t xml:space="preserve"> 占本年财政拨款支出</w:t>
      </w:r>
      <w:r>
        <w:rPr>
          <w:rFonts w:hint="eastAsia" w:ascii="仿宋_GB2312" w:eastAsia="仿宋_GB2312"/>
          <w:sz w:val="28"/>
          <w:szCs w:val="28"/>
          <w:lang w:val="en-US" w:eastAsia="zh-CN"/>
        </w:rPr>
        <w:t>89.10</w:t>
      </w:r>
      <w:r>
        <w:rPr>
          <w:rFonts w:ascii="仿宋_GB2312" w:eastAsia="仿宋_GB2312"/>
          <w:sz w:val="28"/>
          <w:szCs w:val="28"/>
        </w:rPr>
        <w:t>%</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w:t>
      </w:r>
      <w:r>
        <w:rPr>
          <w:rFonts w:ascii="仿宋_GB2312" w:eastAsia="仿宋_GB2312"/>
          <w:sz w:val="28"/>
          <w:szCs w:val="28"/>
        </w:rPr>
        <w:t>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263.1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95.86</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w:t>
      </w:r>
      <w:r>
        <w:rPr>
          <w:rFonts w:ascii="仿宋_GB2312" w:eastAsia="仿宋_GB2312"/>
          <w:sz w:val="28"/>
          <w:szCs w:val="28"/>
        </w:rPr>
        <w:t>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263.1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95.86</w:t>
      </w:r>
      <w:r>
        <w:rPr>
          <w:rFonts w:hint="eastAsia" w:ascii="仿宋_GB2312" w:eastAsia="仿宋_GB2312"/>
          <w:sz w:val="28"/>
          <w:szCs w:val="28"/>
        </w:rPr>
        <w:t>%。主要原因：按照实际缴费情况缴纳职工基本养老保险和职业年金。</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121.8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95.24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121.8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95.24</w:t>
      </w:r>
      <w:r>
        <w:rPr>
          <w:rFonts w:hint="eastAsia" w:ascii="仿宋_GB2312" w:eastAsia="仿宋_GB2312"/>
          <w:sz w:val="28"/>
          <w:szCs w:val="28"/>
        </w:rPr>
        <w:t>%。主要原因：按照实际缴费情况缴纳职工</w:t>
      </w:r>
      <w:r>
        <w:rPr>
          <w:rFonts w:hint="eastAsia" w:ascii="仿宋_GB2312" w:eastAsia="仿宋_GB2312"/>
          <w:sz w:val="28"/>
          <w:szCs w:val="28"/>
          <w:lang w:val="en-US" w:eastAsia="zh-CN"/>
        </w:rPr>
        <w:t>医疗保险</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、“农林水支出”(类)202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3132.14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3010.92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96.13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“农业农村”（款）202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3132.14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3010.92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96.13</w:t>
      </w:r>
      <w:r>
        <w:rPr>
          <w:rFonts w:hint="eastAsia" w:ascii="仿宋_GB2312" w:eastAsia="仿宋_GB2312"/>
          <w:sz w:val="28"/>
          <w:szCs w:val="28"/>
        </w:rPr>
        <w:t>%。主要原因：落实政府过紧日子的要求，压减和严控一般性支出。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本单位无此项支出。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本单位无此项支出。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2146.24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rPr>
          <w:rFonts w:ascii="仿宋_GB2312" w:eastAsia="仿宋_GB2312"/>
          <w:sz w:val="28"/>
          <w:szCs w:val="28"/>
        </w:rPr>
      </w:pPr>
      <w:r>
        <w:rPr>
          <w:rFonts w:ascii="仿宋_GB2312" w:eastAsia="仿宋_GB2312"/>
          <w:sz w:val="28"/>
          <w:szCs w:val="28"/>
        </w:rPr>
        <w:br w:type="page"/>
      </w:r>
    </w:p>
    <w:p>
      <w:pPr>
        <w:pStyle w:val="2"/>
        <w:rPr>
          <w:rFonts w:hint="eastAsia"/>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28.66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38.96</w:t>
      </w:r>
      <w:r>
        <w:rPr>
          <w:rFonts w:hint="eastAsia" w:ascii="仿宋_GB2312" w:eastAsia="仿宋_GB2312"/>
          <w:sz w:val="28"/>
          <w:szCs w:val="28"/>
        </w:rPr>
        <w:t>万元减少</w:t>
      </w:r>
      <w:r>
        <w:rPr>
          <w:rFonts w:ascii="仿宋_GB2312" w:eastAsia="仿宋_GB2312"/>
          <w:sz w:val="28"/>
          <w:szCs w:val="28"/>
        </w:rPr>
        <w:t>10.3</w:t>
      </w:r>
      <w:r>
        <w:rPr>
          <w:rFonts w:hint="eastAsia" w:ascii="仿宋_GB2312" w:eastAsia="仿宋_GB2312"/>
          <w:sz w:val="28"/>
          <w:szCs w:val="28"/>
        </w:rPr>
        <w:t>万元。其中：</w:t>
      </w:r>
    </w:p>
    <w:p>
      <w:pPr>
        <w:numPr>
          <w:ilvl w:val="0"/>
          <w:numId w:val="0"/>
        </w:num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28.66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38.96</w:t>
      </w:r>
      <w:r>
        <w:rPr>
          <w:rFonts w:hint="eastAsia" w:ascii="仿宋_GB2312" w:eastAsia="仿宋_GB2312"/>
          <w:sz w:val="28"/>
          <w:szCs w:val="28"/>
        </w:rPr>
        <w:t>万元减少</w:t>
      </w:r>
      <w:r>
        <w:rPr>
          <w:rFonts w:ascii="仿宋_GB2312" w:eastAsia="仿宋_GB2312"/>
          <w:sz w:val="28"/>
          <w:szCs w:val="28"/>
        </w:rPr>
        <w:t>10.3</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10.68</w:t>
      </w:r>
      <w:r>
        <w:rPr>
          <w:rFonts w:hint="eastAsia" w:ascii="仿宋_GB2312" w:eastAsia="仿宋_GB2312"/>
          <w:sz w:val="28"/>
          <w:szCs w:val="28"/>
        </w:rPr>
        <w:t>万元，主要原因：落实政府过紧日子的要求，压减和严控一般性支出。202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321.32</w:t>
      </w:r>
      <w:r>
        <w:rPr>
          <w:rFonts w:hint="eastAsia" w:ascii="仿宋_GB2312" w:eastAsia="仿宋_GB2312"/>
          <w:sz w:val="28"/>
          <w:szCs w:val="28"/>
        </w:rPr>
        <w:t>万元，其中：政府采购货物支出</w:t>
      </w:r>
      <w:r>
        <w:rPr>
          <w:rFonts w:ascii="仿宋_GB2312" w:eastAsia="仿宋_GB2312"/>
          <w:sz w:val="28"/>
          <w:szCs w:val="28"/>
        </w:rPr>
        <w:t>18.16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303.17</w:t>
      </w:r>
      <w:r>
        <w:rPr>
          <w:rFonts w:hint="eastAsia" w:ascii="仿宋_GB2312" w:eastAsia="仿宋_GB2312"/>
          <w:sz w:val="28"/>
          <w:szCs w:val="28"/>
        </w:rPr>
        <w:t>万元。授予中小企业合同金额</w:t>
      </w:r>
      <w:r>
        <w:rPr>
          <w:rFonts w:ascii="仿宋_GB2312" w:eastAsia="仿宋_GB2312"/>
          <w:sz w:val="28"/>
          <w:szCs w:val="28"/>
        </w:rPr>
        <w:t>165.81</w:t>
      </w:r>
      <w:r>
        <w:rPr>
          <w:rFonts w:hint="eastAsia" w:ascii="仿宋_GB2312" w:eastAsia="仿宋_GB2312"/>
          <w:sz w:val="28"/>
          <w:szCs w:val="28"/>
        </w:rPr>
        <w:t>万元，占政府采购支出总额的</w:t>
      </w:r>
      <w:r>
        <w:rPr>
          <w:rFonts w:hint="eastAsia" w:ascii="仿宋_GB2312" w:eastAsia="仿宋_GB2312"/>
          <w:sz w:val="28"/>
          <w:szCs w:val="28"/>
          <w:lang w:eastAsia="zh-CN"/>
        </w:rPr>
        <w:t>51.6</w:t>
      </w:r>
      <w:r>
        <w:rPr>
          <w:rFonts w:hint="eastAsia" w:ascii="仿宋_GB2312" w:eastAsia="仿宋_GB2312"/>
          <w:sz w:val="28"/>
          <w:szCs w:val="28"/>
        </w:rPr>
        <w:t>%，其中：授予小微企业合同金额</w:t>
      </w:r>
      <w:r>
        <w:rPr>
          <w:rFonts w:ascii="仿宋_GB2312" w:eastAsia="仿宋_GB2312"/>
          <w:sz w:val="28"/>
          <w:szCs w:val="28"/>
        </w:rPr>
        <w:t>165.81</w:t>
      </w:r>
      <w:r>
        <w:rPr>
          <w:rFonts w:hint="eastAsia" w:ascii="仿宋_GB2312" w:eastAsia="仿宋_GB2312"/>
          <w:sz w:val="28"/>
          <w:szCs w:val="28"/>
        </w:rPr>
        <w:t>万元，占政府采购支出总额的</w:t>
      </w:r>
      <w:r>
        <w:rPr>
          <w:rFonts w:ascii="仿宋_GB2312" w:eastAsia="仿宋_GB2312"/>
          <w:sz w:val="28"/>
          <w:szCs w:val="28"/>
        </w:rPr>
        <w:t>51.6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28"/>
          <w:szCs w:val="28"/>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12月31日，北京市农业农村宣传中心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.教育支出（类）进修及培训（款）培训支出（项）：反映各部门安排的用于培训的支出。</w:t>
      </w:r>
    </w:p>
    <w:p>
      <w:pPr>
        <w:ind w:firstLine="420" w:firstLineChars="150"/>
        <w:rPr>
          <w:rFonts w:hint="eastAsia" w:ascii="仿宋_GB2312" w:eastAsia="仿宋_GB2312"/>
          <w:sz w:val="28"/>
          <w:szCs w:val="28"/>
        </w:rPr>
      </w:pPr>
      <w:r>
        <w:rPr>
          <w:rFonts w:hint="eastAsia" w:ascii="仿宋_GB2312" w:eastAsia="仿宋_GB2312"/>
          <w:sz w:val="28"/>
          <w:szCs w:val="28"/>
        </w:rPr>
        <w:t>7</w:t>
      </w:r>
      <w:r>
        <w:rPr>
          <w:rFonts w:ascii="仿宋_GB2312" w:eastAsia="仿宋_GB2312"/>
          <w:sz w:val="28"/>
          <w:szCs w:val="28"/>
        </w:rPr>
        <w:t>.社会保障和就业支出（类）行政事业单位养老支出（款）事业单位离退休（项）：反映事业单位开支的离退休经费。</w:t>
      </w:r>
      <w:r>
        <w:rPr>
          <w:rFonts w:hint="eastAsia" w:ascii="仿宋_GB2312" w:eastAsia="仿宋_GB2312"/>
          <w:sz w:val="28"/>
          <w:szCs w:val="28"/>
        </w:rPr>
        <w:t xml:space="preserve">   </w:t>
      </w:r>
    </w:p>
    <w:p>
      <w:pPr>
        <w:ind w:firstLine="420" w:firstLineChars="150"/>
        <w:rPr>
          <w:rFonts w:hint="eastAsia" w:ascii="仿宋_GB2312" w:eastAsia="仿宋_GB2312"/>
          <w:sz w:val="28"/>
          <w:szCs w:val="28"/>
        </w:rPr>
      </w:pPr>
      <w:r>
        <w:rPr>
          <w:rFonts w:hint="eastAsia" w:ascii="仿宋_GB2312" w:eastAsia="仿宋_GB2312"/>
          <w:sz w:val="28"/>
          <w:szCs w:val="28"/>
        </w:rPr>
        <w:t>8.卫生健康支出（类）行政事业单位医疗（款）事业单位医疗（项）：反映财政部门安排的事业单位基本医疗保险缴费经费，未参加医疗保险的事业单位的公费医疗经费，按国家规定享受离退休人员的医疗经费。</w:t>
      </w:r>
    </w:p>
    <w:p>
      <w:pPr>
        <w:ind w:firstLine="420" w:firstLineChars="150"/>
        <w:rPr>
          <w:rFonts w:ascii="仿宋_GB2312" w:eastAsia="仿宋_GB2312"/>
          <w:sz w:val="28"/>
          <w:szCs w:val="28"/>
        </w:rPr>
      </w:pPr>
      <w:r>
        <w:rPr>
          <w:rFonts w:hint="eastAsia" w:ascii="仿宋_GB2312" w:eastAsia="仿宋_GB2312"/>
          <w:sz w:val="28"/>
          <w:szCs w:val="28"/>
        </w:rPr>
        <w:t>9</w:t>
      </w:r>
      <w:r>
        <w:rPr>
          <w:rFonts w:ascii="仿宋_GB2312" w:eastAsia="仿宋_GB2312"/>
          <w:sz w:val="28"/>
          <w:szCs w:val="28"/>
        </w:rPr>
        <w:t>.</w:t>
      </w:r>
      <w:r>
        <w:rPr>
          <w:rFonts w:hint="eastAsia" w:ascii="仿宋_GB2312" w:eastAsia="仿宋_GB2312"/>
          <w:sz w:val="28"/>
          <w:szCs w:val="28"/>
        </w:rPr>
        <w:t>农林水支出（类）农业农村（款）事业运行（项）：反应用于农业事业单位基本支出，事业单位设施、系统运行与资产维护等方面的支出</w:t>
      </w:r>
      <w:r>
        <w:rPr>
          <w:rFonts w:ascii="仿宋_GB2312" w:eastAsia="仿宋_GB2312"/>
          <w:sz w:val="28"/>
          <w:szCs w:val="28"/>
        </w:rPr>
        <w:t>。</w:t>
      </w:r>
    </w:p>
    <w:p>
      <w:pPr>
        <w:ind w:firstLine="465"/>
        <w:rPr>
          <w:rFonts w:ascii="仿宋_GB2312" w:eastAsia="仿宋_GB2312"/>
          <w:sz w:val="28"/>
          <w:szCs w:val="28"/>
        </w:rPr>
      </w:pPr>
      <w:r>
        <w:rPr>
          <w:rFonts w:hint="eastAsia" w:ascii="仿宋_GB2312" w:eastAsia="仿宋_GB2312"/>
          <w:sz w:val="28"/>
          <w:szCs w:val="28"/>
        </w:rPr>
        <w:t>10</w:t>
      </w:r>
      <w:r>
        <w:rPr>
          <w:rFonts w:ascii="仿宋_GB2312" w:eastAsia="仿宋_GB2312"/>
          <w:sz w:val="28"/>
          <w:szCs w:val="28"/>
        </w:rPr>
        <w:t>.</w:t>
      </w:r>
      <w:r>
        <w:rPr>
          <w:rFonts w:hint="eastAsia" w:ascii="仿宋_GB2312" w:eastAsia="仿宋_GB2312"/>
          <w:sz w:val="28"/>
          <w:szCs w:val="28"/>
        </w:rPr>
        <w:t>农林水支出（类）农业农村（款）行业业务管理（项）：反应用于农业农村政策研究、规划编制、评审评估、绩效评价、监督检查等基本业务管理工作的支出。</w:t>
      </w:r>
    </w:p>
    <w:p>
      <w:pPr>
        <w:rPr>
          <w:rFonts w:ascii="仿宋_GB2312" w:eastAsia="仿宋_GB2312"/>
          <w:sz w:val="28"/>
          <w:szCs w:val="28"/>
        </w:rPr>
      </w:pPr>
    </w:p>
    <w:p>
      <w:pPr>
        <w:jc w:val="both"/>
        <w:rPr>
          <w:rFonts w:hint="eastAsia" w:ascii="黑体" w:eastAsia="黑体"/>
          <w:sz w:val="32"/>
          <w:szCs w:val="32"/>
        </w:rPr>
      </w:pPr>
    </w:p>
    <w:p>
      <w:pPr>
        <w:pStyle w:val="2"/>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spacing w:line="480" w:lineRule="exact"/>
        <w:rPr>
          <w:rFonts w:hint="eastAsia" w:ascii="仿宋_GB2312" w:hAnsi="仿宋_GB2312" w:eastAsia="仿宋_GB2312" w:cs="仿宋_GB2312"/>
          <w:sz w:val="32"/>
          <w:szCs w:val="32"/>
        </w:rPr>
      </w:pPr>
    </w:p>
    <w:p>
      <w:pPr>
        <w:ind w:firstLine="465"/>
        <w:rPr>
          <w:rFonts w:hint="eastAsia" w:ascii="仿宋_GB2312" w:eastAsia="仿宋_GB2312"/>
          <w:sz w:val="28"/>
          <w:szCs w:val="28"/>
        </w:rPr>
      </w:pPr>
      <w:r>
        <w:rPr>
          <w:rFonts w:hint="eastAsia" w:ascii="仿宋_GB2312" w:eastAsia="仿宋_GB2312"/>
          <w:sz w:val="28"/>
          <w:szCs w:val="28"/>
        </w:rPr>
        <w:t>项目支出绩效自评表（详见附件）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2312">
    <w:altName w:val="仿宋"/>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CDD"/>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097AD0"/>
    <w:rsid w:val="079004AC"/>
    <w:rsid w:val="082A0972"/>
    <w:rsid w:val="09BA5C05"/>
    <w:rsid w:val="0AF54308"/>
    <w:rsid w:val="0BA148CA"/>
    <w:rsid w:val="0C1165C4"/>
    <w:rsid w:val="0C525237"/>
    <w:rsid w:val="0D6D544B"/>
    <w:rsid w:val="0DD136FE"/>
    <w:rsid w:val="0F8E2C57"/>
    <w:rsid w:val="1059665E"/>
    <w:rsid w:val="10AC13BA"/>
    <w:rsid w:val="13056980"/>
    <w:rsid w:val="145A6C1B"/>
    <w:rsid w:val="14B73493"/>
    <w:rsid w:val="167A2FF9"/>
    <w:rsid w:val="16EA1425"/>
    <w:rsid w:val="18581C69"/>
    <w:rsid w:val="1ADE3924"/>
    <w:rsid w:val="1AEC0734"/>
    <w:rsid w:val="1BDE34C7"/>
    <w:rsid w:val="1C656C23"/>
    <w:rsid w:val="1DEF20B0"/>
    <w:rsid w:val="1E412CB1"/>
    <w:rsid w:val="1E844EBE"/>
    <w:rsid w:val="214243FA"/>
    <w:rsid w:val="21AD613C"/>
    <w:rsid w:val="22467189"/>
    <w:rsid w:val="257A14F5"/>
    <w:rsid w:val="264D6AAC"/>
    <w:rsid w:val="27196C26"/>
    <w:rsid w:val="29EF086F"/>
    <w:rsid w:val="2ED139E0"/>
    <w:rsid w:val="2EFFE297"/>
    <w:rsid w:val="301437CA"/>
    <w:rsid w:val="30C014E3"/>
    <w:rsid w:val="349D1F0A"/>
    <w:rsid w:val="34DD0473"/>
    <w:rsid w:val="395E6FAD"/>
    <w:rsid w:val="3C684897"/>
    <w:rsid w:val="3F6A1217"/>
    <w:rsid w:val="433E495C"/>
    <w:rsid w:val="43525132"/>
    <w:rsid w:val="489F2FD7"/>
    <w:rsid w:val="48BA3162"/>
    <w:rsid w:val="4AC27CB3"/>
    <w:rsid w:val="4BF72BEF"/>
    <w:rsid w:val="4C193AE8"/>
    <w:rsid w:val="4F1B7959"/>
    <w:rsid w:val="4F3D081F"/>
    <w:rsid w:val="4FA90297"/>
    <w:rsid w:val="4FC41A43"/>
    <w:rsid w:val="51DB3C59"/>
    <w:rsid w:val="526B5CD8"/>
    <w:rsid w:val="534A5134"/>
    <w:rsid w:val="550C0952"/>
    <w:rsid w:val="55762E42"/>
    <w:rsid w:val="57163EF1"/>
    <w:rsid w:val="57A7B272"/>
    <w:rsid w:val="58470068"/>
    <w:rsid w:val="58747CAC"/>
    <w:rsid w:val="59433201"/>
    <w:rsid w:val="5A1720F9"/>
    <w:rsid w:val="5A7F4A21"/>
    <w:rsid w:val="5B9C37C2"/>
    <w:rsid w:val="5BA7C654"/>
    <w:rsid w:val="5C5F1E19"/>
    <w:rsid w:val="60A54109"/>
    <w:rsid w:val="61D01CDF"/>
    <w:rsid w:val="64C0607C"/>
    <w:rsid w:val="65756C86"/>
    <w:rsid w:val="674D385B"/>
    <w:rsid w:val="676F09E1"/>
    <w:rsid w:val="6B9B5A9A"/>
    <w:rsid w:val="71793A80"/>
    <w:rsid w:val="7357290B"/>
    <w:rsid w:val="74B0277E"/>
    <w:rsid w:val="75F83D9A"/>
    <w:rsid w:val="798524E4"/>
    <w:rsid w:val="7A7F1C49"/>
    <w:rsid w:val="7B5B7AE6"/>
    <w:rsid w:val="7B7B6628"/>
    <w:rsid w:val="7BA7071E"/>
    <w:rsid w:val="7BDF6DA8"/>
    <w:rsid w:val="7C7EDC1A"/>
    <w:rsid w:val="7CCED98D"/>
    <w:rsid w:val="7D08410F"/>
    <w:rsid w:val="7D0F0FB9"/>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layout>
                <c:manualLayout>
                  <c:x val="0.119061561240393"/>
                  <c:y val="0.019412159655174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3514.7</c:v>
                </c:pt>
                <c:pt idx="1">
                  <c:v>0</c:v>
                </c:pt>
                <c:pt idx="2">
                  <c:v>0</c:v>
                </c:pt>
                <c:pt idx="3">
                  <c:v>0</c:v>
                </c:pt>
                <c:pt idx="4">
                  <c:v>0</c:v>
                </c:pt>
                <c:pt idx="5">
                  <c:v>83.87</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2147.03</c:v>
                </c:pt>
                <c:pt idx="1">
                  <c:v>1282.56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3290</Words>
  <Characters>3749</Characters>
  <Lines>44</Lines>
  <Paragraphs>12</Paragraphs>
  <TotalTime>20</TotalTime>
  <ScaleCrop>false</ScaleCrop>
  <LinksUpToDate>false</LinksUpToDate>
  <CharactersWithSpaces>3774</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财务</cp:lastModifiedBy>
  <cp:lastPrinted>2020-08-07T11:39:00Z</cp:lastPrinted>
  <dcterms:modified xsi:type="dcterms:W3CDTF">2025-09-08T01:39:39Z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C140B6FEC8354EE6B5A55D0C58FEF75E</vt:lpwstr>
  </property>
  <property fmtid="{D5CDD505-2E9C-101B-9397-08002B2CF9AE}" pid="4" name="KSOTemplateDocerSaveRecord">
    <vt:lpwstr>eyJoZGlkIjoiMzFhMDlmODM4NDM3ZTUzZTJhOWRjZWIxNmVkMjQxNTMiLCJ1c2VySWQiOiIxMTQwMjc4MDE0In0=</vt:lpwstr>
  </property>
</Properties>
</file>