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8268D">
      <w:pPr>
        <w:spacing w:line="480" w:lineRule="exact"/>
        <w:jc w:val="center"/>
        <w:rPr>
          <w:rFonts w:ascii="方正小标宋简体" w:hAnsi="黑体" w:eastAsia="方正小标宋简体"/>
          <w:sz w:val="36"/>
          <w:szCs w:val="36"/>
          <w:highlight w:val="none"/>
        </w:rPr>
      </w:pPr>
      <w:r>
        <w:rPr>
          <w:rFonts w:hint="eastAsia" w:ascii="方正小标宋简体" w:hAnsi="黑体" w:eastAsia="方正小标宋简体" w:cs="方正小标宋简体"/>
          <w:sz w:val="36"/>
          <w:szCs w:val="36"/>
          <w:highlight w:val="none"/>
        </w:rPr>
        <w:t>项目支出绩效自评表</w:t>
      </w:r>
    </w:p>
    <w:p w14:paraId="148EC9DA">
      <w:pPr>
        <w:spacing w:line="480" w:lineRule="exact"/>
        <w:jc w:val="center"/>
        <w:rPr>
          <w:rFonts w:ascii="仿宋_GB2312" w:hAnsi="??" w:eastAsia="仿宋_GB2312"/>
          <w:sz w:val="28"/>
          <w:szCs w:val="28"/>
          <w:highlight w:val="none"/>
        </w:rPr>
      </w:pPr>
      <w:r>
        <w:rPr>
          <w:rFonts w:hint="eastAsia" w:ascii="仿宋_GB2312" w:hAnsi="??" w:eastAsia="仿宋_GB2312" w:cs="仿宋_GB2312"/>
          <w:sz w:val="28"/>
          <w:szCs w:val="28"/>
          <w:highlight w:val="none"/>
        </w:rPr>
        <w:t>（2023年度）</w:t>
      </w:r>
    </w:p>
    <w:p w14:paraId="6119230A">
      <w:pPr>
        <w:spacing w:line="240" w:lineRule="exact"/>
        <w:rPr>
          <w:rFonts w:ascii="仿宋_GB2312" w:hAnsi="??" w:eastAsia="仿宋_GB2312"/>
          <w:sz w:val="30"/>
          <w:szCs w:val="30"/>
          <w:highlight w:val="none"/>
        </w:rPr>
      </w:pPr>
    </w:p>
    <w:tbl>
      <w:tblPr>
        <w:tblStyle w:val="8"/>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337"/>
        <w:gridCol w:w="509"/>
        <w:gridCol w:w="710"/>
      </w:tblGrid>
      <w:tr w14:paraId="1A95933B">
        <w:tblPrEx>
          <w:tblCellMar>
            <w:top w:w="0" w:type="dxa"/>
            <w:left w:w="108" w:type="dxa"/>
            <w:bottom w:w="0" w:type="dxa"/>
            <w:right w:w="108" w:type="dxa"/>
          </w:tblCellMar>
        </w:tblPrEx>
        <w:trPr>
          <w:trHeight w:val="51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CAE15C6">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项目名称</w:t>
            </w:r>
          </w:p>
        </w:tc>
        <w:tc>
          <w:tcPr>
            <w:tcW w:w="7478" w:type="dxa"/>
            <w:gridSpan w:val="12"/>
            <w:tcBorders>
              <w:top w:val="single" w:color="auto" w:sz="4" w:space="0"/>
              <w:left w:val="single" w:color="auto" w:sz="4" w:space="0"/>
              <w:bottom w:val="single" w:color="auto" w:sz="4" w:space="0"/>
              <w:right w:val="single" w:color="auto" w:sz="4" w:space="0"/>
            </w:tcBorders>
            <w:vAlign w:val="center"/>
          </w:tcPr>
          <w:p w14:paraId="1AFBD241">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sz w:val="21"/>
                <w:highlight w:val="none"/>
              </w:rPr>
              <w:t>11000023T000002137065-创新团队项目（粮食作物创新团队种养结合技术研发岗位专家工作经费）</w:t>
            </w:r>
          </w:p>
        </w:tc>
      </w:tr>
      <w:tr w14:paraId="72B1878C">
        <w:tblPrEx>
          <w:tblCellMar>
            <w:top w:w="0" w:type="dxa"/>
            <w:left w:w="108" w:type="dxa"/>
            <w:bottom w:w="0" w:type="dxa"/>
            <w:right w:w="108" w:type="dxa"/>
          </w:tblCellMar>
        </w:tblPrEx>
        <w:trPr>
          <w:trHeight w:val="63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80D4862">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主管部门</w:t>
            </w:r>
          </w:p>
        </w:tc>
        <w:tc>
          <w:tcPr>
            <w:tcW w:w="4091" w:type="dxa"/>
            <w:gridSpan w:val="5"/>
            <w:tcBorders>
              <w:top w:val="single" w:color="auto" w:sz="4" w:space="0"/>
              <w:left w:val="single" w:color="auto" w:sz="4" w:space="0"/>
              <w:bottom w:val="single" w:color="auto" w:sz="4" w:space="0"/>
              <w:right w:val="single" w:color="auto" w:sz="4" w:space="0"/>
            </w:tcBorders>
            <w:vAlign w:val="center"/>
          </w:tcPr>
          <w:p w14:paraId="6FD6CCB9">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北京市农业农村局</w:t>
            </w:r>
          </w:p>
        </w:tc>
        <w:tc>
          <w:tcPr>
            <w:tcW w:w="1127" w:type="dxa"/>
            <w:gridSpan w:val="2"/>
            <w:tcBorders>
              <w:top w:val="single" w:color="auto" w:sz="4" w:space="0"/>
              <w:left w:val="single" w:color="auto" w:sz="4" w:space="0"/>
              <w:bottom w:val="single" w:color="auto" w:sz="4" w:space="0"/>
              <w:right w:val="single" w:color="auto" w:sz="4" w:space="0"/>
            </w:tcBorders>
            <w:vAlign w:val="center"/>
          </w:tcPr>
          <w:p w14:paraId="2487447F">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实施单位</w:t>
            </w:r>
          </w:p>
        </w:tc>
        <w:tc>
          <w:tcPr>
            <w:tcW w:w="2260" w:type="dxa"/>
            <w:gridSpan w:val="5"/>
            <w:tcBorders>
              <w:top w:val="single" w:color="auto" w:sz="4" w:space="0"/>
              <w:left w:val="single" w:color="auto" w:sz="4" w:space="0"/>
              <w:bottom w:val="single" w:color="auto" w:sz="4" w:space="0"/>
              <w:right w:val="single" w:color="auto" w:sz="4" w:space="0"/>
            </w:tcBorders>
            <w:vAlign w:val="center"/>
          </w:tcPr>
          <w:p w14:paraId="2864D1D6">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北京市农业机械试验鉴定推广站</w:t>
            </w:r>
          </w:p>
        </w:tc>
      </w:tr>
      <w:tr w14:paraId="715F7282">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672CDF4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项目资金</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（万元）</w:t>
            </w: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0CE83B2C">
            <w:pPr>
              <w:widowControl/>
              <w:spacing w:line="240" w:lineRule="exact"/>
              <w:jc w:val="center"/>
              <w:rPr>
                <w:rFonts w:hint="eastAsia" w:ascii="仿宋_GB2312" w:hAnsi="仿宋_GB2312" w:eastAsia="仿宋_GB2312" w:cs="仿宋_GB2312"/>
                <w:kern w:val="0"/>
                <w:highlight w:val="none"/>
              </w:rPr>
            </w:pPr>
          </w:p>
        </w:tc>
        <w:tc>
          <w:tcPr>
            <w:tcW w:w="1127" w:type="dxa"/>
            <w:tcBorders>
              <w:top w:val="single" w:color="auto" w:sz="4" w:space="0"/>
              <w:left w:val="single" w:color="auto" w:sz="4" w:space="0"/>
              <w:bottom w:val="single" w:color="auto" w:sz="4" w:space="0"/>
              <w:right w:val="single" w:color="auto" w:sz="4" w:space="0"/>
            </w:tcBorders>
            <w:vAlign w:val="center"/>
          </w:tcPr>
          <w:p w14:paraId="075E73D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年初预</w:t>
            </w:r>
          </w:p>
          <w:p w14:paraId="7FC96F7A">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算数</w:t>
            </w:r>
          </w:p>
        </w:tc>
        <w:tc>
          <w:tcPr>
            <w:tcW w:w="1132" w:type="dxa"/>
            <w:gridSpan w:val="2"/>
            <w:tcBorders>
              <w:top w:val="single" w:color="auto" w:sz="4" w:space="0"/>
              <w:left w:val="single" w:color="auto" w:sz="4" w:space="0"/>
              <w:bottom w:val="single" w:color="auto" w:sz="4" w:space="0"/>
              <w:right w:val="single" w:color="auto" w:sz="4" w:space="0"/>
            </w:tcBorders>
            <w:vAlign w:val="center"/>
          </w:tcPr>
          <w:p w14:paraId="375795E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全年预</w:t>
            </w:r>
          </w:p>
          <w:p w14:paraId="3E552005">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算数</w:t>
            </w:r>
          </w:p>
        </w:tc>
        <w:tc>
          <w:tcPr>
            <w:tcW w:w="1127" w:type="dxa"/>
            <w:gridSpan w:val="2"/>
            <w:tcBorders>
              <w:top w:val="single" w:color="auto" w:sz="4" w:space="0"/>
              <w:left w:val="single" w:color="auto" w:sz="4" w:space="0"/>
              <w:bottom w:val="single" w:color="auto" w:sz="4" w:space="0"/>
              <w:right w:val="single" w:color="auto" w:sz="4" w:space="0"/>
            </w:tcBorders>
            <w:vAlign w:val="center"/>
          </w:tcPr>
          <w:p w14:paraId="3120E39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全年</w:t>
            </w:r>
          </w:p>
          <w:p w14:paraId="22DD5F7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执行数</w:t>
            </w:r>
          </w:p>
        </w:tc>
        <w:tc>
          <w:tcPr>
            <w:tcW w:w="704" w:type="dxa"/>
            <w:gridSpan w:val="2"/>
            <w:tcBorders>
              <w:top w:val="single" w:color="auto" w:sz="4" w:space="0"/>
              <w:left w:val="single" w:color="auto" w:sz="4" w:space="0"/>
              <w:bottom w:val="single" w:color="auto" w:sz="4" w:space="0"/>
              <w:right w:val="single" w:color="auto" w:sz="4" w:space="0"/>
            </w:tcBorders>
            <w:vAlign w:val="center"/>
          </w:tcPr>
          <w:p w14:paraId="74B7A82B">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分值</w:t>
            </w:r>
          </w:p>
        </w:tc>
        <w:tc>
          <w:tcPr>
            <w:tcW w:w="846" w:type="dxa"/>
            <w:gridSpan w:val="2"/>
            <w:tcBorders>
              <w:top w:val="single" w:color="auto" w:sz="4" w:space="0"/>
              <w:left w:val="single" w:color="auto" w:sz="4" w:space="0"/>
              <w:bottom w:val="single" w:color="auto" w:sz="4" w:space="0"/>
              <w:right w:val="single" w:color="auto" w:sz="4" w:space="0"/>
            </w:tcBorders>
            <w:vAlign w:val="center"/>
          </w:tcPr>
          <w:p w14:paraId="3D0A2828">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执行率</w:t>
            </w:r>
          </w:p>
        </w:tc>
        <w:tc>
          <w:tcPr>
            <w:tcW w:w="710" w:type="dxa"/>
            <w:tcBorders>
              <w:top w:val="single" w:color="auto" w:sz="4" w:space="0"/>
              <w:left w:val="single" w:color="auto" w:sz="4" w:space="0"/>
              <w:bottom w:val="single" w:color="auto" w:sz="4" w:space="0"/>
              <w:right w:val="single" w:color="auto" w:sz="4" w:space="0"/>
            </w:tcBorders>
            <w:vAlign w:val="center"/>
          </w:tcPr>
          <w:p w14:paraId="706E023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得分</w:t>
            </w:r>
          </w:p>
        </w:tc>
      </w:tr>
      <w:tr w14:paraId="56CB2E81">
        <w:tblPrEx>
          <w:tblCellMar>
            <w:top w:w="0" w:type="dxa"/>
            <w:left w:w="108" w:type="dxa"/>
            <w:bottom w:w="0" w:type="dxa"/>
            <w:right w:w="108" w:type="dxa"/>
          </w:tblCellMar>
        </w:tblPrEx>
        <w:trPr>
          <w:trHeight w:val="66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9F73043">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23BC05C9">
            <w:pPr>
              <w:widowControl/>
              <w:spacing w:line="240" w:lineRule="exact"/>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年度资金总额</w:t>
            </w:r>
          </w:p>
        </w:tc>
        <w:tc>
          <w:tcPr>
            <w:tcW w:w="1127" w:type="dxa"/>
            <w:tcBorders>
              <w:top w:val="single" w:color="auto" w:sz="4" w:space="0"/>
              <w:left w:val="single" w:color="auto" w:sz="4" w:space="0"/>
              <w:bottom w:val="single" w:color="auto" w:sz="4" w:space="0"/>
              <w:right w:val="single" w:color="auto" w:sz="4" w:space="0"/>
            </w:tcBorders>
            <w:vAlign w:val="center"/>
          </w:tcPr>
          <w:p w14:paraId="3F00C3E8">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1.28296</w:t>
            </w:r>
            <w:r>
              <w:rPr>
                <w:rFonts w:hint="eastAsia" w:ascii="仿宋_GB2312" w:hAnsi="仿宋_GB2312" w:eastAsia="仿宋_GB2312" w:cs="仿宋_GB2312"/>
                <w:kern w:val="0"/>
                <w:highlight w:val="none"/>
                <w:lang w:val="en-US" w:eastAsia="zh-CN"/>
              </w:rPr>
              <w:t>0</w:t>
            </w:r>
          </w:p>
        </w:tc>
        <w:tc>
          <w:tcPr>
            <w:tcW w:w="1132" w:type="dxa"/>
            <w:gridSpan w:val="2"/>
            <w:tcBorders>
              <w:top w:val="single" w:color="auto" w:sz="4" w:space="0"/>
              <w:left w:val="single" w:color="auto" w:sz="4" w:space="0"/>
              <w:bottom w:val="single" w:color="auto" w:sz="4" w:space="0"/>
              <w:right w:val="single" w:color="auto" w:sz="4" w:space="0"/>
            </w:tcBorders>
            <w:vAlign w:val="center"/>
          </w:tcPr>
          <w:p w14:paraId="79D065CD">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1.28296</w:t>
            </w:r>
            <w:r>
              <w:rPr>
                <w:rFonts w:hint="eastAsia" w:ascii="仿宋_GB2312" w:hAnsi="仿宋_GB2312" w:eastAsia="仿宋_GB2312" w:cs="仿宋_GB2312"/>
                <w:kern w:val="0"/>
                <w:highlight w:val="none"/>
                <w:lang w:val="en-US" w:eastAsia="zh-CN"/>
              </w:rPr>
              <w:t>0</w:t>
            </w:r>
          </w:p>
        </w:tc>
        <w:tc>
          <w:tcPr>
            <w:tcW w:w="1127" w:type="dxa"/>
            <w:gridSpan w:val="2"/>
            <w:tcBorders>
              <w:top w:val="single" w:color="auto" w:sz="4" w:space="0"/>
              <w:left w:val="single" w:color="auto" w:sz="4" w:space="0"/>
              <w:bottom w:val="single" w:color="auto" w:sz="4" w:space="0"/>
              <w:right w:val="single" w:color="auto" w:sz="4" w:space="0"/>
            </w:tcBorders>
            <w:vAlign w:val="center"/>
          </w:tcPr>
          <w:p w14:paraId="6BF43C7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0.78225</w:t>
            </w:r>
            <w:r>
              <w:rPr>
                <w:rFonts w:hint="eastAsia" w:ascii="仿宋_GB2312" w:hAnsi="仿宋_GB2312" w:eastAsia="仿宋_GB2312" w:cs="仿宋_GB2312"/>
                <w:kern w:val="0"/>
                <w:highlight w:val="none"/>
                <w:lang w:val="en-US" w:eastAsia="zh-CN"/>
              </w:rPr>
              <w:t>0</w:t>
            </w:r>
          </w:p>
        </w:tc>
        <w:tc>
          <w:tcPr>
            <w:tcW w:w="704" w:type="dxa"/>
            <w:gridSpan w:val="2"/>
            <w:tcBorders>
              <w:top w:val="single" w:color="auto" w:sz="4" w:space="0"/>
              <w:left w:val="single" w:color="auto" w:sz="4" w:space="0"/>
              <w:bottom w:val="single" w:color="auto" w:sz="4" w:space="0"/>
              <w:right w:val="single" w:color="auto" w:sz="4" w:space="0"/>
            </w:tcBorders>
            <w:vAlign w:val="center"/>
          </w:tcPr>
          <w:p w14:paraId="3833DC6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846" w:type="dxa"/>
            <w:gridSpan w:val="2"/>
            <w:tcBorders>
              <w:top w:val="single" w:color="auto" w:sz="4" w:space="0"/>
              <w:left w:val="single" w:color="auto" w:sz="4" w:space="0"/>
              <w:bottom w:val="single" w:color="auto" w:sz="4" w:space="0"/>
              <w:right w:val="single" w:color="auto" w:sz="4" w:space="0"/>
            </w:tcBorders>
            <w:vAlign w:val="center"/>
          </w:tcPr>
          <w:p w14:paraId="14E1C9AB">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60.97%</w:t>
            </w:r>
          </w:p>
        </w:tc>
        <w:tc>
          <w:tcPr>
            <w:tcW w:w="710" w:type="dxa"/>
            <w:tcBorders>
              <w:top w:val="single" w:color="auto" w:sz="4" w:space="0"/>
              <w:left w:val="single" w:color="auto" w:sz="4" w:space="0"/>
              <w:bottom w:val="single" w:color="auto" w:sz="4" w:space="0"/>
              <w:right w:val="single" w:color="auto" w:sz="4" w:space="0"/>
            </w:tcBorders>
            <w:vAlign w:val="center"/>
          </w:tcPr>
          <w:p w14:paraId="321B465D">
            <w:pPr>
              <w:widowControl/>
              <w:spacing w:line="240" w:lineRule="exact"/>
              <w:jc w:val="center"/>
              <w:rPr>
                <w:rFonts w:hint="default"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6.10</w:t>
            </w:r>
          </w:p>
        </w:tc>
      </w:tr>
      <w:tr w14:paraId="7525D340">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C19470D">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64EC0961">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其中：当年财政</w:t>
            </w:r>
          </w:p>
          <w:p w14:paraId="463F23CB">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拨款</w:t>
            </w:r>
          </w:p>
        </w:tc>
        <w:tc>
          <w:tcPr>
            <w:tcW w:w="1127" w:type="dxa"/>
            <w:tcBorders>
              <w:top w:val="single" w:color="auto" w:sz="4" w:space="0"/>
              <w:left w:val="single" w:color="auto" w:sz="4" w:space="0"/>
              <w:bottom w:val="single" w:color="auto" w:sz="4" w:space="0"/>
              <w:right w:val="single" w:color="auto" w:sz="4" w:space="0"/>
            </w:tcBorders>
            <w:vAlign w:val="center"/>
          </w:tcPr>
          <w:p w14:paraId="38193A2A">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1.28296</w:t>
            </w:r>
            <w:r>
              <w:rPr>
                <w:rFonts w:hint="eastAsia" w:ascii="仿宋_GB2312" w:hAnsi="仿宋_GB2312" w:eastAsia="仿宋_GB2312" w:cs="仿宋_GB2312"/>
                <w:kern w:val="0"/>
                <w:highlight w:val="none"/>
                <w:lang w:val="en-US" w:eastAsia="zh-CN"/>
              </w:rPr>
              <w:t>0</w:t>
            </w:r>
          </w:p>
        </w:tc>
        <w:tc>
          <w:tcPr>
            <w:tcW w:w="1132" w:type="dxa"/>
            <w:gridSpan w:val="2"/>
            <w:tcBorders>
              <w:top w:val="single" w:color="auto" w:sz="4" w:space="0"/>
              <w:left w:val="single" w:color="auto" w:sz="4" w:space="0"/>
              <w:bottom w:val="single" w:color="auto" w:sz="4" w:space="0"/>
              <w:right w:val="single" w:color="auto" w:sz="4" w:space="0"/>
            </w:tcBorders>
            <w:vAlign w:val="center"/>
          </w:tcPr>
          <w:p w14:paraId="2BF779AB">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1.28296</w:t>
            </w:r>
            <w:r>
              <w:rPr>
                <w:rFonts w:hint="eastAsia" w:ascii="仿宋_GB2312" w:hAnsi="仿宋_GB2312" w:eastAsia="仿宋_GB2312" w:cs="仿宋_GB2312"/>
                <w:kern w:val="0"/>
                <w:highlight w:val="none"/>
                <w:lang w:val="en-US" w:eastAsia="zh-CN"/>
              </w:rPr>
              <w:t>0</w:t>
            </w:r>
          </w:p>
        </w:tc>
        <w:tc>
          <w:tcPr>
            <w:tcW w:w="1127" w:type="dxa"/>
            <w:gridSpan w:val="2"/>
            <w:tcBorders>
              <w:top w:val="single" w:color="auto" w:sz="4" w:space="0"/>
              <w:left w:val="single" w:color="auto" w:sz="4" w:space="0"/>
              <w:bottom w:val="single" w:color="auto" w:sz="4" w:space="0"/>
              <w:right w:val="single" w:color="auto" w:sz="4" w:space="0"/>
            </w:tcBorders>
            <w:vAlign w:val="center"/>
          </w:tcPr>
          <w:p w14:paraId="71447E9F">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0.78225</w:t>
            </w:r>
            <w:r>
              <w:rPr>
                <w:rFonts w:hint="eastAsia" w:ascii="仿宋_GB2312" w:hAnsi="仿宋_GB2312" w:eastAsia="仿宋_GB2312" w:cs="仿宋_GB2312"/>
                <w:kern w:val="0"/>
                <w:highlight w:val="none"/>
                <w:lang w:val="en-US" w:eastAsia="zh-CN"/>
              </w:rPr>
              <w:t>0</w:t>
            </w:r>
          </w:p>
        </w:tc>
        <w:tc>
          <w:tcPr>
            <w:tcW w:w="704" w:type="dxa"/>
            <w:gridSpan w:val="2"/>
            <w:tcBorders>
              <w:top w:val="single" w:color="auto" w:sz="4" w:space="0"/>
              <w:left w:val="single" w:color="auto" w:sz="4" w:space="0"/>
              <w:bottom w:val="single" w:color="auto" w:sz="4" w:space="0"/>
              <w:right w:val="single" w:color="auto" w:sz="4" w:space="0"/>
            </w:tcBorders>
            <w:vAlign w:val="center"/>
          </w:tcPr>
          <w:p w14:paraId="5F53896A">
            <w:pPr>
              <w:widowControl/>
              <w:spacing w:line="240" w:lineRule="exact"/>
              <w:jc w:val="center"/>
              <w:rPr>
                <w:rFonts w:hint="eastAsia" w:ascii="仿宋_GB2312" w:hAnsi="仿宋_GB2312" w:eastAsia="仿宋_GB2312" w:cs="仿宋_GB2312"/>
                <w:kern w:val="0"/>
                <w:highlight w:val="none"/>
              </w:rPr>
            </w:pPr>
          </w:p>
        </w:tc>
        <w:tc>
          <w:tcPr>
            <w:tcW w:w="846" w:type="dxa"/>
            <w:gridSpan w:val="2"/>
            <w:tcBorders>
              <w:top w:val="single" w:color="auto" w:sz="4" w:space="0"/>
              <w:left w:val="single" w:color="auto" w:sz="4" w:space="0"/>
              <w:bottom w:val="single" w:color="auto" w:sz="4" w:space="0"/>
              <w:right w:val="single" w:color="auto" w:sz="4" w:space="0"/>
            </w:tcBorders>
            <w:vAlign w:val="center"/>
          </w:tcPr>
          <w:p w14:paraId="636FAFB3">
            <w:pPr>
              <w:widowControl/>
              <w:spacing w:line="240" w:lineRule="exact"/>
              <w:jc w:val="center"/>
              <w:rPr>
                <w:rFonts w:hint="eastAsia" w:ascii="仿宋_GB2312" w:hAnsi="仿宋_GB2312" w:eastAsia="仿宋_GB2312" w:cs="仿宋_GB2312"/>
                <w:kern w:val="0"/>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14:paraId="13E14E56">
            <w:pPr>
              <w:widowControl/>
              <w:spacing w:line="240" w:lineRule="exact"/>
              <w:jc w:val="center"/>
              <w:rPr>
                <w:rFonts w:hint="eastAsia" w:ascii="仿宋_GB2312" w:hAnsi="仿宋_GB2312" w:eastAsia="仿宋_GB2312" w:cs="仿宋_GB2312"/>
                <w:kern w:val="0"/>
                <w:highlight w:val="none"/>
              </w:rPr>
            </w:pPr>
          </w:p>
        </w:tc>
      </w:tr>
      <w:tr w14:paraId="283CEA01">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CBAF7EA">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444CF77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 xml:space="preserve">      上年结转资金</w:t>
            </w:r>
          </w:p>
        </w:tc>
        <w:tc>
          <w:tcPr>
            <w:tcW w:w="1127" w:type="dxa"/>
            <w:tcBorders>
              <w:top w:val="single" w:color="auto" w:sz="4" w:space="0"/>
              <w:left w:val="single" w:color="auto" w:sz="4" w:space="0"/>
              <w:bottom w:val="single" w:color="auto" w:sz="4" w:space="0"/>
              <w:right w:val="single" w:color="auto" w:sz="4" w:space="0"/>
            </w:tcBorders>
            <w:vAlign w:val="center"/>
          </w:tcPr>
          <w:p w14:paraId="0F2A6C1F">
            <w:pPr>
              <w:widowControl/>
              <w:spacing w:line="240" w:lineRule="exact"/>
              <w:jc w:val="center"/>
              <w:rPr>
                <w:rFonts w:hint="eastAsia" w:ascii="仿宋_GB2312" w:hAnsi="仿宋_GB2312" w:eastAsia="仿宋_GB2312" w:cs="仿宋_GB2312"/>
                <w:kern w:val="0"/>
                <w:highlight w:val="none"/>
                <w:lang w:val="en-US" w:eastAsia="zh-CN"/>
              </w:rPr>
            </w:pPr>
          </w:p>
        </w:tc>
        <w:tc>
          <w:tcPr>
            <w:tcW w:w="1132" w:type="dxa"/>
            <w:gridSpan w:val="2"/>
            <w:tcBorders>
              <w:top w:val="single" w:color="auto" w:sz="4" w:space="0"/>
              <w:left w:val="single" w:color="auto" w:sz="4" w:space="0"/>
              <w:bottom w:val="single" w:color="auto" w:sz="4" w:space="0"/>
              <w:right w:val="single" w:color="auto" w:sz="4" w:space="0"/>
            </w:tcBorders>
            <w:vAlign w:val="center"/>
          </w:tcPr>
          <w:p w14:paraId="0B16D479">
            <w:pPr>
              <w:widowControl/>
              <w:spacing w:line="240" w:lineRule="exact"/>
              <w:jc w:val="center"/>
              <w:rPr>
                <w:rFonts w:hint="eastAsia" w:ascii="仿宋_GB2312" w:hAnsi="仿宋_GB2312" w:eastAsia="仿宋_GB2312" w:cs="仿宋_GB2312"/>
                <w:kern w:val="0"/>
                <w:highlight w:val="none"/>
                <w:lang w:val="en-US" w:eastAsia="zh-CN"/>
              </w:rPr>
            </w:pPr>
          </w:p>
        </w:tc>
        <w:tc>
          <w:tcPr>
            <w:tcW w:w="1127" w:type="dxa"/>
            <w:gridSpan w:val="2"/>
            <w:tcBorders>
              <w:top w:val="single" w:color="auto" w:sz="4" w:space="0"/>
              <w:left w:val="single" w:color="auto" w:sz="4" w:space="0"/>
              <w:bottom w:val="single" w:color="auto" w:sz="4" w:space="0"/>
              <w:right w:val="single" w:color="auto" w:sz="4" w:space="0"/>
            </w:tcBorders>
            <w:vAlign w:val="center"/>
          </w:tcPr>
          <w:p w14:paraId="0551D8B9">
            <w:pPr>
              <w:widowControl/>
              <w:spacing w:line="240" w:lineRule="exact"/>
              <w:jc w:val="center"/>
              <w:rPr>
                <w:rFonts w:hint="eastAsia" w:ascii="仿宋_GB2312" w:hAnsi="仿宋_GB2312" w:eastAsia="仿宋_GB2312" w:cs="仿宋_GB2312"/>
                <w:kern w:val="0"/>
                <w:highlight w:val="none"/>
                <w:lang w:val="en-US" w:eastAsia="zh-CN"/>
              </w:rPr>
            </w:pPr>
          </w:p>
        </w:tc>
        <w:tc>
          <w:tcPr>
            <w:tcW w:w="704" w:type="dxa"/>
            <w:gridSpan w:val="2"/>
            <w:tcBorders>
              <w:top w:val="single" w:color="auto" w:sz="4" w:space="0"/>
              <w:left w:val="single" w:color="auto" w:sz="4" w:space="0"/>
              <w:bottom w:val="single" w:color="auto" w:sz="4" w:space="0"/>
              <w:right w:val="single" w:color="auto" w:sz="4" w:space="0"/>
            </w:tcBorders>
            <w:vAlign w:val="center"/>
          </w:tcPr>
          <w:p w14:paraId="15BD7A3F">
            <w:pPr>
              <w:widowControl/>
              <w:spacing w:line="240" w:lineRule="exact"/>
              <w:jc w:val="center"/>
              <w:rPr>
                <w:rFonts w:hint="eastAsia" w:ascii="仿宋_GB2312" w:hAnsi="仿宋_GB2312" w:eastAsia="仿宋_GB2312" w:cs="仿宋_GB2312"/>
                <w:kern w:val="0"/>
                <w:highlight w:val="none"/>
              </w:rPr>
            </w:pPr>
          </w:p>
        </w:tc>
        <w:tc>
          <w:tcPr>
            <w:tcW w:w="846" w:type="dxa"/>
            <w:gridSpan w:val="2"/>
            <w:tcBorders>
              <w:top w:val="single" w:color="auto" w:sz="4" w:space="0"/>
              <w:left w:val="single" w:color="auto" w:sz="4" w:space="0"/>
              <w:bottom w:val="single" w:color="auto" w:sz="4" w:space="0"/>
              <w:right w:val="single" w:color="auto" w:sz="4" w:space="0"/>
            </w:tcBorders>
            <w:vAlign w:val="center"/>
          </w:tcPr>
          <w:p w14:paraId="5D70AB3B">
            <w:pPr>
              <w:widowControl/>
              <w:spacing w:line="240" w:lineRule="exact"/>
              <w:jc w:val="center"/>
              <w:rPr>
                <w:rFonts w:hint="eastAsia" w:ascii="仿宋_GB2312" w:hAnsi="仿宋_GB2312" w:eastAsia="仿宋_GB2312" w:cs="仿宋_GB2312"/>
                <w:kern w:val="0"/>
                <w:highlight w:val="none"/>
              </w:rPr>
            </w:pPr>
            <w:bookmarkStart w:id="0" w:name="_GoBack"/>
            <w:bookmarkEnd w:id="0"/>
          </w:p>
        </w:tc>
        <w:tc>
          <w:tcPr>
            <w:tcW w:w="710" w:type="dxa"/>
            <w:tcBorders>
              <w:top w:val="single" w:color="auto" w:sz="4" w:space="0"/>
              <w:left w:val="single" w:color="auto" w:sz="4" w:space="0"/>
              <w:bottom w:val="single" w:color="auto" w:sz="4" w:space="0"/>
              <w:right w:val="single" w:color="auto" w:sz="4" w:space="0"/>
            </w:tcBorders>
            <w:vAlign w:val="center"/>
          </w:tcPr>
          <w:p w14:paraId="02528AF8">
            <w:pPr>
              <w:widowControl/>
              <w:spacing w:line="240" w:lineRule="exact"/>
              <w:jc w:val="center"/>
              <w:rPr>
                <w:rFonts w:hint="eastAsia" w:ascii="仿宋_GB2312" w:hAnsi="仿宋_GB2312" w:eastAsia="仿宋_GB2312" w:cs="仿宋_GB2312"/>
                <w:kern w:val="0"/>
                <w:highlight w:val="none"/>
              </w:rPr>
            </w:pPr>
          </w:p>
        </w:tc>
      </w:tr>
      <w:tr w14:paraId="173F2242">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DC6B7A7">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14:paraId="50DAE9F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 xml:space="preserve">  其他资金</w:t>
            </w:r>
          </w:p>
        </w:tc>
        <w:tc>
          <w:tcPr>
            <w:tcW w:w="1127" w:type="dxa"/>
            <w:tcBorders>
              <w:top w:val="single" w:color="auto" w:sz="4" w:space="0"/>
              <w:left w:val="single" w:color="auto" w:sz="4" w:space="0"/>
              <w:bottom w:val="single" w:color="auto" w:sz="4" w:space="0"/>
              <w:right w:val="single" w:color="auto" w:sz="4" w:space="0"/>
            </w:tcBorders>
            <w:vAlign w:val="center"/>
          </w:tcPr>
          <w:p w14:paraId="057435E7">
            <w:pPr>
              <w:widowControl/>
              <w:spacing w:line="240" w:lineRule="exact"/>
              <w:jc w:val="center"/>
              <w:rPr>
                <w:rFonts w:hint="eastAsia" w:ascii="仿宋_GB2312" w:hAnsi="仿宋_GB2312" w:eastAsia="仿宋_GB2312" w:cs="仿宋_GB2312"/>
                <w:kern w:val="0"/>
                <w:highlight w:val="none"/>
                <w:lang w:val="en-US" w:eastAsia="zh-CN"/>
              </w:rPr>
            </w:pPr>
          </w:p>
        </w:tc>
        <w:tc>
          <w:tcPr>
            <w:tcW w:w="1132" w:type="dxa"/>
            <w:gridSpan w:val="2"/>
            <w:tcBorders>
              <w:top w:val="single" w:color="auto" w:sz="4" w:space="0"/>
              <w:left w:val="single" w:color="auto" w:sz="4" w:space="0"/>
              <w:bottom w:val="single" w:color="auto" w:sz="4" w:space="0"/>
              <w:right w:val="single" w:color="auto" w:sz="4" w:space="0"/>
            </w:tcBorders>
            <w:vAlign w:val="center"/>
          </w:tcPr>
          <w:p w14:paraId="7EA812AF">
            <w:pPr>
              <w:widowControl/>
              <w:spacing w:line="240" w:lineRule="exact"/>
              <w:jc w:val="center"/>
              <w:rPr>
                <w:rFonts w:hint="eastAsia" w:ascii="仿宋_GB2312" w:hAnsi="仿宋_GB2312" w:eastAsia="仿宋_GB2312" w:cs="仿宋_GB2312"/>
                <w:kern w:val="0"/>
                <w:highlight w:val="none"/>
                <w:lang w:val="en-US" w:eastAsia="zh-CN"/>
              </w:rPr>
            </w:pPr>
          </w:p>
        </w:tc>
        <w:tc>
          <w:tcPr>
            <w:tcW w:w="1127" w:type="dxa"/>
            <w:gridSpan w:val="2"/>
            <w:tcBorders>
              <w:top w:val="single" w:color="auto" w:sz="4" w:space="0"/>
              <w:left w:val="single" w:color="auto" w:sz="4" w:space="0"/>
              <w:bottom w:val="single" w:color="auto" w:sz="4" w:space="0"/>
              <w:right w:val="single" w:color="auto" w:sz="4" w:space="0"/>
            </w:tcBorders>
            <w:vAlign w:val="center"/>
          </w:tcPr>
          <w:p w14:paraId="10ED4EC8">
            <w:pPr>
              <w:widowControl/>
              <w:spacing w:line="240" w:lineRule="exact"/>
              <w:jc w:val="center"/>
              <w:rPr>
                <w:rFonts w:hint="eastAsia" w:ascii="仿宋_GB2312" w:hAnsi="仿宋_GB2312" w:eastAsia="仿宋_GB2312" w:cs="仿宋_GB2312"/>
                <w:kern w:val="0"/>
                <w:highlight w:val="none"/>
                <w:lang w:val="en-US" w:eastAsia="zh-CN"/>
              </w:rPr>
            </w:pPr>
          </w:p>
        </w:tc>
        <w:tc>
          <w:tcPr>
            <w:tcW w:w="704" w:type="dxa"/>
            <w:gridSpan w:val="2"/>
            <w:tcBorders>
              <w:top w:val="single" w:color="auto" w:sz="4" w:space="0"/>
              <w:left w:val="single" w:color="auto" w:sz="4" w:space="0"/>
              <w:bottom w:val="single" w:color="auto" w:sz="4" w:space="0"/>
              <w:right w:val="single" w:color="auto" w:sz="4" w:space="0"/>
            </w:tcBorders>
            <w:vAlign w:val="center"/>
          </w:tcPr>
          <w:p w14:paraId="74A49A6E">
            <w:pPr>
              <w:widowControl/>
              <w:spacing w:line="240" w:lineRule="exact"/>
              <w:jc w:val="center"/>
              <w:rPr>
                <w:rFonts w:hint="eastAsia" w:ascii="仿宋_GB2312" w:hAnsi="仿宋_GB2312" w:eastAsia="仿宋_GB2312" w:cs="仿宋_GB2312"/>
                <w:kern w:val="0"/>
                <w:highlight w:val="none"/>
              </w:rPr>
            </w:pPr>
          </w:p>
        </w:tc>
        <w:tc>
          <w:tcPr>
            <w:tcW w:w="846" w:type="dxa"/>
            <w:gridSpan w:val="2"/>
            <w:tcBorders>
              <w:top w:val="single" w:color="auto" w:sz="4" w:space="0"/>
              <w:left w:val="single" w:color="auto" w:sz="4" w:space="0"/>
              <w:bottom w:val="single" w:color="auto" w:sz="4" w:space="0"/>
              <w:right w:val="single" w:color="auto" w:sz="4" w:space="0"/>
            </w:tcBorders>
            <w:vAlign w:val="center"/>
          </w:tcPr>
          <w:p w14:paraId="248066CD">
            <w:pPr>
              <w:widowControl/>
              <w:spacing w:line="240" w:lineRule="exact"/>
              <w:jc w:val="center"/>
              <w:rPr>
                <w:rFonts w:hint="eastAsia" w:ascii="仿宋_GB2312" w:hAnsi="仿宋_GB2312" w:eastAsia="仿宋_GB2312" w:cs="仿宋_GB2312"/>
                <w:kern w:val="0"/>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14:paraId="4CD6249A">
            <w:pPr>
              <w:widowControl/>
              <w:spacing w:line="240" w:lineRule="exact"/>
              <w:jc w:val="center"/>
              <w:rPr>
                <w:rFonts w:hint="eastAsia" w:ascii="仿宋_GB2312" w:hAnsi="仿宋_GB2312" w:eastAsia="仿宋_GB2312" w:cs="仿宋_GB2312"/>
                <w:kern w:val="0"/>
                <w:highlight w:val="none"/>
              </w:rPr>
            </w:pPr>
          </w:p>
        </w:tc>
      </w:tr>
      <w:tr w14:paraId="413703DE">
        <w:tblPrEx>
          <w:tblCellMar>
            <w:top w:w="0" w:type="dxa"/>
            <w:left w:w="108" w:type="dxa"/>
            <w:bottom w:w="0" w:type="dxa"/>
            <w:right w:w="108" w:type="dxa"/>
          </w:tblCellMar>
        </w:tblPrEx>
        <w:trPr>
          <w:trHeight w:val="548"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58BEE81">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年度总体目标</w:t>
            </w:r>
          </w:p>
        </w:tc>
        <w:tc>
          <w:tcPr>
            <w:tcW w:w="5066" w:type="dxa"/>
            <w:gridSpan w:val="6"/>
            <w:tcBorders>
              <w:top w:val="single" w:color="auto" w:sz="4" w:space="0"/>
              <w:left w:val="single" w:color="auto" w:sz="4" w:space="0"/>
              <w:bottom w:val="single" w:color="auto" w:sz="4" w:space="0"/>
              <w:right w:val="single" w:color="auto" w:sz="4" w:space="0"/>
            </w:tcBorders>
            <w:vAlign w:val="center"/>
          </w:tcPr>
          <w:p w14:paraId="3C409D81">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预期目标</w:t>
            </w:r>
          </w:p>
        </w:tc>
        <w:tc>
          <w:tcPr>
            <w:tcW w:w="3387" w:type="dxa"/>
            <w:gridSpan w:val="7"/>
            <w:tcBorders>
              <w:top w:val="single" w:color="auto" w:sz="4" w:space="0"/>
              <w:left w:val="single" w:color="auto" w:sz="4" w:space="0"/>
              <w:bottom w:val="single" w:color="auto" w:sz="4" w:space="0"/>
              <w:right w:val="single" w:color="auto" w:sz="4" w:space="0"/>
            </w:tcBorders>
            <w:vAlign w:val="center"/>
          </w:tcPr>
          <w:p w14:paraId="2D80ECCA">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实际完成情况</w:t>
            </w:r>
          </w:p>
        </w:tc>
      </w:tr>
      <w:tr w14:paraId="48E963C7">
        <w:tblPrEx>
          <w:tblCellMar>
            <w:top w:w="0" w:type="dxa"/>
            <w:left w:w="108" w:type="dxa"/>
            <w:bottom w:w="0" w:type="dxa"/>
            <w:right w:w="108" w:type="dxa"/>
          </w:tblCellMar>
        </w:tblPrEx>
        <w:trPr>
          <w:trHeight w:val="52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BEAAB00">
            <w:pPr>
              <w:widowControl/>
              <w:spacing w:line="240" w:lineRule="exact"/>
              <w:jc w:val="center"/>
              <w:rPr>
                <w:rFonts w:hint="eastAsia" w:ascii="仿宋_GB2312" w:hAnsi="仿宋_GB2312" w:eastAsia="仿宋_GB2312" w:cs="仿宋_GB2312"/>
                <w:kern w:val="0"/>
                <w:highlight w:val="none"/>
              </w:rPr>
            </w:pPr>
          </w:p>
        </w:tc>
        <w:tc>
          <w:tcPr>
            <w:tcW w:w="5066" w:type="dxa"/>
            <w:gridSpan w:val="6"/>
            <w:tcBorders>
              <w:top w:val="single" w:color="auto" w:sz="4" w:space="0"/>
              <w:left w:val="single" w:color="auto" w:sz="4" w:space="0"/>
              <w:bottom w:val="single" w:color="auto" w:sz="4" w:space="0"/>
              <w:right w:val="single" w:color="auto" w:sz="4" w:space="0"/>
            </w:tcBorders>
            <w:vAlign w:val="center"/>
          </w:tcPr>
          <w:p w14:paraId="1435EB64">
            <w:pPr>
              <w:widowControl/>
              <w:spacing w:line="240" w:lineRule="exact"/>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本年度项目开展畜禽粪便与种植业废弃物加工有机肥机械化技术模式与装备配套试验研究，促进种植业废弃物与养殖业废弃物协同无害化处理、资源化利用，推动种养加结合；开展青饲料收获机械选型对比试验，筛选先进适用、作业效果佳的青贮收获机，提升青饲料收获质量；建立种养加循环示范点，融合养殖、种植、有机肥加工为一体，种植园区种植青贮玉米为养殖场提供青饲料，有机肥加工厂将畜禽粪便与种植废弃物加工为有机肥，回用于农田，促进种养加结合，推动农业一二三产融合。</w:t>
            </w:r>
          </w:p>
        </w:tc>
        <w:tc>
          <w:tcPr>
            <w:tcW w:w="3387" w:type="dxa"/>
            <w:gridSpan w:val="7"/>
            <w:tcBorders>
              <w:top w:val="single" w:color="auto" w:sz="4" w:space="0"/>
              <w:left w:val="single" w:color="auto" w:sz="4" w:space="0"/>
              <w:bottom w:val="single" w:color="auto" w:sz="4" w:space="0"/>
              <w:right w:val="single" w:color="auto" w:sz="4" w:space="0"/>
            </w:tcBorders>
            <w:vAlign w:val="center"/>
          </w:tcPr>
          <w:p w14:paraId="6FDEA3BE">
            <w:pPr>
              <w:spacing w:line="240" w:lineRule="exact"/>
              <w:rPr>
                <w:rFonts w:hint="eastAsia" w:ascii="仿宋_GB2312" w:hAnsi="仿宋_GB2312" w:eastAsia="仿宋_GB2312" w:cs="仿宋_GB2312"/>
                <w:bCs/>
                <w:highlight w:val="none"/>
                <w:lang w:val="en"/>
              </w:rPr>
            </w:pPr>
            <w:r>
              <w:rPr>
                <w:rFonts w:hint="eastAsia" w:ascii="仿宋_GB2312" w:hAnsi="仿宋_GB2312" w:eastAsia="仿宋_GB2312" w:cs="仿宋_GB2312"/>
                <w:kern w:val="0"/>
                <w:highlight w:val="none"/>
              </w:rPr>
              <w:t>开展种养结合关键衔接环节机械化技术模式与装备配套试验研究与集成示范，试验示范了种养废弃物有机肥加工技术模式及配套装备，实现了可集中、可分散的加工利用及环保</w:t>
            </w:r>
            <w:r>
              <w:rPr>
                <w:rFonts w:hint="eastAsia" w:ascii="仿宋_GB2312" w:hAnsi="仿宋_GB2312" w:eastAsia="仿宋_GB2312" w:cs="仿宋_GB2312"/>
                <w:bCs/>
                <w:highlight w:val="none"/>
                <w:lang w:val="en"/>
              </w:rPr>
              <w:t>。</w:t>
            </w:r>
            <w:r>
              <w:rPr>
                <w:rFonts w:hint="eastAsia" w:ascii="仿宋_GB2312" w:hAnsi="仿宋_GB2312" w:eastAsia="仿宋_GB2312" w:cs="仿宋_GB2312"/>
                <w:bCs/>
                <w:highlight w:val="none"/>
              </w:rPr>
              <w:t>开展青饲料收获机械选型对比试验。</w:t>
            </w:r>
          </w:p>
          <w:p w14:paraId="27A93567">
            <w:pPr>
              <w:widowControl/>
              <w:spacing w:line="240" w:lineRule="exact"/>
              <w:jc w:val="center"/>
              <w:rPr>
                <w:rFonts w:hint="eastAsia" w:ascii="仿宋_GB2312" w:hAnsi="仿宋_GB2312" w:eastAsia="仿宋_GB2312" w:cs="仿宋_GB2312"/>
                <w:kern w:val="0"/>
                <w:highlight w:val="none"/>
                <w:lang w:val="en"/>
              </w:rPr>
            </w:pPr>
          </w:p>
        </w:tc>
      </w:tr>
      <w:tr w14:paraId="74C4C2EB">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6EE3A6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绩</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效</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指</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标</w:t>
            </w:r>
          </w:p>
        </w:tc>
        <w:tc>
          <w:tcPr>
            <w:tcW w:w="975" w:type="dxa"/>
            <w:tcBorders>
              <w:top w:val="single" w:color="auto" w:sz="4" w:space="0"/>
              <w:left w:val="single" w:color="auto" w:sz="4" w:space="0"/>
              <w:bottom w:val="single" w:color="auto" w:sz="4" w:space="0"/>
              <w:right w:val="single" w:color="auto" w:sz="4" w:space="0"/>
            </w:tcBorders>
            <w:vAlign w:val="center"/>
          </w:tcPr>
          <w:p w14:paraId="3801A6B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一级指标</w:t>
            </w:r>
          </w:p>
        </w:tc>
        <w:tc>
          <w:tcPr>
            <w:tcW w:w="1105" w:type="dxa"/>
            <w:tcBorders>
              <w:top w:val="single" w:color="auto" w:sz="4" w:space="0"/>
              <w:left w:val="single" w:color="auto" w:sz="4" w:space="0"/>
              <w:bottom w:val="single" w:color="auto" w:sz="4" w:space="0"/>
              <w:right w:val="single" w:color="auto" w:sz="4" w:space="0"/>
            </w:tcBorders>
            <w:vAlign w:val="center"/>
          </w:tcPr>
          <w:p w14:paraId="73AE833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二级指标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713DDE9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三级指标</w:t>
            </w:r>
          </w:p>
        </w:tc>
        <w:tc>
          <w:tcPr>
            <w:tcW w:w="849" w:type="dxa"/>
            <w:tcBorders>
              <w:top w:val="single" w:color="auto" w:sz="4" w:space="0"/>
              <w:left w:val="single" w:color="auto" w:sz="4" w:space="0"/>
              <w:bottom w:val="single" w:color="auto" w:sz="4" w:space="0"/>
              <w:right w:val="single" w:color="auto" w:sz="4" w:space="0"/>
            </w:tcBorders>
            <w:vAlign w:val="center"/>
          </w:tcPr>
          <w:p w14:paraId="5954B1D1">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年度</w:t>
            </w:r>
          </w:p>
          <w:p w14:paraId="34139321">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指标值</w:t>
            </w:r>
          </w:p>
        </w:tc>
        <w:tc>
          <w:tcPr>
            <w:tcW w:w="848" w:type="dxa"/>
            <w:tcBorders>
              <w:top w:val="single" w:color="auto" w:sz="4" w:space="0"/>
              <w:left w:val="single" w:color="auto" w:sz="4" w:space="0"/>
              <w:bottom w:val="single" w:color="auto" w:sz="4" w:space="0"/>
              <w:right w:val="single" w:color="auto" w:sz="4" w:space="0"/>
            </w:tcBorders>
            <w:vAlign w:val="center"/>
          </w:tcPr>
          <w:p w14:paraId="5E55EE2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实际</w:t>
            </w:r>
          </w:p>
          <w:p w14:paraId="68DD146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完成值</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7A8D222F">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分值</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1EA9BF5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得分</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3DDDD3B4">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偏差原因分析及改进措施</w:t>
            </w:r>
          </w:p>
        </w:tc>
      </w:tr>
      <w:tr w14:paraId="7AAABE55">
        <w:tblPrEx>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2011A0">
            <w:pPr>
              <w:widowControl/>
              <w:spacing w:line="240" w:lineRule="exact"/>
              <w:jc w:val="center"/>
              <w:rPr>
                <w:rFonts w:hint="eastAsia" w:ascii="仿宋_GB2312" w:hAnsi="仿宋_GB2312" w:eastAsia="仿宋_GB2312" w:cs="仿宋_GB2312"/>
                <w:kern w:val="0"/>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811F9CA">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29E65C2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数量指标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07E53375">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试验示范农机化技术数量</w:t>
            </w:r>
          </w:p>
        </w:tc>
        <w:tc>
          <w:tcPr>
            <w:tcW w:w="849" w:type="dxa"/>
            <w:tcBorders>
              <w:top w:val="single" w:color="auto" w:sz="4" w:space="0"/>
              <w:left w:val="single" w:color="auto" w:sz="4" w:space="0"/>
              <w:bottom w:val="single" w:color="auto" w:sz="4" w:space="0"/>
              <w:right w:val="single" w:color="auto" w:sz="4" w:space="0"/>
            </w:tcBorders>
            <w:vAlign w:val="center"/>
          </w:tcPr>
          <w:p w14:paraId="5F13A4B2">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＝3项</w:t>
            </w:r>
          </w:p>
        </w:tc>
        <w:tc>
          <w:tcPr>
            <w:tcW w:w="848" w:type="dxa"/>
            <w:tcBorders>
              <w:top w:val="single" w:color="auto" w:sz="4" w:space="0"/>
              <w:left w:val="single" w:color="auto" w:sz="4" w:space="0"/>
              <w:bottom w:val="single" w:color="auto" w:sz="4" w:space="0"/>
              <w:right w:val="single" w:color="auto" w:sz="4" w:space="0"/>
            </w:tcBorders>
            <w:vAlign w:val="center"/>
          </w:tcPr>
          <w:p w14:paraId="2F972A3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3项</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392DFABA">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452DAD7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48DE9843">
            <w:pPr>
              <w:widowControl/>
              <w:spacing w:line="240" w:lineRule="exact"/>
              <w:jc w:val="center"/>
              <w:rPr>
                <w:rFonts w:hint="eastAsia" w:ascii="仿宋_GB2312" w:hAnsi="仿宋_GB2312" w:eastAsia="仿宋_GB2312" w:cs="仿宋_GB2312"/>
                <w:kern w:val="0"/>
                <w:highlight w:val="none"/>
              </w:rPr>
            </w:pPr>
          </w:p>
        </w:tc>
      </w:tr>
      <w:tr w14:paraId="5537289C">
        <w:tblPrEx>
          <w:tblCellMar>
            <w:top w:w="0" w:type="dxa"/>
            <w:left w:w="108" w:type="dxa"/>
            <w:bottom w:w="0" w:type="dxa"/>
            <w:right w:w="108" w:type="dxa"/>
          </w:tblCellMar>
        </w:tblPrEx>
        <w:trPr>
          <w:trHeight w:val="5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486B60F">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C947834">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300CC48">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5072F879">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形成的科技成果数量</w:t>
            </w:r>
          </w:p>
        </w:tc>
        <w:tc>
          <w:tcPr>
            <w:tcW w:w="849" w:type="dxa"/>
            <w:tcBorders>
              <w:top w:val="single" w:color="auto" w:sz="4" w:space="0"/>
              <w:left w:val="single" w:color="auto" w:sz="4" w:space="0"/>
              <w:bottom w:val="single" w:color="auto" w:sz="4" w:space="0"/>
              <w:right w:val="single" w:color="auto" w:sz="4" w:space="0"/>
            </w:tcBorders>
            <w:vAlign w:val="center"/>
          </w:tcPr>
          <w:p w14:paraId="544DDC4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＝2项</w:t>
            </w:r>
          </w:p>
        </w:tc>
        <w:tc>
          <w:tcPr>
            <w:tcW w:w="848" w:type="dxa"/>
            <w:tcBorders>
              <w:top w:val="single" w:color="auto" w:sz="4" w:space="0"/>
              <w:left w:val="single" w:color="auto" w:sz="4" w:space="0"/>
              <w:bottom w:val="single" w:color="auto" w:sz="4" w:space="0"/>
              <w:right w:val="single" w:color="auto" w:sz="4" w:space="0"/>
            </w:tcBorders>
            <w:vAlign w:val="center"/>
          </w:tcPr>
          <w:p w14:paraId="1B9DF5F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2项</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662F82F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046841BF">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3FB72A51">
            <w:pPr>
              <w:widowControl/>
              <w:spacing w:line="240" w:lineRule="exact"/>
              <w:jc w:val="center"/>
              <w:rPr>
                <w:rFonts w:hint="eastAsia" w:ascii="仿宋_GB2312" w:hAnsi="仿宋_GB2312" w:eastAsia="仿宋_GB2312" w:cs="仿宋_GB2312"/>
                <w:kern w:val="0"/>
                <w:highlight w:val="none"/>
              </w:rPr>
            </w:pPr>
          </w:p>
        </w:tc>
      </w:tr>
      <w:tr w14:paraId="43770B87">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3E3A0B0">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FC73F0E">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1948837">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3AA9F483">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建立示范点数量</w:t>
            </w:r>
          </w:p>
        </w:tc>
        <w:tc>
          <w:tcPr>
            <w:tcW w:w="849" w:type="dxa"/>
            <w:tcBorders>
              <w:top w:val="single" w:color="auto" w:sz="4" w:space="0"/>
              <w:left w:val="single" w:color="auto" w:sz="4" w:space="0"/>
              <w:bottom w:val="single" w:color="auto" w:sz="4" w:space="0"/>
              <w:right w:val="single" w:color="auto" w:sz="4" w:space="0"/>
            </w:tcBorders>
            <w:vAlign w:val="center"/>
          </w:tcPr>
          <w:p w14:paraId="56FD1734">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＝1个</w:t>
            </w:r>
          </w:p>
        </w:tc>
        <w:tc>
          <w:tcPr>
            <w:tcW w:w="848" w:type="dxa"/>
            <w:tcBorders>
              <w:top w:val="single" w:color="auto" w:sz="4" w:space="0"/>
              <w:left w:val="single" w:color="auto" w:sz="4" w:space="0"/>
              <w:bottom w:val="single" w:color="auto" w:sz="4" w:space="0"/>
              <w:right w:val="single" w:color="auto" w:sz="4" w:space="0"/>
            </w:tcBorders>
            <w:vAlign w:val="center"/>
          </w:tcPr>
          <w:p w14:paraId="2593069F">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1个</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3EF5D13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1F9F67B9">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6FB1FEE4">
            <w:pPr>
              <w:widowControl/>
              <w:spacing w:line="240" w:lineRule="exact"/>
              <w:jc w:val="center"/>
              <w:rPr>
                <w:rFonts w:hint="eastAsia" w:ascii="仿宋_GB2312" w:hAnsi="仿宋_GB2312" w:eastAsia="仿宋_GB2312" w:cs="仿宋_GB2312"/>
                <w:kern w:val="0"/>
                <w:highlight w:val="none"/>
              </w:rPr>
            </w:pPr>
          </w:p>
        </w:tc>
      </w:tr>
      <w:tr w14:paraId="7488A1DF">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D3D410">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6775D6B">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8D1AD15">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3ED8DAB9">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形成青贮收获机操作规范</w:t>
            </w:r>
          </w:p>
        </w:tc>
        <w:tc>
          <w:tcPr>
            <w:tcW w:w="849" w:type="dxa"/>
            <w:tcBorders>
              <w:top w:val="single" w:color="auto" w:sz="4" w:space="0"/>
              <w:left w:val="single" w:color="auto" w:sz="4" w:space="0"/>
              <w:bottom w:val="single" w:color="auto" w:sz="4" w:space="0"/>
              <w:right w:val="single" w:color="auto" w:sz="4" w:space="0"/>
            </w:tcBorders>
            <w:vAlign w:val="center"/>
          </w:tcPr>
          <w:p w14:paraId="56AC09B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＝1份</w:t>
            </w:r>
          </w:p>
        </w:tc>
        <w:tc>
          <w:tcPr>
            <w:tcW w:w="848" w:type="dxa"/>
            <w:tcBorders>
              <w:top w:val="single" w:color="auto" w:sz="4" w:space="0"/>
              <w:left w:val="single" w:color="auto" w:sz="4" w:space="0"/>
              <w:bottom w:val="single" w:color="auto" w:sz="4" w:space="0"/>
              <w:right w:val="single" w:color="auto" w:sz="4" w:space="0"/>
            </w:tcBorders>
            <w:vAlign w:val="center"/>
          </w:tcPr>
          <w:p w14:paraId="391D818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1份</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55D76E29">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78AD386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4288989B">
            <w:pPr>
              <w:widowControl/>
              <w:spacing w:line="240" w:lineRule="exact"/>
              <w:jc w:val="center"/>
              <w:rPr>
                <w:rFonts w:hint="eastAsia" w:ascii="仿宋_GB2312" w:hAnsi="仿宋_GB2312" w:eastAsia="仿宋_GB2312" w:cs="仿宋_GB2312"/>
                <w:kern w:val="0"/>
                <w:highlight w:val="none"/>
              </w:rPr>
            </w:pPr>
          </w:p>
        </w:tc>
      </w:tr>
      <w:tr w14:paraId="2140FD6D">
        <w:tblPrEx>
          <w:tblCellMar>
            <w:top w:w="0" w:type="dxa"/>
            <w:left w:w="108" w:type="dxa"/>
            <w:bottom w:w="0" w:type="dxa"/>
            <w:right w:w="108" w:type="dxa"/>
          </w:tblCellMar>
        </w:tblPrEx>
        <w:trPr>
          <w:trHeight w:val="7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3FF9F11">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78F4706">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74D464E">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434263DA">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形成有机肥加工机械化技术模式与装备配套方案</w:t>
            </w:r>
          </w:p>
        </w:tc>
        <w:tc>
          <w:tcPr>
            <w:tcW w:w="849" w:type="dxa"/>
            <w:tcBorders>
              <w:top w:val="single" w:color="auto" w:sz="4" w:space="0"/>
              <w:left w:val="single" w:color="auto" w:sz="4" w:space="0"/>
              <w:bottom w:val="single" w:color="auto" w:sz="4" w:space="0"/>
              <w:right w:val="single" w:color="auto" w:sz="4" w:space="0"/>
            </w:tcBorders>
            <w:vAlign w:val="center"/>
          </w:tcPr>
          <w:p w14:paraId="49278622">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＝1份</w:t>
            </w:r>
          </w:p>
        </w:tc>
        <w:tc>
          <w:tcPr>
            <w:tcW w:w="848" w:type="dxa"/>
            <w:tcBorders>
              <w:top w:val="single" w:color="auto" w:sz="4" w:space="0"/>
              <w:left w:val="single" w:color="auto" w:sz="4" w:space="0"/>
              <w:bottom w:val="single" w:color="auto" w:sz="4" w:space="0"/>
              <w:right w:val="single" w:color="auto" w:sz="4" w:space="0"/>
            </w:tcBorders>
            <w:vAlign w:val="center"/>
          </w:tcPr>
          <w:p w14:paraId="54AA0F5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1份</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1EB8F402">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392B05E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6847CF7D">
            <w:pPr>
              <w:widowControl/>
              <w:spacing w:line="240" w:lineRule="exact"/>
              <w:jc w:val="center"/>
              <w:rPr>
                <w:rFonts w:hint="eastAsia" w:ascii="仿宋_GB2312" w:hAnsi="仿宋_GB2312" w:eastAsia="仿宋_GB2312" w:cs="仿宋_GB2312"/>
                <w:kern w:val="0"/>
                <w:highlight w:val="none"/>
              </w:rPr>
            </w:pPr>
          </w:p>
        </w:tc>
      </w:tr>
      <w:tr w14:paraId="6E92195E">
        <w:tblPrEx>
          <w:tblCellMar>
            <w:top w:w="0" w:type="dxa"/>
            <w:left w:w="108" w:type="dxa"/>
            <w:bottom w:w="0" w:type="dxa"/>
            <w:right w:w="108" w:type="dxa"/>
          </w:tblCellMar>
        </w:tblPrEx>
        <w:trPr>
          <w:trHeight w:val="19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97F01E">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0BD1F03">
            <w:pPr>
              <w:widowControl/>
              <w:spacing w:line="240" w:lineRule="exact"/>
              <w:jc w:val="center"/>
              <w:rPr>
                <w:rFonts w:hint="eastAsia" w:ascii="仿宋_GB2312" w:hAnsi="仿宋_GB2312" w:eastAsia="仿宋_GB2312" w:cs="仿宋_GB2312"/>
                <w:kern w:val="0"/>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14:paraId="349879B8">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质量指标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2353DA03">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加工的有机肥达到相关标准</w:t>
            </w:r>
          </w:p>
        </w:tc>
        <w:tc>
          <w:tcPr>
            <w:tcW w:w="849" w:type="dxa"/>
            <w:tcBorders>
              <w:top w:val="single" w:color="auto" w:sz="4" w:space="0"/>
              <w:left w:val="single" w:color="auto" w:sz="4" w:space="0"/>
              <w:bottom w:val="single" w:color="auto" w:sz="4" w:space="0"/>
              <w:right w:val="single" w:color="auto" w:sz="4" w:space="0"/>
            </w:tcBorders>
            <w:vAlign w:val="center"/>
          </w:tcPr>
          <w:p w14:paraId="591E381A">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达到《有机肥料》NY</w:t>
            </w:r>
            <w:r>
              <w:rPr>
                <w:rFonts w:hint="eastAsia" w:ascii="仿宋_GB2312" w:hAnsi="仿宋_GB2312" w:eastAsia="仿宋_GB2312" w:cs="仿宋_GB2312"/>
                <w:kern w:val="0"/>
                <w:highlight w:val="none"/>
                <w:lang w:val="en"/>
              </w:rPr>
              <w:t>/</w:t>
            </w:r>
            <w:r>
              <w:rPr>
                <w:rFonts w:hint="eastAsia" w:ascii="仿宋_GB2312" w:hAnsi="仿宋_GB2312" w:eastAsia="仿宋_GB2312" w:cs="仿宋_GB2312"/>
                <w:kern w:val="0"/>
                <w:highlight w:val="none"/>
              </w:rPr>
              <w:t>T525-2021标准要求</w:t>
            </w:r>
          </w:p>
        </w:tc>
        <w:tc>
          <w:tcPr>
            <w:tcW w:w="848" w:type="dxa"/>
            <w:tcBorders>
              <w:top w:val="single" w:color="auto" w:sz="4" w:space="0"/>
              <w:left w:val="single" w:color="auto" w:sz="4" w:space="0"/>
              <w:bottom w:val="single" w:color="auto" w:sz="4" w:space="0"/>
              <w:right w:val="single" w:color="auto" w:sz="4" w:space="0"/>
            </w:tcBorders>
            <w:vAlign w:val="center"/>
          </w:tcPr>
          <w:p w14:paraId="3578325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发酵产出物检测达到标准要求</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3F182117">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5A5000C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5</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47E95982">
            <w:pPr>
              <w:widowControl/>
              <w:spacing w:line="240" w:lineRule="exact"/>
              <w:jc w:val="both"/>
              <w:rPr>
                <w:rFonts w:hint="eastAsia" w:ascii="仿宋_GB2312" w:hAnsi="仿宋_GB2312" w:eastAsia="仿宋_GB2312" w:cs="仿宋_GB2312"/>
                <w:kern w:val="0"/>
                <w:highlight w:val="none"/>
              </w:rPr>
            </w:pPr>
          </w:p>
        </w:tc>
      </w:tr>
      <w:tr w14:paraId="77169343">
        <w:tblPrEx>
          <w:tblCellMar>
            <w:top w:w="0" w:type="dxa"/>
            <w:left w:w="108" w:type="dxa"/>
            <w:bottom w:w="0" w:type="dxa"/>
            <w:right w:w="108" w:type="dxa"/>
          </w:tblCellMar>
        </w:tblPrEx>
        <w:trPr>
          <w:trHeight w:val="14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F1A56C9">
            <w:pPr>
              <w:widowControl/>
              <w:spacing w:line="240" w:lineRule="exact"/>
              <w:jc w:val="center"/>
              <w:rPr>
                <w:rFonts w:hint="eastAsia" w:ascii="仿宋_GB2312" w:hAnsi="仿宋_GB2312" w:eastAsia="仿宋_GB2312" w:cs="仿宋_GB2312"/>
                <w:kern w:val="0"/>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0363E42B">
            <w:pPr>
              <w:widowControl/>
              <w:spacing w:line="240" w:lineRule="exact"/>
              <w:jc w:val="both"/>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14:paraId="563E3E2F">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lang w:val="en-US" w:eastAsia="zh-CN"/>
              </w:rPr>
              <w:t>经济</w:t>
            </w:r>
            <w:r>
              <w:rPr>
                <w:rFonts w:hint="eastAsia" w:ascii="仿宋_GB2312" w:hAnsi="仿宋_GB2312" w:eastAsia="仿宋_GB2312" w:cs="仿宋_GB2312"/>
                <w:kern w:val="0"/>
                <w:highlight w:val="none"/>
              </w:rPr>
              <w:t>成本指标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4768D89E">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总成本</w:t>
            </w:r>
          </w:p>
        </w:tc>
        <w:tc>
          <w:tcPr>
            <w:tcW w:w="849" w:type="dxa"/>
            <w:tcBorders>
              <w:top w:val="single" w:color="auto" w:sz="4" w:space="0"/>
              <w:left w:val="single" w:color="auto" w:sz="4" w:space="0"/>
              <w:bottom w:val="single" w:color="auto" w:sz="4" w:space="0"/>
              <w:right w:val="single" w:color="auto" w:sz="4" w:space="0"/>
            </w:tcBorders>
            <w:vAlign w:val="center"/>
          </w:tcPr>
          <w:p w14:paraId="2A3864D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≤1.28296万元</w:t>
            </w:r>
          </w:p>
        </w:tc>
        <w:tc>
          <w:tcPr>
            <w:tcW w:w="848" w:type="dxa"/>
            <w:tcBorders>
              <w:top w:val="single" w:color="auto" w:sz="4" w:space="0"/>
              <w:left w:val="single" w:color="auto" w:sz="4" w:space="0"/>
              <w:bottom w:val="single" w:color="auto" w:sz="4" w:space="0"/>
              <w:right w:val="single" w:color="auto" w:sz="4" w:space="0"/>
            </w:tcBorders>
            <w:vAlign w:val="center"/>
          </w:tcPr>
          <w:p w14:paraId="430DA51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0.78225万元</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3CB2215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20</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42F26D39">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20</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39DF4B11">
            <w:pPr>
              <w:pStyle w:val="2"/>
              <w:rPr>
                <w:rFonts w:hint="eastAsia" w:ascii="仿宋_GB2312" w:hAnsi="仿宋_GB2312" w:eastAsia="仿宋_GB2312" w:cs="仿宋_GB2312"/>
                <w:highlight w:val="none"/>
              </w:rPr>
            </w:pPr>
          </w:p>
        </w:tc>
      </w:tr>
      <w:tr w14:paraId="604FBF67">
        <w:tblPrEx>
          <w:tblCellMar>
            <w:top w:w="0" w:type="dxa"/>
            <w:left w:w="108" w:type="dxa"/>
            <w:bottom w:w="0" w:type="dxa"/>
            <w:right w:w="108" w:type="dxa"/>
          </w:tblCellMar>
        </w:tblPrEx>
        <w:trPr>
          <w:trHeight w:val="11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DBBD6B1">
            <w:pPr>
              <w:widowControl/>
              <w:spacing w:line="240" w:lineRule="exact"/>
              <w:jc w:val="center"/>
              <w:rPr>
                <w:rFonts w:hint="eastAsia" w:ascii="仿宋_GB2312" w:hAnsi="仿宋_GB2312" w:eastAsia="仿宋_GB2312" w:cs="仿宋_GB2312"/>
                <w:kern w:val="0"/>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0AF3F53B">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3E2B56E3">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生态效益</w:t>
            </w:r>
          </w:p>
          <w:p w14:paraId="6A80569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124D8F15">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种养循环示范点内农业废弃物综合利用率</w:t>
            </w:r>
          </w:p>
        </w:tc>
        <w:tc>
          <w:tcPr>
            <w:tcW w:w="849" w:type="dxa"/>
            <w:tcBorders>
              <w:top w:val="single" w:color="auto" w:sz="4" w:space="0"/>
              <w:left w:val="single" w:color="auto" w:sz="4" w:space="0"/>
              <w:bottom w:val="single" w:color="auto" w:sz="4" w:space="0"/>
              <w:right w:val="single" w:color="auto" w:sz="4" w:space="0"/>
            </w:tcBorders>
            <w:vAlign w:val="center"/>
          </w:tcPr>
          <w:p w14:paraId="63C53256">
            <w:pPr>
              <w:widowControl/>
              <w:spacing w:line="240" w:lineRule="exact"/>
              <w:jc w:val="center"/>
              <w:rPr>
                <w:rFonts w:hint="eastAsia" w:ascii="仿宋_GB2312" w:hAnsi="仿宋_GB2312" w:eastAsia="仿宋_GB2312" w:cs="仿宋_GB2312"/>
                <w:kern w:val="0"/>
                <w:highlight w:val="none"/>
                <w:lang w:val="en"/>
              </w:rPr>
            </w:pPr>
            <w:r>
              <w:rPr>
                <w:rFonts w:hint="eastAsia" w:ascii="仿宋_GB2312" w:hAnsi="仿宋_GB2312" w:eastAsia="仿宋_GB2312" w:cs="仿宋_GB2312"/>
                <w:kern w:val="0"/>
                <w:highlight w:val="none"/>
              </w:rPr>
              <w:t>＝100%</w:t>
            </w:r>
          </w:p>
        </w:tc>
        <w:tc>
          <w:tcPr>
            <w:tcW w:w="848" w:type="dxa"/>
            <w:tcBorders>
              <w:top w:val="single" w:color="auto" w:sz="4" w:space="0"/>
              <w:left w:val="single" w:color="auto" w:sz="4" w:space="0"/>
              <w:bottom w:val="single" w:color="auto" w:sz="4" w:space="0"/>
              <w:right w:val="single" w:color="auto" w:sz="4" w:space="0"/>
            </w:tcBorders>
            <w:vAlign w:val="center"/>
          </w:tcPr>
          <w:p w14:paraId="5B8BBE8D">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100%</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1CF1C16E">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lang w:val="en-US" w:eastAsia="zh-CN"/>
              </w:rPr>
              <w:t>20</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5A7BF820">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20</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3A22EB37">
            <w:pPr>
              <w:pStyle w:val="2"/>
              <w:spacing w:line="240" w:lineRule="auto"/>
              <w:jc w:val="left"/>
              <w:rPr>
                <w:rFonts w:hint="eastAsia" w:ascii="仿宋_GB2312" w:hAnsi="仿宋_GB2312" w:eastAsia="仿宋_GB2312" w:cs="仿宋_GB2312"/>
                <w:highlight w:val="none"/>
                <w:lang w:val="en-US" w:eastAsia="zh-CN"/>
              </w:rPr>
            </w:pPr>
          </w:p>
        </w:tc>
      </w:tr>
      <w:tr w14:paraId="7B749861">
        <w:tblPrEx>
          <w:tblCellMar>
            <w:top w:w="0" w:type="dxa"/>
            <w:left w:w="108" w:type="dxa"/>
            <w:bottom w:w="0" w:type="dxa"/>
            <w:right w:w="108" w:type="dxa"/>
          </w:tblCellMar>
        </w:tblPrEx>
        <w:trPr>
          <w:trHeight w:val="11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260C56D">
            <w:pPr>
              <w:widowControl/>
              <w:spacing w:line="240" w:lineRule="exact"/>
              <w:jc w:val="center"/>
              <w:rPr>
                <w:rFonts w:hint="eastAsia" w:ascii="仿宋_GB2312" w:hAnsi="仿宋_GB2312" w:eastAsia="仿宋_GB2312" w:cs="仿宋_GB2312"/>
                <w:kern w:val="0"/>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7AB875AB">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满意度</w:t>
            </w:r>
          </w:p>
          <w:p w14:paraId="7536C139">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470F7CB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服务对象满意度</w:t>
            </w:r>
            <w:r>
              <w:rPr>
                <w:rFonts w:hint="eastAsia" w:ascii="仿宋_GB2312" w:hAnsi="仿宋_GB2312" w:eastAsia="仿宋_GB2312" w:cs="仿宋_GB2312"/>
                <w:kern w:val="0"/>
                <w:highlight w:val="none"/>
                <w:lang w:val="en-US" w:eastAsia="zh-CN"/>
              </w:rPr>
              <w:t>指</w:t>
            </w:r>
            <w:r>
              <w:rPr>
                <w:rFonts w:hint="eastAsia" w:ascii="仿宋_GB2312" w:hAnsi="仿宋_GB2312" w:eastAsia="仿宋_GB2312" w:cs="仿宋_GB2312"/>
                <w:kern w:val="0"/>
                <w:highlight w:val="none"/>
              </w:rPr>
              <w:t>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14:paraId="311F9EEF">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种养循环示范点对农业废弃物综合利用机械化技术满意度</w:t>
            </w:r>
          </w:p>
        </w:tc>
        <w:tc>
          <w:tcPr>
            <w:tcW w:w="849" w:type="dxa"/>
            <w:tcBorders>
              <w:top w:val="single" w:color="auto" w:sz="4" w:space="0"/>
              <w:left w:val="single" w:color="auto" w:sz="4" w:space="0"/>
              <w:bottom w:val="single" w:color="auto" w:sz="4" w:space="0"/>
              <w:right w:val="single" w:color="auto" w:sz="4" w:space="0"/>
            </w:tcBorders>
            <w:vAlign w:val="center"/>
          </w:tcPr>
          <w:p w14:paraId="034678F0">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≥90%</w:t>
            </w:r>
          </w:p>
        </w:tc>
        <w:tc>
          <w:tcPr>
            <w:tcW w:w="848" w:type="dxa"/>
            <w:tcBorders>
              <w:top w:val="single" w:color="auto" w:sz="4" w:space="0"/>
              <w:left w:val="single" w:color="auto" w:sz="4" w:space="0"/>
              <w:bottom w:val="single" w:color="auto" w:sz="4" w:space="0"/>
              <w:right w:val="single" w:color="auto" w:sz="4" w:space="0"/>
            </w:tcBorders>
            <w:vAlign w:val="center"/>
          </w:tcPr>
          <w:p w14:paraId="38C40F58">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95%</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5C12F74C">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5009C6F9">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5A71BFF9">
            <w:pPr>
              <w:widowControl/>
              <w:spacing w:line="240" w:lineRule="exact"/>
              <w:jc w:val="center"/>
              <w:rPr>
                <w:rFonts w:hint="eastAsia" w:ascii="仿宋_GB2312" w:hAnsi="仿宋_GB2312" w:eastAsia="仿宋_GB2312" w:cs="仿宋_GB2312"/>
                <w:kern w:val="0"/>
                <w:highlight w:val="none"/>
              </w:rPr>
            </w:pPr>
          </w:p>
        </w:tc>
      </w:tr>
      <w:tr w14:paraId="179237D7">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496F75DB">
            <w:pPr>
              <w:widowControl/>
              <w:spacing w:line="240" w:lineRule="exact"/>
              <w:jc w:val="center"/>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总分</w:t>
            </w:r>
          </w:p>
        </w:tc>
        <w:tc>
          <w:tcPr>
            <w:tcW w:w="563" w:type="dxa"/>
            <w:gridSpan w:val="2"/>
            <w:tcBorders>
              <w:top w:val="single" w:color="auto" w:sz="4" w:space="0"/>
              <w:left w:val="single" w:color="auto" w:sz="4" w:space="0"/>
              <w:bottom w:val="single" w:color="auto" w:sz="4" w:space="0"/>
              <w:right w:val="single" w:color="auto" w:sz="4" w:space="0"/>
            </w:tcBorders>
            <w:vAlign w:val="center"/>
          </w:tcPr>
          <w:p w14:paraId="50049553">
            <w:pPr>
              <w:widowControl/>
              <w:spacing w:line="240" w:lineRule="exact"/>
              <w:jc w:val="center"/>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100</w:t>
            </w:r>
          </w:p>
        </w:tc>
        <w:tc>
          <w:tcPr>
            <w:tcW w:w="757" w:type="dxa"/>
            <w:gridSpan w:val="2"/>
            <w:tcBorders>
              <w:top w:val="single" w:color="auto" w:sz="4" w:space="0"/>
              <w:left w:val="single" w:color="auto" w:sz="4" w:space="0"/>
              <w:bottom w:val="single" w:color="auto" w:sz="4" w:space="0"/>
              <w:right w:val="single" w:color="auto" w:sz="4" w:space="0"/>
            </w:tcBorders>
            <w:vAlign w:val="center"/>
          </w:tcPr>
          <w:p w14:paraId="0CD3310A">
            <w:pPr>
              <w:widowControl/>
              <w:spacing w:line="240" w:lineRule="exact"/>
              <w:jc w:val="center"/>
              <w:rPr>
                <w:rFonts w:hint="default" w:ascii="仿宋_GB2312" w:hAnsi="仿宋_GB2312" w:eastAsia="仿宋_GB2312" w:cs="仿宋_GB2312"/>
                <w:color w:val="000000"/>
                <w:kern w:val="0"/>
                <w:highlight w:val="none"/>
                <w:lang w:val="en-US" w:eastAsia="zh-CN"/>
              </w:rPr>
            </w:pPr>
            <w:r>
              <w:rPr>
                <w:rFonts w:hint="eastAsia" w:ascii="仿宋_GB2312" w:hAnsi="仿宋_GB2312" w:eastAsia="仿宋_GB2312" w:cs="仿宋_GB2312"/>
                <w:color w:val="000000"/>
                <w:kern w:val="0"/>
                <w:highlight w:val="none"/>
                <w:lang w:val="en-US" w:eastAsia="zh-CN"/>
              </w:rPr>
              <w:t>96.10</w:t>
            </w:r>
          </w:p>
        </w:tc>
        <w:tc>
          <w:tcPr>
            <w:tcW w:w="1219" w:type="dxa"/>
            <w:gridSpan w:val="2"/>
            <w:tcBorders>
              <w:top w:val="single" w:color="auto" w:sz="4" w:space="0"/>
              <w:left w:val="single" w:color="auto" w:sz="4" w:space="0"/>
              <w:bottom w:val="single" w:color="auto" w:sz="4" w:space="0"/>
              <w:right w:val="single" w:color="auto" w:sz="4" w:space="0"/>
            </w:tcBorders>
            <w:vAlign w:val="center"/>
          </w:tcPr>
          <w:p w14:paraId="17979F14">
            <w:pPr>
              <w:widowControl/>
              <w:spacing w:line="240" w:lineRule="exact"/>
              <w:jc w:val="center"/>
              <w:rPr>
                <w:rFonts w:hint="eastAsia" w:ascii="仿宋_GB2312" w:hAnsi="仿宋_GB2312" w:eastAsia="仿宋_GB2312" w:cs="仿宋_GB2312"/>
                <w:kern w:val="0"/>
                <w:highlight w:val="none"/>
              </w:rPr>
            </w:pPr>
          </w:p>
        </w:tc>
      </w:tr>
    </w:tbl>
    <w:p w14:paraId="4DF8B0B7">
      <w:pPr>
        <w:rPr>
          <w:rFonts w:ascii="仿宋_GB2312" w:eastAsia="仿宋_GB2312"/>
          <w:vanish/>
          <w:sz w:val="32"/>
          <w:szCs w:val="32"/>
          <w:highlight w:val="none"/>
        </w:rPr>
      </w:pPr>
    </w:p>
    <w:p w14:paraId="6C05B4C5">
      <w:pPr>
        <w:widowControl/>
        <w:jc w:val="left"/>
        <w:rPr>
          <w:rFonts w:ascii="仿宋_GB2312" w:hAnsi="??" w:eastAsia="仿宋_GB2312"/>
          <w:color w:val="000000"/>
          <w:kern w:val="0"/>
          <w:sz w:val="32"/>
          <w:szCs w:val="32"/>
          <w:highlight w:val="none"/>
        </w:rPr>
      </w:pPr>
    </w:p>
    <w:p w14:paraId="4AEB5673">
      <w:pPr>
        <w:spacing w:line="520" w:lineRule="exact"/>
        <w:ind w:firstLine="420" w:firstLineChars="200"/>
        <w:rPr>
          <w:highlight w:val="none"/>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87AB0A-9515-468D-B54F-257765A699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AC81E3E5-6AB1-4045-A5B9-F3F387B5A348}"/>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ADF5C">
    <w:pPr>
      <w:pStyle w:val="5"/>
      <w:jc w:val="right"/>
      <w:rPr>
        <w:rFonts w:ascii="??" w:hAnsi="??" w:cs="??"/>
        <w:sz w:val="28"/>
        <w:szCs w:val="28"/>
      </w:rPr>
    </w:pPr>
  </w:p>
  <w:p w14:paraId="65D8654C">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a957b09b-ea7a-450a-b9de-64f1dc770c57"/>
  </w:docVars>
  <w:rsids>
    <w:rsidRoot w:val="F77F09F4"/>
    <w:rsid w:val="00212B3B"/>
    <w:rsid w:val="003518EE"/>
    <w:rsid w:val="004C37F4"/>
    <w:rsid w:val="006462FD"/>
    <w:rsid w:val="008E2D46"/>
    <w:rsid w:val="008F7B3D"/>
    <w:rsid w:val="00AF513F"/>
    <w:rsid w:val="00B1404C"/>
    <w:rsid w:val="00BC4D7D"/>
    <w:rsid w:val="00C6637B"/>
    <w:rsid w:val="00D65E5D"/>
    <w:rsid w:val="00D7349D"/>
    <w:rsid w:val="00E53254"/>
    <w:rsid w:val="00F67A40"/>
    <w:rsid w:val="061C39DD"/>
    <w:rsid w:val="0B15670C"/>
    <w:rsid w:val="1A0B509A"/>
    <w:rsid w:val="2FE696B3"/>
    <w:rsid w:val="320E78A7"/>
    <w:rsid w:val="37173543"/>
    <w:rsid w:val="37FF8C43"/>
    <w:rsid w:val="3BEF280E"/>
    <w:rsid w:val="3FF76880"/>
    <w:rsid w:val="47F54518"/>
    <w:rsid w:val="4C7D3004"/>
    <w:rsid w:val="517F1192"/>
    <w:rsid w:val="5E734892"/>
    <w:rsid w:val="5FCB562C"/>
    <w:rsid w:val="645F3E7A"/>
    <w:rsid w:val="6BEE800E"/>
    <w:rsid w:val="6F7DDB82"/>
    <w:rsid w:val="71FCC903"/>
    <w:rsid w:val="7AB7FF50"/>
    <w:rsid w:val="7BFEB0DB"/>
    <w:rsid w:val="7CFFA334"/>
    <w:rsid w:val="97EFABFA"/>
    <w:rsid w:val="BF97B3F3"/>
    <w:rsid w:val="CEFD3F3D"/>
    <w:rsid w:val="DEFD794C"/>
    <w:rsid w:val="E3CF1ABF"/>
    <w:rsid w:val="EA3F77F2"/>
    <w:rsid w:val="EEFE5989"/>
    <w:rsid w:val="EFCF3EAE"/>
    <w:rsid w:val="F3BBDA13"/>
    <w:rsid w:val="F5B764A2"/>
    <w:rsid w:val="F77F09F4"/>
    <w:rsid w:val="FD40B510"/>
    <w:rsid w:val="FFCECFA8"/>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link w:val="10"/>
    <w:qFormat/>
    <w:uiPriority w:val="99"/>
    <w:pPr>
      <w:keepNext/>
      <w:keepLines/>
      <w:spacing w:before="260" w:after="260" w:line="413" w:lineRule="auto"/>
      <w:outlineLvl w:val="1"/>
    </w:pPr>
    <w:rPr>
      <w:rFonts w:ascii="Arial" w:hAnsi="Arial" w:eastAsia="黑体" w:cs="Arial"/>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 Text 21"/>
    <w:basedOn w:val="1"/>
    <w:qFormat/>
    <w:uiPriority w:val="0"/>
    <w:pPr>
      <w:snapToGrid w:val="0"/>
      <w:spacing w:line="540" w:lineRule="exact"/>
    </w:pPr>
    <w:rPr>
      <w:rFonts w:eastAsia="方正仿宋_GBK"/>
      <w:color w:val="000000"/>
    </w:rPr>
  </w:style>
  <w:style w:type="paragraph" w:styleId="4">
    <w:name w:val="Balloon Text"/>
    <w:basedOn w:val="1"/>
    <w:link w:val="14"/>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character" w:customStyle="1" w:styleId="10">
    <w:name w:val="标题 2 Char"/>
    <w:basedOn w:val="9"/>
    <w:link w:val="3"/>
    <w:semiHidden/>
    <w:qFormat/>
    <w:locked/>
    <w:uiPriority w:val="99"/>
    <w:rPr>
      <w:rFonts w:ascii="Cambria" w:hAnsi="Cambria" w:eastAsia="宋体" w:cs="Cambria"/>
      <w:b/>
      <w:bCs/>
      <w:sz w:val="32"/>
      <w:szCs w:val="32"/>
    </w:rPr>
  </w:style>
  <w:style w:type="character" w:customStyle="1" w:styleId="11">
    <w:name w:val="页脚 Char"/>
    <w:basedOn w:val="9"/>
    <w:link w:val="5"/>
    <w:semiHidden/>
    <w:qFormat/>
    <w:locked/>
    <w:uiPriority w:val="99"/>
    <w:rPr>
      <w:rFonts w:ascii="Times New Roman" w:hAnsi="Times New Roman" w:cs="Times New Roman"/>
      <w:sz w:val="18"/>
      <w:szCs w:val="18"/>
    </w:rPr>
  </w:style>
  <w:style w:type="character" w:customStyle="1" w:styleId="12">
    <w:name w:val="页眉 Char"/>
    <w:basedOn w:val="9"/>
    <w:link w:val="6"/>
    <w:semiHidden/>
    <w:qFormat/>
    <w:locked/>
    <w:uiPriority w:val="99"/>
    <w:rPr>
      <w:rFonts w:ascii="Times New Roman" w:hAnsi="Times New Roman" w:cs="Times New Roman"/>
      <w:sz w:val="18"/>
      <w:szCs w:val="18"/>
    </w:rPr>
  </w:style>
  <w:style w:type="paragraph" w:customStyle="1" w:styleId="13">
    <w:name w:val="列出段落1"/>
    <w:basedOn w:val="1"/>
    <w:qFormat/>
    <w:uiPriority w:val="99"/>
    <w:pPr>
      <w:ind w:firstLine="420" w:firstLineChars="200"/>
    </w:pPr>
    <w:rPr>
      <w:rFonts w:ascii="Calibri" w:hAnsi="Calibri" w:cs="Calibri"/>
    </w:rPr>
  </w:style>
  <w:style w:type="character" w:customStyle="1" w:styleId="14">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618</Words>
  <Characters>702</Characters>
  <Lines>10</Lines>
  <Paragraphs>2</Paragraphs>
  <TotalTime>4</TotalTime>
  <ScaleCrop>false</ScaleCrop>
  <LinksUpToDate>false</LinksUpToDate>
  <CharactersWithSpaces>710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工作组</cp:lastModifiedBy>
  <cp:lastPrinted>2024-05-06T03:03:00Z</cp:lastPrinted>
  <dcterms:modified xsi:type="dcterms:W3CDTF">2025-08-21T08:58:37Z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6A25418105C94F9CBAACA1221635C633</vt:lpwstr>
  </property>
  <property fmtid="{D5CDD505-2E9C-101B-9397-08002B2CF9AE}" pid="4" name="KSOTemplateDocerSaveRecord">
    <vt:lpwstr>eyJoZGlkIjoiYjRjZDIzMjBmYTU5MGQ2NGY4OGZiMDYyYWJjZThiMDgiLCJ1c2VySWQiOiI0ODAxMTY1OTQifQ==</vt:lpwstr>
  </property>
</Properties>
</file>