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7"/>
        <w:tblW w:w="903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01"/>
        <w:gridCol w:w="1279"/>
        <w:gridCol w:w="727"/>
        <w:gridCol w:w="1050"/>
        <w:gridCol w:w="77"/>
        <w:gridCol w:w="873"/>
        <w:gridCol w:w="1107"/>
        <w:gridCol w:w="563"/>
        <w:gridCol w:w="660"/>
        <w:gridCol w:w="606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13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652" w:type="dxa"/>
            <w:gridSpan w:val="1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综合保障运转(北京市农业技术推广站业务运转-特色经济作物品种引选与配套栽培技术试验示范推广)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3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06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北京市农业农村局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539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北京市农业技术推广站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06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徐进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539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84616551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86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200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126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  <w:jc w:val="center"/>
        </w:trPr>
        <w:tc>
          <w:tcPr>
            <w:tcW w:w="138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06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197.818000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187.210500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183.960640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26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98.26%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38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0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197.818000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187.210500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183.960640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—</w:t>
            </w:r>
          </w:p>
        </w:tc>
        <w:tc>
          <w:tcPr>
            <w:tcW w:w="126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98.26%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138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0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—</w:t>
            </w:r>
          </w:p>
        </w:tc>
        <w:tc>
          <w:tcPr>
            <w:tcW w:w="126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—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exact"/>
          <w:jc w:val="center"/>
        </w:trPr>
        <w:tc>
          <w:tcPr>
            <w:tcW w:w="138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0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—</w:t>
            </w:r>
          </w:p>
        </w:tc>
        <w:tc>
          <w:tcPr>
            <w:tcW w:w="126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—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exact"/>
          <w:jc w:val="center"/>
        </w:trPr>
        <w:tc>
          <w:tcPr>
            <w:tcW w:w="58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807" w:type="dxa"/>
            <w:gridSpan w:val="6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646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9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807" w:type="dxa"/>
            <w:gridSpan w:val="6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 xml:space="preserve">（1）获得稳定的西甜瓜及西瓜砧木品种材料50份以上，筛选出符合育种目标的组合5对以上；获得草莓杂交组合6-8个，优良品系1-2个；获得稳定的矮秆耐密抗逆籽粒玉米株系200个，组配、鉴定杂交组合2000个以上，筛选出1～2个田间表现耐密高产、综合抗性较好的杂交组合；加代提纯糯玉米、甜玉米育种材料400份以上，获得优良鲜食玉米自交系3～5个，配鲜食玉米组合300个以上，筛选出高品质鲜食玉米新组合1～2个；选出株型好、丰产性、抗逆性优良的小麦后代材料160个以上，选留稳定品系10个以上，择优参加北京区试品系1-2个。 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 xml:space="preserve">（2）引进高品质和特色瓜类作物品种30个，筛选出优质品种5个；筛选示范食用菌优新品种4个；引进特色南果新品种4个；引进香蕉新品系3-4个，筛选矮杆、耐寒新品系1-2个。 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3）西甜瓜及西瓜砧木新组合在京郊种植50亩以上；建立优质特色瓜类作物品种及配套栽培技术示范点10个，示范面积100亩，推广面积400亩。建立食用菌示范点8个，示范面积20亩以上；集成适宜京郊设施种植、易开花坐果的柑橘技术体系1-2套；集成京郊甘蔗栽培技术体系1套；推广矮杆抗寒香蕉5亩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（4）申报实用新型专利5项，出版科技书籍1部。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（5）全年开展生产技术指导200次，服务1000人次。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（6）全年开展宣传报道10期，出版新闻集1册。</w:t>
            </w:r>
          </w:p>
        </w:tc>
        <w:tc>
          <w:tcPr>
            <w:tcW w:w="3646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（1）获得稳定的西甜瓜及西瓜砧木品种材料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159</w:t>
            </w:r>
            <w:r>
              <w:rPr>
                <w:rFonts w:hint="eastAsia" w:ascii="仿宋_GB2312" w:hAnsi="??" w:eastAsia="仿宋_GB2312"/>
                <w:kern w:val="0"/>
              </w:rPr>
              <w:t>份，筛选出符合育种目标的组合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</w:t>
            </w:r>
            <w:r>
              <w:rPr>
                <w:rFonts w:hint="eastAsia" w:ascii="仿宋_GB2312" w:hAnsi="??" w:eastAsia="仿宋_GB2312"/>
                <w:kern w:val="0"/>
              </w:rPr>
              <w:t>对；获得草莓杂交组合6个，优良品系1个；获得稳定的矮秆耐密抗逆籽粒玉米株系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200</w:t>
            </w:r>
            <w:r>
              <w:rPr>
                <w:rFonts w:hint="eastAsia" w:ascii="仿宋_GB2312" w:hAnsi="??" w:eastAsia="仿宋_GB2312"/>
                <w:kern w:val="0"/>
              </w:rPr>
              <w:t>个，组配、鉴定杂交组合2352个，筛选出10个田间表现耐密高产、综合抗性较好的杂交组合；加代提纯糯玉米、甜玉米育种材料838份以上，获得优良鲜食玉米自交系15个，配鲜食玉米组合912个，筛选出高品质鲜食玉米新组合3个；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选出株型好、丰产性、抗逆性优良的小麦后代材料180份，选留稳定品系16个，参加北京区试品系1个。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（2）引进高品质和特色瓜类作物品种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37</w:t>
            </w:r>
            <w:r>
              <w:rPr>
                <w:rFonts w:hint="eastAsia" w:ascii="仿宋_GB2312" w:hAnsi="??" w:eastAsia="仿宋_GB2312"/>
                <w:kern w:val="0"/>
              </w:rPr>
              <w:t>个，筛选出优质品种5个；筛选示范食用菌优新品种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  <w:r>
              <w:rPr>
                <w:rFonts w:hint="eastAsia" w:ascii="仿宋_GB2312" w:hAnsi="??" w:eastAsia="仿宋_GB2312"/>
                <w:kern w:val="0"/>
              </w:rPr>
              <w:t>个；引进特色南果新品种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  <w:r>
              <w:rPr>
                <w:rFonts w:hint="eastAsia" w:ascii="仿宋_GB2312" w:hAnsi="??" w:eastAsia="仿宋_GB2312"/>
                <w:kern w:val="0"/>
              </w:rPr>
              <w:t>个；引进香蕉新品系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  <w:r>
              <w:rPr>
                <w:rFonts w:hint="eastAsia" w:ascii="仿宋_GB2312" w:hAnsi="??" w:eastAsia="仿宋_GB2312"/>
                <w:kern w:val="0"/>
              </w:rPr>
              <w:t>个，筛选矮杆、耐寒新品系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  <w:r>
              <w:rPr>
                <w:rFonts w:hint="eastAsia" w:ascii="仿宋_GB2312" w:hAnsi="??" w:eastAsia="仿宋_GB2312"/>
                <w:kern w:val="0"/>
              </w:rPr>
              <w:t>个。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（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3）</w:t>
            </w:r>
            <w:r>
              <w:rPr>
                <w:rFonts w:hint="eastAsia" w:ascii="仿宋_GB2312" w:hAnsi="??" w:eastAsia="仿宋_GB2312"/>
                <w:kern w:val="0"/>
              </w:rPr>
              <w:t>西甜瓜及西瓜砧木新组合在京郊种植50亩以上；建立优质特色瓜类作物品种及配套栽培技术示范点10个，示范面积100亩，推广面积400亩。建立食用菌示范点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17</w:t>
            </w:r>
            <w:r>
              <w:rPr>
                <w:rFonts w:hint="eastAsia" w:ascii="仿宋_GB2312" w:hAnsi="??" w:eastAsia="仿宋_GB2312"/>
                <w:kern w:val="0"/>
              </w:rPr>
              <w:t>个，示范面积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36.1</w:t>
            </w:r>
            <w:r>
              <w:rPr>
                <w:rFonts w:hint="eastAsia" w:ascii="仿宋_GB2312" w:hAnsi="??" w:eastAsia="仿宋_GB2312"/>
                <w:kern w:val="0"/>
              </w:rPr>
              <w:t>亩；集成适宜京郊设施种植、易开花坐果的柑橘技术体系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  <w:r>
              <w:rPr>
                <w:rFonts w:hint="eastAsia" w:ascii="仿宋_GB2312" w:hAnsi="??" w:eastAsia="仿宋_GB2312"/>
                <w:kern w:val="0"/>
              </w:rPr>
              <w:t>；集成京郊甘蔗栽培技术体系1套；推广矮杆抗寒香蕉5亩；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（4）申报实用新型专利4项，出版科技书籍1部。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（5）全年开展生产技术指导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278</w:t>
            </w:r>
            <w:r>
              <w:rPr>
                <w:rFonts w:hint="eastAsia" w:ascii="仿宋_GB2312" w:hAnsi="??" w:eastAsia="仿宋_GB2312"/>
                <w:kern w:val="0"/>
              </w:rPr>
              <w:t>次，服务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4080</w:t>
            </w:r>
            <w:r>
              <w:rPr>
                <w:rFonts w:hint="eastAsia" w:ascii="仿宋_GB2312" w:hAnsi="??" w:eastAsia="仿宋_GB2312"/>
                <w:kern w:val="0"/>
              </w:rPr>
              <w:t>人次。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（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）</w:t>
            </w:r>
            <w:r>
              <w:rPr>
                <w:rFonts w:hint="eastAsia" w:ascii="仿宋_GB2312" w:hAnsi="??" w:eastAsia="仿宋_GB2312"/>
                <w:kern w:val="0"/>
              </w:rPr>
              <w:t>开展宣传10期，出版新闻集1册。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80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27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1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27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筛选出稳定瓜类材料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90份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159份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7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筛选出优势瓜类组合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7对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7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对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7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配制组合种子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6对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对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8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7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组配鲜食玉米组合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300个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912个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0.9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偏差原因分析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eastAsia="zh-CN"/>
                <w14:textFill>
                  <w14:solidFill>
                    <w14:schemeClr w14:val="tx1"/>
                  </w14:solidFill>
                </w14:textFill>
              </w:rPr>
              <w:t>：新引进一批鲜食玉米自交系，分别和自育自交系进行了杂交测配，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故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eastAsia="zh-CN"/>
                <w14:textFill>
                  <w14:solidFill>
                    <w14:schemeClr w14:val="tx1"/>
                  </w14:solidFill>
                </w14:textFill>
              </w:rPr>
              <w:t>比原计划增加了组合数量。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FF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改进措施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下年度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eastAsia="zh-CN"/>
                <w14:textFill>
                  <w14:solidFill>
                    <w14:schemeClr w14:val="tx1"/>
                  </w14:solidFill>
                </w14:textFill>
              </w:rPr>
              <w:t>根据项目实际进展合理制定指标，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规范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项目的执行和考核。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3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7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获得鲜食玉米自交系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3个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15个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0.8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偏差原因分析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eastAsia="zh-CN"/>
                <w14:textFill>
                  <w14:solidFill>
                    <w14:schemeClr w14:val="tx1"/>
                  </w14:solidFill>
                </w14:textFill>
              </w:rPr>
              <w:t>：对自交系进行了细分，增加了自交系的类型，并根据不同类型的要求筛选出了相对应的自交系，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故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eastAsia="zh-CN"/>
                <w14:textFill>
                  <w14:solidFill>
                    <w14:schemeClr w14:val="tx1"/>
                  </w14:solidFill>
                </w14:textFill>
              </w:rPr>
              <w:t>在原有基础上提高了入选自交系的数量。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改进措施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下年度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eastAsia="zh-CN"/>
                <w14:textFill>
                  <w14:solidFill>
                    <w14:schemeClr w14:val="tx1"/>
                  </w14:solidFill>
                </w14:textFill>
              </w:rPr>
              <w:t>根据项目实际进展合理制定指标，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规范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项目的执行和考核。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7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鉴定出玉米杂交组合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≥1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个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个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7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筛选出鲜食玉米组合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≥1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个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个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7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加代提纯甜、糯玉米材料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400个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838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个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7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组配、鉴定籽粒玉米杂交组合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2000个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2352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个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7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获得稳定的矮秆耐密抗逆籽粒玉米株系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200个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200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个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7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筛选稳定小麦株系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10个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16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个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7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获得小麦材料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160个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180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个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7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配制草莓杂交组合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6个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个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7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引进品种（系）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37个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37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个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7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筛选品种（系）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14个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个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7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成熟组合在京郊推广面积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50亩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50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亩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7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形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成配套技术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4套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套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7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技术示范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50亩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亩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7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开展新闻宣传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10期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10期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7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出版新闻集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=4册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册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7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出版科技书籍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1部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1部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7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发表论文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4篇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</w:t>
            </w: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篇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7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申报实用新型专利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≥5项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5项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127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筛选出不同皮色（绿、黑、黄）、不同肉色（红、黄、橙）的组合。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≥6类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6类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127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玉米杂交组合比对照郑单958增产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≥5%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5%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2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127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时效指标</w:t>
            </w: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2023年1-6月支出进度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≥50%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3.12%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偏差原因分析：受项目支出流程影响，前半年支出进度较慢。</w:t>
            </w:r>
          </w:p>
          <w:p>
            <w:pPr>
              <w:widowControl/>
              <w:spacing w:line="240" w:lineRule="exact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改进措施：下年度严格把控项目进度，按计划支出。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1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127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2023年1-9月支出进度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≥80%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77.3%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4.83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偏差原因分析：部分资金提交支出申请后，由于业务量大，未及时支出。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改进措施：继续熟悉新系统支出流程，与核算中心配合好工作。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改进措施：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127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2023年1-12月支出进度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≥100%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0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成本指标</w:t>
            </w:r>
          </w:p>
        </w:tc>
        <w:tc>
          <w:tcPr>
            <w:tcW w:w="127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经济成本指标</w:t>
            </w: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单位成本或总成本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≤197.818万元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183.960640万元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1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27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促进1个集体经济薄弱村年收入增长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≥5万元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5万元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7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技术指导服务人次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≥1000人次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4080人次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15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超额完成但未扣分原因：2023年全市自然灾害频发，我站成了自然灾害应对小组，开展了大量额外的技术服务，因此服务人次超出指标值。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27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指标</w:t>
            </w:r>
          </w:p>
        </w:tc>
        <w:tc>
          <w:tcPr>
            <w:tcW w:w="17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服务对象满意度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≥95%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98%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总分</w:t>
            </w:r>
          </w:p>
        </w:tc>
        <w:tc>
          <w:tcPr>
            <w:tcW w:w="5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95.36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24D906E-F55A-4858-9129-D1C05D14071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2" w:fontKey="{00169948-7C2F-4148-BB4C-DF539AA6D9F6}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3" w:fontKey="{49A2AED9-29DC-494C-AD63-0AE0D01D5A4B}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??" w:hAnsi="??" w:cs="??"/>
        <w:sz w:val="28"/>
        <w:szCs w:val="28"/>
      </w:rPr>
    </w:pP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zY2E3OTIzMGYxNmI3OTljNzA0ZGM0MGY4ZDFhZTM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2DD2D8B"/>
    <w:rsid w:val="0B786794"/>
    <w:rsid w:val="0C6F5DE9"/>
    <w:rsid w:val="0DEB14A0"/>
    <w:rsid w:val="18FA785C"/>
    <w:rsid w:val="1A5C7743"/>
    <w:rsid w:val="1A862C7C"/>
    <w:rsid w:val="1CE65C54"/>
    <w:rsid w:val="1FFD05A3"/>
    <w:rsid w:val="20855784"/>
    <w:rsid w:val="212E7BC9"/>
    <w:rsid w:val="218362AE"/>
    <w:rsid w:val="21FC3824"/>
    <w:rsid w:val="235060F3"/>
    <w:rsid w:val="242023D2"/>
    <w:rsid w:val="26C708A4"/>
    <w:rsid w:val="285A12A4"/>
    <w:rsid w:val="29CD0F1C"/>
    <w:rsid w:val="2A0239A1"/>
    <w:rsid w:val="2D686211"/>
    <w:rsid w:val="3430786B"/>
    <w:rsid w:val="37173543"/>
    <w:rsid w:val="3B20637D"/>
    <w:rsid w:val="3C504FE5"/>
    <w:rsid w:val="3DE11DF4"/>
    <w:rsid w:val="3FF76880"/>
    <w:rsid w:val="3FF878C8"/>
    <w:rsid w:val="45046549"/>
    <w:rsid w:val="48671147"/>
    <w:rsid w:val="49AE47BE"/>
    <w:rsid w:val="4BA012D5"/>
    <w:rsid w:val="4D2042D5"/>
    <w:rsid w:val="4F314BCD"/>
    <w:rsid w:val="4F583EE0"/>
    <w:rsid w:val="5610708F"/>
    <w:rsid w:val="585F49E0"/>
    <w:rsid w:val="591C5F7E"/>
    <w:rsid w:val="5A4712D7"/>
    <w:rsid w:val="5AAE70AA"/>
    <w:rsid w:val="61F87C36"/>
    <w:rsid w:val="64326656"/>
    <w:rsid w:val="66106E6A"/>
    <w:rsid w:val="701D6C26"/>
    <w:rsid w:val="77D75DD4"/>
    <w:rsid w:val="77F2017E"/>
    <w:rsid w:val="7AB7FF50"/>
    <w:rsid w:val="7B354F51"/>
    <w:rsid w:val="7B851309"/>
    <w:rsid w:val="7BFEB0DB"/>
    <w:rsid w:val="7C043085"/>
    <w:rsid w:val="7D1B0177"/>
    <w:rsid w:val="7E327526"/>
    <w:rsid w:val="7FF802FC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10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9">
    <w:name w:val="Body Text 21"/>
    <w:basedOn w:val="1"/>
    <w:qFormat/>
    <w:uiPriority w:val="0"/>
    <w:pPr>
      <w:snapToGrid w:val="0"/>
      <w:spacing w:line="540" w:lineRule="exact"/>
    </w:pPr>
    <w:rPr>
      <w:rFonts w:eastAsia="方正仿宋_GBK"/>
      <w:color w:val="000000"/>
    </w:rPr>
  </w:style>
  <w:style w:type="character" w:customStyle="1" w:styleId="10">
    <w:name w:val="Heading 2 Char"/>
    <w:basedOn w:val="8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1">
    <w:name w:val="Footer Char"/>
    <w:basedOn w:val="8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Header Char"/>
    <w:basedOn w:val="8"/>
    <w:link w:val="6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3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character" w:customStyle="1" w:styleId="14">
    <w:name w:val="font01"/>
    <w:basedOn w:val="8"/>
    <w:qFormat/>
    <w:uiPriority w:val="0"/>
    <w:rPr>
      <w:rFonts w:hint="default" w:ascii="仿宋_GB2312" w:eastAsia="仿宋_GB2312" w:cs="仿宋_GB2312"/>
      <w:color w:val="000000"/>
      <w:sz w:val="32"/>
      <w:szCs w:val="32"/>
      <w:u w:val="none"/>
    </w:rPr>
  </w:style>
  <w:style w:type="character" w:customStyle="1" w:styleId="15">
    <w:name w:val="font2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4</Pages>
  <Words>165</Words>
  <Characters>941</Characters>
  <Lines>0</Lines>
  <Paragraphs>0</Paragraphs>
  <TotalTime>19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张莹</cp:lastModifiedBy>
  <cp:lastPrinted>2022-03-24T10:01:00Z</cp:lastPrinted>
  <dcterms:modified xsi:type="dcterms:W3CDTF">2024-06-05T01:51:42Z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9057E43590BE4670BEDA899F1BD06522_12</vt:lpwstr>
  </property>
</Properties>
</file>