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（2023年度）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047"/>
        <w:gridCol w:w="222"/>
        <w:gridCol w:w="990"/>
        <w:gridCol w:w="848"/>
        <w:gridCol w:w="279"/>
        <w:gridCol w:w="284"/>
        <w:gridCol w:w="420"/>
        <w:gridCol w:w="379"/>
        <w:gridCol w:w="467"/>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北京市农业农村局信息化设备搬迁及改造</w:t>
            </w:r>
            <w:r>
              <w:rPr>
                <w:rFonts w:hint="eastAsia" w:ascii="仿宋_GB2312" w:hAnsi="仿宋_GB2312" w:eastAsia="仿宋_GB2312" w:cs="仿宋_GB2312"/>
                <w:kern w:val="0"/>
                <w:lang w:val="en-US" w:eastAsia="zh-CN"/>
              </w:rPr>
              <w:t>项目</w:t>
            </w:r>
          </w:p>
        </w:tc>
      </w:tr>
      <w:tr>
        <w:tblPrEx>
          <w:tblCellMar>
            <w:top w:w="0" w:type="dxa"/>
            <w:left w:w="108" w:type="dxa"/>
            <w:bottom w:w="0" w:type="dxa"/>
            <w:right w:w="108" w:type="dxa"/>
          </w:tblCellMar>
        </w:tblPrEx>
        <w:trPr>
          <w:trHeight w:val="54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bookmarkStart w:id="0" w:name="_GoBack"/>
            <w:r>
              <w:rPr>
                <w:rFonts w:hint="eastAsia" w:ascii="仿宋_GB2312" w:hAnsi="仿宋_GB2312" w:eastAsia="仿宋_GB2312" w:cs="仿宋_GB2312"/>
                <w:kern w:val="0"/>
              </w:rPr>
              <w:t>北京市数字农业农村促进中心</w:t>
            </w:r>
            <w:bookmarkEnd w:id="0"/>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王睿</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仿宋_GB2312" w:eastAsia="仿宋_GB2312" w:cs="仿宋_GB2312"/>
                <w:kern w:val="0"/>
              </w:rPr>
            </w:pPr>
            <w:r>
              <w:rPr>
                <w:rFonts w:hint="eastAsia" w:ascii="仿宋_GB2312" w:hAnsi="仿宋_GB2312" w:eastAsia="仿宋_GB2312" w:cs="仿宋_GB2312"/>
                <w:kern w:val="0"/>
                <w:lang w:eastAsia="zh-CN"/>
              </w:rPr>
              <w:t>5</w:t>
            </w:r>
            <w:r>
              <w:rPr>
                <w:rFonts w:hint="eastAsia" w:ascii="仿宋_GB2312" w:hAnsi="仿宋_GB2312" w:eastAsia="仿宋_GB2312" w:cs="仿宋_GB2312"/>
                <w:kern w:val="0"/>
                <w:lang w:val="en-US" w:eastAsia="zh-CN"/>
              </w:rPr>
              <w:t>5525439</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项目资金</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年初预</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算数</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全年预</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全年</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得分</w:t>
            </w:r>
          </w:p>
        </w:tc>
      </w:tr>
      <w:tr>
        <w:tblPrEx>
          <w:tblCellMar>
            <w:top w:w="0" w:type="dxa"/>
            <w:left w:w="108" w:type="dxa"/>
            <w:bottom w:w="0" w:type="dxa"/>
            <w:right w:w="108" w:type="dxa"/>
          </w:tblCellMar>
        </w:tblPrEx>
        <w:trPr>
          <w:trHeight w:val="774"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仿宋_GB2312" w:eastAsia="仿宋_GB2312" w:cs="仿宋_GB2312"/>
                <w:kern w:val="0"/>
              </w:rPr>
            </w:pPr>
            <w:r>
              <w:rPr>
                <w:rFonts w:hint="eastAsia" w:ascii="仿宋_GB2312" w:hAnsi="仿宋_GB2312" w:eastAsia="仿宋_GB2312" w:cs="仿宋_GB2312"/>
                <w:kern w:val="0"/>
              </w:rPr>
              <w:t>年度资金总额</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398.82876</w:t>
            </w:r>
            <w:r>
              <w:rPr>
                <w:rFonts w:hint="eastAsia" w:ascii="仿宋_GB2312" w:hAnsi="仿宋_GB2312" w:eastAsia="仿宋_GB2312" w:cs="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202.7604</w:t>
            </w:r>
            <w:r>
              <w:rPr>
                <w:rFonts w:hint="eastAsia" w:ascii="仿宋_GB2312" w:hAnsi="仿宋_GB2312" w:eastAsia="仿宋_GB2312" w:cs="仿宋_GB2312"/>
                <w:kern w:val="0"/>
                <w:lang w:val="en-US" w:eastAsia="zh-CN"/>
              </w:rPr>
              <w:t>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50.84</w:t>
            </w:r>
            <w:r>
              <w:rPr>
                <w:rFonts w:hint="eastAsia" w:ascii="仿宋_GB2312" w:hAnsi="仿宋_GB2312"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5.08</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其中：当年财政</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拨款</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eastAsia="zh-CN"/>
              </w:rPr>
            </w:pPr>
            <w:r>
              <w:rPr>
                <w:rFonts w:hint="eastAsia" w:ascii="仿宋_GB2312" w:hAnsi="仿宋_GB2312" w:eastAsia="仿宋_GB2312" w:cs="仿宋_GB2312"/>
                <w:kern w:val="0"/>
              </w:rPr>
              <w:t>398.82876</w:t>
            </w:r>
            <w:r>
              <w:rPr>
                <w:rFonts w:hint="eastAsia" w:ascii="仿宋_GB2312" w:hAnsi="仿宋_GB2312" w:eastAsia="仿宋_GB2312" w:cs="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eastAsia="zh-CN"/>
              </w:rPr>
            </w:pPr>
            <w:r>
              <w:rPr>
                <w:rFonts w:hint="eastAsia" w:ascii="仿宋_GB2312" w:hAnsi="仿宋_GB2312" w:eastAsia="仿宋_GB2312" w:cs="仿宋_GB2312"/>
                <w:kern w:val="0"/>
              </w:rPr>
              <w:t>202.7604</w:t>
            </w:r>
            <w:r>
              <w:rPr>
                <w:rFonts w:hint="eastAsia" w:ascii="仿宋_GB2312" w:hAnsi="仿宋_GB2312" w:eastAsia="仿宋_GB2312" w:cs="仿宋_GB2312"/>
                <w:kern w:val="0"/>
                <w:lang w:val="en-US" w:eastAsia="zh-CN"/>
              </w:rPr>
              <w:t>00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50.84</w:t>
            </w:r>
            <w:r>
              <w:rPr>
                <w:rFonts w:hint="eastAsia" w:ascii="仿宋_GB2312" w:hAnsi="仿宋_GB2312"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 xml:space="preserve">      上年结转资金</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 xml:space="preserve">  其他资金</w:t>
            </w:r>
          </w:p>
        </w:tc>
        <w:tc>
          <w:tcPr>
            <w:tcW w:w="104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rPr>
            </w:pPr>
            <w:r>
              <w:rPr>
                <w:rFonts w:hint="eastAsia" w:ascii="仿宋_GB2312" w:hAnsi="仿宋_GB2312" w:eastAsia="仿宋_GB2312" w:cs="仿宋_GB2312"/>
                <w:kern w:val="0"/>
              </w:rPr>
              <w:t>确保委局机关及四家所属单位信息化设备搬迁及视频会议系统升级改造按照市委市政府搬迁时间节点前完成项目中涵盖内容.</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rPr>
            </w:pPr>
            <w:r>
              <w:rPr>
                <w:rFonts w:hint="eastAsia" w:ascii="仿宋_GB2312" w:hAnsi="仿宋_GB2312" w:eastAsia="仿宋_GB2312" w:cs="仿宋_GB2312"/>
                <w:kern w:val="0"/>
              </w:rPr>
              <w:t>项目按照合同约定完成了委局机关及4家所属单位信息化设备搬迁和视频会议系统升级改造,设备运行稳定,效果良好,并顺利通过专家验收</w:t>
            </w:r>
            <w:r>
              <w:rPr>
                <w:rFonts w:hint="eastAsia" w:ascii="仿宋_GB2312" w:hAnsi="仿宋_GB2312" w:eastAsia="仿宋_GB2312" w:cs="仿宋_GB2312"/>
                <w:kern w:val="0"/>
                <w:lang w:eastAsia="zh-CN"/>
              </w:rPr>
              <w:t>。</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绩</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效</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指</w:t>
            </w:r>
            <w:r>
              <w:rPr>
                <w:rFonts w:hint="eastAsia" w:ascii="仿宋_GB2312" w:hAnsi="仿宋_GB2312" w:eastAsia="仿宋_GB2312" w:cs="仿宋_GB2312"/>
                <w:kern w:val="0"/>
              </w:rPr>
              <w:br w:type="textWrapping"/>
            </w:r>
            <w:r>
              <w:rPr>
                <w:rFonts w:hint="eastAsia" w:ascii="仿宋_GB2312" w:hAnsi="仿宋_GB2312"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二级指标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三级指标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年度</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实际</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分值</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得分</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偏差原因分析及改进措施</w:t>
            </w:r>
          </w:p>
        </w:tc>
      </w:tr>
      <w:tr>
        <w:tblPrEx>
          <w:tblCellMar>
            <w:top w:w="0" w:type="dxa"/>
            <w:left w:w="108" w:type="dxa"/>
            <w:bottom w:w="0" w:type="dxa"/>
            <w:right w:w="108" w:type="dxa"/>
          </w:tblCellMar>
        </w:tblPrEx>
        <w:trPr>
          <w:trHeight w:val="341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数量指标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lang w:val="en"/>
              </w:rPr>
            </w:pPr>
            <w:r>
              <w:rPr>
                <w:rFonts w:hint="eastAsia" w:ascii="仿宋_GB2312" w:hAnsi="仿宋_GB2312" w:eastAsia="仿宋_GB2312" w:cs="仿宋_GB2312"/>
                <w:color w:val="000000"/>
                <w:kern w:val="0"/>
                <w:lang w:val="en"/>
              </w:rPr>
              <w:t>会议室设备搬迁</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≥14套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11套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7.86</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kern w:val="0"/>
                <w:lang w:eastAsia="zh-CN"/>
              </w:rPr>
            </w:pPr>
            <w:r>
              <w:rPr>
                <w:rFonts w:hint="eastAsia" w:ascii="仿宋_GB2312" w:hAnsi="仿宋_GB2312" w:eastAsia="仿宋_GB2312" w:cs="仿宋_GB2312"/>
                <w:kern w:val="0"/>
                <w:lang w:val="en-US" w:eastAsia="zh-CN"/>
              </w:rPr>
              <w:t>偏差原因：</w:t>
            </w:r>
            <w:r>
              <w:rPr>
                <w:rFonts w:hint="eastAsia" w:ascii="仿宋_GB2312" w:hAnsi="仿宋_GB2312" w:eastAsia="仿宋_GB2312" w:cs="仿宋_GB2312"/>
                <w:kern w:val="0"/>
              </w:rPr>
              <w:t>现有11套视频会议室满足原有14套会议室功能</w:t>
            </w:r>
            <w:r>
              <w:rPr>
                <w:rFonts w:hint="eastAsia" w:ascii="仿宋_GB2312" w:hAnsi="仿宋_GB2312" w:eastAsia="仿宋_GB2312" w:cs="仿宋_GB2312"/>
                <w:kern w:val="0"/>
                <w:lang w:eastAsia="zh-CN"/>
              </w:rPr>
              <w:t>。</w:t>
            </w:r>
          </w:p>
          <w:p>
            <w:pPr>
              <w:widowControl/>
              <w:spacing w:line="240" w:lineRule="exact"/>
              <w:jc w:val="left"/>
              <w:rPr>
                <w:rFonts w:hint="eastAsia" w:ascii="仿宋_GB2312" w:hAnsi="仿宋_GB2312" w:eastAsia="仿宋_GB2312" w:cs="仿宋_GB2312"/>
                <w:kern w:val="0"/>
                <w:lang w:eastAsia="zh-CN"/>
              </w:rPr>
            </w:pPr>
            <w:r>
              <w:rPr>
                <w:rFonts w:hint="eastAsia" w:ascii="仿宋_GB2312" w:hAnsi="仿宋_GB2312" w:eastAsia="仿宋_GB2312" w:cs="仿宋_GB2312"/>
                <w:kern w:val="0"/>
                <w:lang w:val="en-US" w:eastAsia="zh-CN"/>
              </w:rPr>
              <w:t>改进措施：根据项目实际情况，设置更加科学</w:t>
            </w:r>
            <w:r>
              <w:rPr>
                <w:rFonts w:hint="eastAsia" w:ascii="仿宋_GB2312" w:hAnsi="仿宋_GB2312" w:eastAsia="仿宋_GB2312" w:cs="仿宋_GB2312"/>
                <w:kern w:val="0"/>
                <w:lang w:val="en-US" w:eastAsia="zh-CN"/>
              </w:rPr>
              <w:t>准确</w:t>
            </w:r>
            <w:r>
              <w:rPr>
                <w:rFonts w:hint="eastAsia" w:ascii="仿宋_GB2312" w:hAnsi="仿宋_GB2312" w:eastAsia="仿宋_GB2312" w:cs="仿宋_GB2312"/>
                <w:kern w:val="0"/>
                <w:lang w:val="en-US" w:eastAsia="zh-CN"/>
              </w:rPr>
              <w:t>的指标值。</w:t>
            </w:r>
          </w:p>
        </w:tc>
      </w:tr>
      <w:tr>
        <w:tblPrEx>
          <w:tblCellMar>
            <w:top w:w="0" w:type="dxa"/>
            <w:left w:w="108" w:type="dxa"/>
            <w:bottom w:w="0" w:type="dxa"/>
            <w:right w:w="108" w:type="dxa"/>
          </w:tblCellMar>
        </w:tblPrEx>
        <w:trPr>
          <w:trHeight w:val="4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机房设备搬迁</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≥200个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20</w:t>
            </w:r>
            <w:r>
              <w:rPr>
                <w:rFonts w:hint="eastAsia" w:ascii="仿宋_GB2312" w:hAnsi="仿宋_GB2312" w:eastAsia="仿宋_GB2312" w:cs="仿宋_GB2312"/>
                <w:kern w:val="0"/>
                <w:lang w:val="en"/>
              </w:rPr>
              <w:t>5</w:t>
            </w:r>
            <w:r>
              <w:rPr>
                <w:rFonts w:hint="eastAsia" w:ascii="仿宋_GB2312" w:hAnsi="仿宋_GB2312" w:eastAsia="仿宋_GB2312" w:cs="仿宋_GB2312"/>
                <w:kern w:val="0"/>
              </w:rPr>
              <w:t>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计算机终端及外设搬迁</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≥750个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1000个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5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质量指标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搬迁后信息化设备可用率</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=100</w:t>
            </w:r>
            <w:r>
              <w:rPr>
                <w:rFonts w:hint="eastAsia" w:ascii="仿宋_GB2312" w:hAnsi="仿宋_GB2312" w:eastAsia="仿宋_GB2312" w:cs="仿宋_GB2312"/>
                <w:kern w:val="0"/>
                <w:lang w:val="en-US" w:eastAsia="zh-CN"/>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46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时效指标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项目总体支出进度</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=100</w:t>
            </w:r>
            <w:r>
              <w:rPr>
                <w:rFonts w:hint="eastAsia" w:ascii="仿宋_GB2312" w:hAnsi="仿宋_GB2312" w:eastAsia="仿宋_GB2312" w:cs="仿宋_GB2312"/>
                <w:kern w:val="0"/>
                <w:lang w:val="en-US" w:eastAsia="zh-CN"/>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10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lang w:val="en-US" w:eastAsia="zh-CN"/>
              </w:rPr>
              <w:t>成本</w:t>
            </w:r>
            <w:r>
              <w:rPr>
                <w:rFonts w:hint="eastAsia" w:ascii="仿宋_GB2312" w:hAnsi="仿宋_GB2312"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rPr>
              <w:t>经济</w:t>
            </w:r>
            <w:r>
              <w:rPr>
                <w:rFonts w:hint="eastAsia" w:ascii="仿宋_GB2312" w:hAnsi="仿宋_GB2312" w:eastAsia="仿宋_GB2312" w:cs="仿宋_GB2312"/>
                <w:kern w:val="0"/>
                <w:lang w:val="en-US" w:eastAsia="zh-CN"/>
              </w:rPr>
              <w:t>成本</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项目总成本</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≤398.82876</w:t>
            </w:r>
            <w:r>
              <w:rPr>
                <w:rFonts w:hint="eastAsia" w:ascii="仿宋_GB2312" w:hAnsi="仿宋_GB2312" w:eastAsia="仿宋_GB2312" w:cs="仿宋_GB2312"/>
                <w:kern w:val="0"/>
                <w:lang w:val="en-US" w:eastAsia="zh-CN"/>
              </w:rPr>
              <w:t>0万元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
              </w:rPr>
            </w:pPr>
            <w:r>
              <w:rPr>
                <w:rFonts w:hint="eastAsia" w:ascii="仿宋_GB2312" w:hAnsi="仿宋_GB2312" w:eastAsia="仿宋_GB2312" w:cs="仿宋_GB2312"/>
                <w:kern w:val="0"/>
              </w:rPr>
              <w:t>202.7604</w:t>
            </w:r>
            <w:r>
              <w:rPr>
                <w:rFonts w:hint="eastAsia" w:ascii="仿宋_GB2312" w:hAnsi="仿宋_GB2312" w:eastAsia="仿宋_GB2312" w:cs="仿宋_GB2312"/>
                <w:kern w:val="0"/>
                <w:lang w:val="en-US" w:eastAsia="zh-CN"/>
              </w:rPr>
              <w:t>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
              </w:rPr>
            </w:pPr>
            <w:r>
              <w:rPr>
                <w:rFonts w:hint="eastAsia" w:ascii="仿宋_GB2312" w:hAnsi="仿宋_GB2312" w:eastAsia="仿宋_GB2312" w:cs="仿宋_GB2312"/>
                <w:kern w:val="0"/>
                <w:lang w:val="en"/>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
              </w:rPr>
            </w:pPr>
            <w:r>
              <w:rPr>
                <w:rFonts w:hint="eastAsia" w:ascii="仿宋_GB2312" w:hAnsi="仿宋_GB2312" w:eastAsia="仿宋_GB2312" w:cs="仿宋_GB2312"/>
                <w:kern w:val="0"/>
                <w:lang w:val="en"/>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8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lang w:val="en-US" w:eastAsia="zh-CN"/>
              </w:rPr>
            </w:pPr>
            <w:r>
              <w:rPr>
                <w:rFonts w:hint="eastAsia" w:ascii="仿宋_GB2312" w:hAnsi="仿宋_GB2312" w:eastAsia="仿宋_GB2312" w:cs="仿宋_GB2312"/>
                <w:kern w:val="0"/>
                <w:lang w:val="en-US" w:eastAsia="zh-CN"/>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社会效益</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完成委局及4家所属单位搬迁工作任务</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完成</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20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20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14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满意度</w:t>
            </w:r>
          </w:p>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服务对象满意度</w:t>
            </w:r>
            <w:r>
              <w:rPr>
                <w:rFonts w:hint="eastAsia" w:ascii="仿宋_GB2312" w:hAnsi="仿宋_GB2312" w:eastAsia="仿宋_GB2312" w:cs="仿宋_GB2312"/>
                <w:kern w:val="0"/>
                <w:lang w:val="en-US" w:eastAsia="zh-CN"/>
              </w:rPr>
              <w:t>指</w:t>
            </w:r>
            <w:r>
              <w:rPr>
                <w:rFonts w:hint="eastAsia" w:ascii="仿宋_GB2312" w:hAnsi="仿宋_GB2312" w:eastAsia="仿宋_GB2312" w:cs="仿宋_GB2312"/>
                <w:kern w:val="0"/>
              </w:rPr>
              <w:t>标</w:t>
            </w:r>
          </w:p>
        </w:tc>
        <w:tc>
          <w:tcPr>
            <w:tcW w:w="199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lang w:val="en-US" w:eastAsia="zh-CN"/>
              </w:rPr>
              <w:t>工作人员</w:t>
            </w:r>
            <w:r>
              <w:rPr>
                <w:rFonts w:hint="eastAsia" w:ascii="仿宋_GB2312" w:hAnsi="仿宋_GB2312" w:eastAsia="仿宋_GB2312" w:cs="仿宋_GB2312"/>
                <w:color w:val="000000"/>
                <w:kern w:val="0"/>
              </w:rPr>
              <w:t>对信息化搬迁工作满意度</w:t>
            </w:r>
          </w:p>
        </w:tc>
        <w:tc>
          <w:tcPr>
            <w:tcW w:w="9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98%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r>
              <w:rPr>
                <w:rFonts w:hint="eastAsia" w:ascii="仿宋_GB2312" w:hAnsi="仿宋_GB2312" w:eastAsia="仿宋_GB2312" w:cs="仿宋_GB2312"/>
                <w:kern w:val="0"/>
              </w:rPr>
              <w:t>10</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rPr>
            </w:pPr>
            <w:r>
              <w:rPr>
                <w:rFonts w:hint="eastAsia" w:ascii="仿宋_GB2312" w:hAnsi="仿宋_GB2312" w:eastAsia="仿宋_GB2312" w:cs="仿宋_GB2312"/>
                <w:color w:val="000000"/>
                <w:kern w:val="0"/>
              </w:rPr>
              <w:t>100</w:t>
            </w:r>
          </w:p>
        </w:tc>
        <w:tc>
          <w:tcPr>
            <w:tcW w:w="79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color w:val="000000"/>
                <w:kern w:val="0"/>
                <w:lang w:val="en-US" w:eastAsia="zh-CN"/>
              </w:rPr>
            </w:pPr>
            <w:r>
              <w:rPr>
                <w:rFonts w:hint="eastAsia" w:ascii="仿宋_GB2312" w:hAnsi="仿宋_GB2312" w:eastAsia="仿宋_GB2312" w:cs="仿宋_GB2312"/>
                <w:color w:val="000000"/>
                <w:kern w:val="0"/>
                <w:lang w:val="en-US" w:eastAsia="zh-CN"/>
              </w:rPr>
              <w:t>92.94</w:t>
            </w:r>
          </w:p>
        </w:tc>
        <w:tc>
          <w:tcPr>
            <w:tcW w:w="117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仿宋_GB2312" w:eastAsia="仿宋_GB2312" w:cs="仿宋_GB2312"/>
                <w:kern w:val="0"/>
              </w:rPr>
            </w:pPr>
          </w:p>
        </w:tc>
      </w:tr>
    </w:tbl>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E51EDF-DDF2-428E-8D8B-863AFE4352A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FA08235-D10C-4837-BC83-996AE718832F}"/>
  </w:font>
  <w:font w:name="Cambria">
    <w:panose1 w:val="02040503050406030204"/>
    <w:charset w:val="00"/>
    <w:family w:val="roman"/>
    <w:pitch w:val="default"/>
    <w:sig w:usb0="E00006FF" w:usb1="420024FF" w:usb2="02000000" w:usb3="00000000" w:csb0="2000019F" w:csb1="00000000"/>
  </w:font>
  <w:font w:name="方正黑体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embedRegular r:id="rId3" w:fontKey="{1637D3CB-4D23-45FA-BF08-EEF3C5B0C7D6}"/>
  </w:font>
  <w:font w:name="仿宋_GB2312">
    <w:panose1 w:val="02010609030101010101"/>
    <w:charset w:val="86"/>
    <w:family w:val="modern"/>
    <w:pitch w:val="default"/>
    <w:sig w:usb0="00000001" w:usb1="080E0000" w:usb2="00000000" w:usb3="00000000" w:csb0="00040000" w:csb1="00000000"/>
    <w:embedRegular r:id="rId4" w:fontKey="{1CD1DC79-5A21-428B-93DD-21175D097D60}"/>
  </w:font>
  <w:font w:name="??">
    <w:altName w:val="Times New Roman"/>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trackRevisions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4OTYzYjQ5ZWNmMTA5YTEzZjJiMTFkZmFiM2U3ZmEifQ=="/>
    <w:docVar w:name="KSO_WPS_MARK_KEY" w:val="2066c28f-6a1a-4412-943e-99dfb577ad01"/>
  </w:docVars>
  <w:rsids>
    <w:rsidRoot w:val="F77F09F4"/>
    <w:rsid w:val="00212B3B"/>
    <w:rsid w:val="003518EE"/>
    <w:rsid w:val="004C37F4"/>
    <w:rsid w:val="004C5DA0"/>
    <w:rsid w:val="004F0694"/>
    <w:rsid w:val="006462FD"/>
    <w:rsid w:val="00656366"/>
    <w:rsid w:val="008F7B3D"/>
    <w:rsid w:val="00AF513F"/>
    <w:rsid w:val="00BC4D7D"/>
    <w:rsid w:val="00C6637B"/>
    <w:rsid w:val="00D273C1"/>
    <w:rsid w:val="00D65E5D"/>
    <w:rsid w:val="00D7349D"/>
    <w:rsid w:val="00E53254"/>
    <w:rsid w:val="00F67A40"/>
    <w:rsid w:val="2C8614EE"/>
    <w:rsid w:val="2E1FE970"/>
    <w:rsid w:val="37173543"/>
    <w:rsid w:val="39F53975"/>
    <w:rsid w:val="3ABF9732"/>
    <w:rsid w:val="3CED36AE"/>
    <w:rsid w:val="3EFF0696"/>
    <w:rsid w:val="3FD703BA"/>
    <w:rsid w:val="3FF76880"/>
    <w:rsid w:val="4BDB29F7"/>
    <w:rsid w:val="4D2B0B83"/>
    <w:rsid w:val="5DE30FAB"/>
    <w:rsid w:val="6334CCD2"/>
    <w:rsid w:val="63FA3F98"/>
    <w:rsid w:val="67AFF268"/>
    <w:rsid w:val="67BEB3E8"/>
    <w:rsid w:val="6FAEE7B6"/>
    <w:rsid w:val="7AB7FF50"/>
    <w:rsid w:val="7B9E6231"/>
    <w:rsid w:val="7BFEB0DB"/>
    <w:rsid w:val="7FB68684"/>
    <w:rsid w:val="7FDD1842"/>
    <w:rsid w:val="7FF3AB07"/>
    <w:rsid w:val="8FB64CF3"/>
    <w:rsid w:val="9FEFCC9B"/>
    <w:rsid w:val="AF749C66"/>
    <w:rsid w:val="B6BD4538"/>
    <w:rsid w:val="BCDF1EF4"/>
    <w:rsid w:val="BDF411A4"/>
    <w:rsid w:val="BFAB1676"/>
    <w:rsid w:val="BFFF9B76"/>
    <w:rsid w:val="C5FB0553"/>
    <w:rsid w:val="CBFFABA5"/>
    <w:rsid w:val="CEFD3F3D"/>
    <w:rsid w:val="CF1E2D8F"/>
    <w:rsid w:val="DAF70802"/>
    <w:rsid w:val="DB9D9C6B"/>
    <w:rsid w:val="DBD928F4"/>
    <w:rsid w:val="DFFCEF21"/>
    <w:rsid w:val="DFFD1912"/>
    <w:rsid w:val="EA3F77F2"/>
    <w:rsid w:val="EEFE5989"/>
    <w:rsid w:val="EF6F7808"/>
    <w:rsid w:val="EF7734F5"/>
    <w:rsid w:val="EFCF3EAE"/>
    <w:rsid w:val="F177D3C1"/>
    <w:rsid w:val="F2F5BCFE"/>
    <w:rsid w:val="F57C59BB"/>
    <w:rsid w:val="F5B764A2"/>
    <w:rsid w:val="F77F09F4"/>
    <w:rsid w:val="F9EFCEB7"/>
    <w:rsid w:val="FFB6E6EE"/>
    <w:rsid w:val="FFBB73D7"/>
    <w:rsid w:val="FFD7BFFC"/>
    <w:rsid w:val="FFFA6B0F"/>
    <w:rsid w:val="FFFDD1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link w:val="2"/>
    <w:semiHidden/>
    <w:qFormat/>
    <w:locked/>
    <w:uiPriority w:val="99"/>
    <w:rPr>
      <w:rFonts w:ascii="Cambria" w:hAnsi="Cambria" w:eastAsia="宋体" w:cs="Cambria"/>
      <w:b/>
      <w:bCs/>
      <w:sz w:val="32"/>
      <w:szCs w:val="32"/>
    </w:rPr>
  </w:style>
  <w:style w:type="character" w:customStyle="1" w:styleId="8">
    <w:name w:val="页脚 Char"/>
    <w:link w:val="3"/>
    <w:semiHidden/>
    <w:qFormat/>
    <w:locked/>
    <w:uiPriority w:val="99"/>
    <w:rPr>
      <w:rFonts w:ascii="Times New Roman" w:hAnsi="Times New Roman" w:cs="Times New Roman"/>
      <w:sz w:val="18"/>
      <w:szCs w:val="18"/>
    </w:rPr>
  </w:style>
  <w:style w:type="character" w:customStyle="1" w:styleId="9">
    <w:name w:val="页眉 Char"/>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928</Words>
  <Characters>1150</Characters>
  <Lines>8</Lines>
  <Paragraphs>2</Paragraphs>
  <TotalTime>6</TotalTime>
  <ScaleCrop>false</ScaleCrop>
  <LinksUpToDate>false</LinksUpToDate>
  <CharactersWithSpaces>1163</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2022-03-11T11:16:00Z</dcterms:created>
  <dc:creator>user</dc:creator>
  <cp:lastModifiedBy>刘璇</cp:lastModifiedBy>
  <cp:lastPrinted>2022-03-25T18:01:00Z</cp:lastPrinted>
  <dcterms:modified xsi:type="dcterms:W3CDTF">2024-05-15T07:56:05Z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5FFD3013FB0F44DC8DD4985F3E9AC7D7</vt:lpwstr>
  </property>
</Properties>
</file>