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hint="eastAsia" w:ascii="仿宋_GB2312" w:hAnsi="??" w:eastAsia="仿宋_GB2312" w:cs="仿宋_GB2312"/>
          <w:sz w:val="28"/>
          <w:szCs w:val="28"/>
          <w:lang w:val="en-US" w:eastAsia="zh-CN"/>
        </w:rPr>
        <w:t>2022</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275" w:type="dxa"/>
        <w:jc w:val="center"/>
        <w:tblLayout w:type="fixed"/>
        <w:tblCellMar>
          <w:top w:w="0" w:type="dxa"/>
          <w:left w:w="108" w:type="dxa"/>
          <w:bottom w:w="0" w:type="dxa"/>
          <w:right w:w="108" w:type="dxa"/>
        </w:tblCellMar>
      </w:tblPr>
      <w:tblGrid>
        <w:gridCol w:w="585"/>
        <w:gridCol w:w="975"/>
        <w:gridCol w:w="1105"/>
        <w:gridCol w:w="727"/>
        <w:gridCol w:w="1127"/>
        <w:gridCol w:w="283"/>
        <w:gridCol w:w="930"/>
        <w:gridCol w:w="767"/>
        <w:gridCol w:w="377"/>
        <w:gridCol w:w="301"/>
        <w:gridCol w:w="406"/>
        <w:gridCol w:w="338"/>
        <w:gridCol w:w="407"/>
        <w:gridCol w:w="947"/>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715"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北京市农业农村局无纸化办公项目</w:t>
            </w:r>
          </w:p>
        </w:tc>
      </w:tr>
      <w:tr>
        <w:tblPrEx>
          <w:tblCellMar>
            <w:top w:w="0" w:type="dxa"/>
            <w:left w:w="108" w:type="dxa"/>
            <w:bottom w:w="0" w:type="dxa"/>
            <w:right w:w="108" w:type="dxa"/>
          </w:tblCellMar>
        </w:tblPrEx>
        <w:trPr>
          <w:trHeight w:val="530"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17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北京市农业农村局</w:t>
            </w:r>
          </w:p>
        </w:tc>
        <w:tc>
          <w:tcPr>
            <w:tcW w:w="114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39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北京市数字农业农村促进中心</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17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纪静文</w:t>
            </w:r>
          </w:p>
        </w:tc>
        <w:tc>
          <w:tcPr>
            <w:tcW w:w="114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39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64866123</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2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4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7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94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83"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none"/>
              </w:rPr>
            </w:pPr>
            <w:r>
              <w:rPr>
                <w:rFonts w:hint="eastAsia" w:ascii="仿宋_GB2312" w:hAnsi="??" w:eastAsia="仿宋_GB2312"/>
                <w:kern w:val="0"/>
                <w:highlight w:val="none"/>
              </w:rPr>
              <w:t>152.205</w:t>
            </w:r>
          </w:p>
        </w:tc>
        <w:tc>
          <w:tcPr>
            <w:tcW w:w="12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112</w:t>
            </w:r>
            <w:r>
              <w:rPr>
                <w:rFonts w:hint="eastAsia" w:ascii="仿宋_GB2312" w:hAnsi="??" w:eastAsia="仿宋_GB2312"/>
                <w:kern w:val="0"/>
                <w:lang w:eastAsia="zh-CN"/>
              </w:rPr>
              <w:t>.</w:t>
            </w:r>
            <w:r>
              <w:rPr>
                <w:rFonts w:hint="eastAsia" w:ascii="仿宋_GB2312" w:hAnsi="??" w:eastAsia="仿宋_GB2312"/>
                <w:kern w:val="0"/>
              </w:rPr>
              <w:t>5582</w:t>
            </w:r>
          </w:p>
        </w:tc>
        <w:tc>
          <w:tcPr>
            <w:tcW w:w="114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112</w:t>
            </w:r>
            <w:r>
              <w:rPr>
                <w:rFonts w:hint="eastAsia" w:ascii="仿宋_GB2312" w:hAnsi="??" w:eastAsia="仿宋_GB2312"/>
                <w:kern w:val="0"/>
                <w:lang w:eastAsia="zh-CN"/>
              </w:rPr>
              <w:t>.</w:t>
            </w:r>
            <w:r>
              <w:rPr>
                <w:rFonts w:hint="eastAsia" w:ascii="仿宋_GB2312" w:hAnsi="??" w:eastAsia="仿宋_GB2312"/>
                <w:kern w:val="0"/>
              </w:rPr>
              <w:t>5582</w:t>
            </w:r>
          </w:p>
        </w:tc>
        <w:tc>
          <w:tcPr>
            <w:tcW w:w="70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7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100%</w:t>
            </w:r>
          </w:p>
        </w:tc>
        <w:tc>
          <w:tcPr>
            <w:tcW w:w="94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none"/>
              </w:rPr>
            </w:pPr>
            <w:r>
              <w:rPr>
                <w:rFonts w:hint="eastAsia" w:ascii="仿宋_GB2312" w:hAnsi="??" w:eastAsia="仿宋_GB2312"/>
                <w:kern w:val="0"/>
                <w:highlight w:val="none"/>
              </w:rPr>
              <w:t>152.205</w:t>
            </w:r>
          </w:p>
        </w:tc>
        <w:tc>
          <w:tcPr>
            <w:tcW w:w="12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112</w:t>
            </w:r>
            <w:r>
              <w:rPr>
                <w:rFonts w:hint="eastAsia" w:ascii="仿宋_GB2312" w:hAnsi="??" w:eastAsia="仿宋_GB2312"/>
                <w:kern w:val="0"/>
                <w:lang w:eastAsia="zh-CN"/>
              </w:rPr>
              <w:t>.</w:t>
            </w:r>
            <w:r>
              <w:rPr>
                <w:rFonts w:hint="eastAsia" w:ascii="仿宋_GB2312" w:hAnsi="??" w:eastAsia="仿宋_GB2312"/>
                <w:kern w:val="0"/>
              </w:rPr>
              <w:t>5582</w:t>
            </w:r>
          </w:p>
        </w:tc>
        <w:tc>
          <w:tcPr>
            <w:tcW w:w="114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112</w:t>
            </w:r>
            <w:r>
              <w:rPr>
                <w:rFonts w:hint="eastAsia" w:ascii="仿宋_GB2312" w:hAnsi="??" w:eastAsia="仿宋_GB2312"/>
                <w:kern w:val="0"/>
                <w:lang w:eastAsia="zh-CN"/>
              </w:rPr>
              <w:t>.</w:t>
            </w:r>
            <w:r>
              <w:rPr>
                <w:rFonts w:hint="eastAsia" w:ascii="仿宋_GB2312" w:hAnsi="??" w:eastAsia="仿宋_GB2312"/>
                <w:kern w:val="0"/>
              </w:rPr>
              <w:t>5582</w:t>
            </w:r>
          </w:p>
        </w:tc>
        <w:tc>
          <w:tcPr>
            <w:tcW w:w="70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7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4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4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7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4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4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7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4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w:t>
            </w:r>
            <w:r>
              <w:rPr>
                <w:rFonts w:hint="eastAsia" w:ascii="仿宋_GB2312" w:hAnsi="??" w:eastAsia="仿宋_GB2312" w:cs="仿宋_GB2312"/>
                <w:kern w:val="0"/>
                <w:lang w:val="en-US" w:eastAsia="zh-CN"/>
              </w:rPr>
              <w:t xml:space="preserve"> </w:t>
            </w:r>
            <w:r>
              <w:rPr>
                <w:rFonts w:hint="eastAsia" w:ascii="仿宋_GB2312" w:hAnsi="??" w:eastAsia="仿宋_GB2312" w:cs="仿宋_GB2312"/>
                <w:kern w:val="0"/>
              </w:rPr>
              <w:t>目标</w:t>
            </w:r>
          </w:p>
        </w:tc>
        <w:tc>
          <w:tcPr>
            <w:tcW w:w="514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54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147"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kern w:val="0"/>
                <w:lang w:eastAsia="zh-CN"/>
              </w:rPr>
            </w:pPr>
            <w:r>
              <w:rPr>
                <w:rFonts w:hint="eastAsia" w:ascii="仿宋_GB2312" w:hAnsi="??" w:eastAsia="仿宋_GB2312"/>
                <w:kern w:val="0"/>
                <w:lang w:eastAsia="zh-CN"/>
              </w:rPr>
              <w:t>本项目建设北京市农业农村局无纸化办公管理系统，购置移动平板电脑139台，与现有局政务办公系统对接，改变公文流转过程文件传递速度慢、响应不及时的传统纸质工作模式，实现公文一键分发、在线批阅、管理高效的办公模式，全面提升工作信息化、智能化水平。</w:t>
            </w:r>
          </w:p>
        </w:tc>
        <w:tc>
          <w:tcPr>
            <w:tcW w:w="354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已完成。</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7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6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3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系统响应时间</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rPr>
              <w:t>≤</w:t>
            </w:r>
            <w:r>
              <w:rPr>
                <w:rFonts w:hint="eastAsia" w:ascii="仿宋_GB2312" w:hAnsi="??" w:eastAsia="仿宋_GB2312"/>
                <w:kern w:val="0"/>
                <w:lang w:val="en-US" w:eastAsia="zh-CN"/>
              </w:rPr>
              <w:t>1秒</w:t>
            </w:r>
          </w:p>
        </w:tc>
        <w:tc>
          <w:tcPr>
            <w:tcW w:w="7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default" w:ascii="仿宋_GB2312" w:hAnsi="??" w:eastAsia="仿宋_GB2312"/>
                <w:kern w:val="0"/>
                <w:lang w:val="en-US"/>
              </w:rPr>
              <w:t xml:space="preserve">&lt; </w:t>
            </w:r>
            <w:r>
              <w:rPr>
                <w:rFonts w:hint="eastAsia" w:ascii="仿宋_GB2312" w:hAnsi="??" w:eastAsia="仿宋_GB2312"/>
                <w:kern w:val="0"/>
                <w:lang w:val="en-US" w:eastAsia="zh-CN"/>
              </w:rPr>
              <w:t>1秒</w:t>
            </w:r>
          </w:p>
        </w:tc>
        <w:tc>
          <w:tcPr>
            <w:tcW w:w="6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0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rPr>
            </w:pPr>
            <w:r>
              <w:rPr>
                <w:rFonts w:hint="eastAsia" w:ascii="仿宋_GB2312" w:hAnsi="??" w:eastAsia="仿宋_GB2312" w:cs="仿宋_GB2312"/>
                <w:color w:val="000000"/>
                <w:kern w:val="0"/>
              </w:rPr>
              <w:t>建设北京市农业农村局无纸化办公系统</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 1套</w:t>
            </w:r>
          </w:p>
        </w:tc>
        <w:tc>
          <w:tcPr>
            <w:tcW w:w="7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1套</w:t>
            </w:r>
          </w:p>
        </w:tc>
        <w:tc>
          <w:tcPr>
            <w:tcW w:w="6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olor w:val="000000"/>
                <w:kern w:val="0"/>
              </w:rPr>
              <w:t>硬件采购数量</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rPr>
              <w:t>≥</w:t>
            </w:r>
            <w:r>
              <w:rPr>
                <w:rFonts w:hint="eastAsia" w:ascii="仿宋_GB2312" w:hAnsi="??" w:eastAsia="仿宋_GB2312"/>
                <w:kern w:val="0"/>
                <w:lang w:val="en-US" w:eastAsia="zh-CN"/>
              </w:rPr>
              <w:t>139套</w:t>
            </w:r>
          </w:p>
        </w:tc>
        <w:tc>
          <w:tcPr>
            <w:tcW w:w="7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139套</w:t>
            </w:r>
          </w:p>
        </w:tc>
        <w:tc>
          <w:tcPr>
            <w:tcW w:w="6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3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与局政务办公系统对接</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w:t>
            </w:r>
            <w:r>
              <w:rPr>
                <w:rFonts w:hint="eastAsia" w:ascii="仿宋_GB2312" w:hAnsi="??" w:eastAsia="仿宋_GB2312"/>
                <w:kern w:val="0"/>
                <w:lang w:val="en-US" w:eastAsia="zh-CN"/>
              </w:rPr>
              <w:t>1个</w:t>
            </w:r>
          </w:p>
        </w:tc>
        <w:tc>
          <w:tcPr>
            <w:tcW w:w="7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1个</w:t>
            </w:r>
          </w:p>
        </w:tc>
        <w:tc>
          <w:tcPr>
            <w:tcW w:w="6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系统故障率</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rPr>
              <w:t>≤</w:t>
            </w:r>
            <w:r>
              <w:rPr>
                <w:rFonts w:hint="eastAsia" w:ascii="仿宋_GB2312" w:hAnsi="??" w:eastAsia="仿宋_GB2312"/>
                <w:kern w:val="0"/>
                <w:lang w:val="en-US" w:eastAsia="zh-CN"/>
              </w:rPr>
              <w:t>5%</w:t>
            </w:r>
          </w:p>
        </w:tc>
        <w:tc>
          <w:tcPr>
            <w:tcW w:w="7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6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6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硬件采购平板电脑达到国家和行业相关标准，满足项目需求</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定性</w:t>
            </w:r>
          </w:p>
        </w:tc>
        <w:tc>
          <w:tcPr>
            <w:tcW w:w="7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优</w:t>
            </w:r>
          </w:p>
        </w:tc>
        <w:tc>
          <w:tcPr>
            <w:tcW w:w="6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5</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制定实施方案</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rPr>
              <w:t>≤</w:t>
            </w:r>
            <w:r>
              <w:rPr>
                <w:rFonts w:hint="eastAsia" w:ascii="仿宋_GB2312" w:hAnsi="??" w:eastAsia="仿宋_GB2312"/>
                <w:kern w:val="0"/>
                <w:lang w:val="en-US" w:eastAsia="zh-CN"/>
              </w:rPr>
              <w:t>4月</w:t>
            </w:r>
          </w:p>
        </w:tc>
        <w:tc>
          <w:tcPr>
            <w:tcW w:w="7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3月</w:t>
            </w:r>
          </w:p>
        </w:tc>
        <w:tc>
          <w:tcPr>
            <w:tcW w:w="6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完成设备采购</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both"/>
              <w:rPr>
                <w:rFonts w:ascii="仿宋_GB2312" w:hAnsi="??" w:eastAsia="仿宋_GB2312"/>
                <w:kern w:val="0"/>
              </w:rPr>
            </w:pPr>
            <w:r>
              <w:rPr>
                <w:rFonts w:hint="eastAsia" w:ascii="仿宋_GB2312" w:hAnsi="??" w:eastAsia="仿宋_GB2312"/>
                <w:kern w:val="0"/>
              </w:rPr>
              <w:t>≤</w:t>
            </w:r>
            <w:r>
              <w:rPr>
                <w:rFonts w:hint="eastAsia" w:ascii="仿宋_GB2312" w:hAnsi="??" w:eastAsia="仿宋_GB2312"/>
                <w:kern w:val="0"/>
                <w:lang w:val="en-US" w:eastAsia="zh-CN"/>
              </w:rPr>
              <w:t>11月</w:t>
            </w:r>
          </w:p>
        </w:tc>
        <w:tc>
          <w:tcPr>
            <w:tcW w:w="7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7月</w:t>
            </w:r>
          </w:p>
        </w:tc>
        <w:tc>
          <w:tcPr>
            <w:tcW w:w="6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Times New Roman"/>
                <w:color w:val="000000"/>
                <w:kern w:val="0"/>
                <w:sz w:val="21"/>
                <w:szCs w:val="21"/>
                <w:lang w:val="en-US" w:eastAsia="zh-CN" w:bidi="ar-SA"/>
              </w:rPr>
            </w:pPr>
            <w:r>
              <w:rPr>
                <w:rFonts w:hint="eastAsia" w:ascii="仿宋_GB2312" w:hAnsi="??" w:eastAsia="仿宋_GB2312" w:cs="仿宋_GB2312"/>
                <w:color w:val="000000"/>
                <w:kern w:val="0"/>
              </w:rPr>
              <w:t>完成软硬件的安装调试和试运行，完成验收</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rPr>
              <w:t>≤</w:t>
            </w:r>
            <w:r>
              <w:rPr>
                <w:rFonts w:hint="eastAsia" w:ascii="仿宋_GB2312" w:hAnsi="??" w:eastAsia="仿宋_GB2312"/>
                <w:kern w:val="0"/>
                <w:lang w:val="en-US" w:eastAsia="zh-CN"/>
              </w:rPr>
              <w:t>12月</w:t>
            </w:r>
          </w:p>
        </w:tc>
        <w:tc>
          <w:tcPr>
            <w:tcW w:w="7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9月</w:t>
            </w:r>
          </w:p>
        </w:tc>
        <w:tc>
          <w:tcPr>
            <w:tcW w:w="6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3</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3</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8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完成系统需求调研、概要设计工作</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w:t>
            </w:r>
            <w:r>
              <w:rPr>
                <w:rFonts w:hint="eastAsia" w:ascii="仿宋_GB2312" w:hAnsi="??" w:eastAsia="仿宋_GB2312"/>
                <w:kern w:val="0"/>
                <w:lang w:val="en-US" w:eastAsia="zh-CN"/>
              </w:rPr>
              <w:t>5月</w:t>
            </w:r>
          </w:p>
        </w:tc>
        <w:tc>
          <w:tcPr>
            <w:tcW w:w="7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5月</w:t>
            </w:r>
          </w:p>
        </w:tc>
        <w:tc>
          <w:tcPr>
            <w:tcW w:w="6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9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项目总成本</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≤152.205</w:t>
            </w:r>
            <w:r>
              <w:rPr>
                <w:rFonts w:hint="eastAsia" w:ascii="仿宋_GB2312" w:hAnsi="??" w:eastAsia="仿宋_GB2312"/>
                <w:kern w:val="0"/>
                <w:lang w:eastAsia="zh-CN"/>
              </w:rPr>
              <w:t>万元</w:t>
            </w:r>
          </w:p>
        </w:tc>
        <w:tc>
          <w:tcPr>
            <w:tcW w:w="7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rPr>
              <w:t>112</w:t>
            </w:r>
            <w:r>
              <w:rPr>
                <w:rFonts w:hint="eastAsia" w:ascii="仿宋_GB2312" w:hAnsi="??" w:eastAsia="仿宋_GB2312"/>
                <w:kern w:val="0"/>
                <w:lang w:eastAsia="zh-CN"/>
              </w:rPr>
              <w:t>.</w:t>
            </w:r>
            <w:r>
              <w:rPr>
                <w:rFonts w:hint="eastAsia" w:ascii="仿宋_GB2312" w:hAnsi="??" w:eastAsia="仿宋_GB2312"/>
                <w:kern w:val="0"/>
              </w:rPr>
              <w:t>5582</w:t>
            </w:r>
            <w:r>
              <w:rPr>
                <w:rFonts w:hint="eastAsia" w:ascii="仿宋_GB2312" w:hAnsi="??" w:eastAsia="仿宋_GB2312"/>
                <w:kern w:val="0"/>
                <w:lang w:eastAsia="zh-CN"/>
              </w:rPr>
              <w:t>万元</w:t>
            </w:r>
          </w:p>
        </w:tc>
        <w:tc>
          <w:tcPr>
            <w:tcW w:w="6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4</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4</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使用招标、询价、磋商等方式结合质量控制成本标准按预算具体构成明细控制</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定性</w:t>
            </w:r>
          </w:p>
        </w:tc>
        <w:tc>
          <w:tcPr>
            <w:tcW w:w="7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优</w:t>
            </w:r>
          </w:p>
        </w:tc>
        <w:tc>
          <w:tcPr>
            <w:tcW w:w="6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4</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4</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5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无纸化办公可以提高政府办公的自动化、高效化、透明化，为群众办事提供更加快捷的服务。</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定性</w:t>
            </w:r>
          </w:p>
        </w:tc>
        <w:tc>
          <w:tcPr>
            <w:tcW w:w="7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好</w:t>
            </w:r>
          </w:p>
        </w:tc>
        <w:tc>
          <w:tcPr>
            <w:tcW w:w="6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14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提高公文流转速度，节约了中间过程人力、物力、财力，打造节约型政府部门</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定性</w:t>
            </w:r>
          </w:p>
        </w:tc>
        <w:tc>
          <w:tcPr>
            <w:tcW w:w="7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eastAsia="zh-CN"/>
              </w:rPr>
              <w:t>好</w:t>
            </w:r>
          </w:p>
        </w:tc>
        <w:tc>
          <w:tcPr>
            <w:tcW w:w="6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10</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10</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2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对数字化办公业务流程进行资源整合、流程优化，探索构建数字化工作协同智能、管理高效精准、决策科学、综合效益显著管理模式，全面提升工作信息化、智能化水平。</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定性</w:t>
            </w:r>
          </w:p>
        </w:tc>
        <w:tc>
          <w:tcPr>
            <w:tcW w:w="7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eastAsia="zh-CN"/>
              </w:rPr>
              <w:t>好</w:t>
            </w:r>
          </w:p>
        </w:tc>
        <w:tc>
          <w:tcPr>
            <w:tcW w:w="6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10</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10</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43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对政府主管领导、农业农村局各业务处室及系统单位主管负责人等主要使用用户进行满意度调查，满意</w:t>
            </w:r>
          </w:p>
        </w:tc>
        <w:tc>
          <w:tcPr>
            <w:tcW w:w="9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rPr>
              <w:t>≥</w:t>
            </w:r>
            <w:r>
              <w:rPr>
                <w:rFonts w:hint="eastAsia" w:ascii="仿宋_GB2312" w:hAnsi="??" w:eastAsia="仿宋_GB2312"/>
                <w:kern w:val="0"/>
                <w:lang w:val="en-US" w:eastAsia="zh-CN"/>
              </w:rPr>
              <w:t>90%</w:t>
            </w:r>
          </w:p>
        </w:tc>
        <w:tc>
          <w:tcPr>
            <w:tcW w:w="7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93</w:t>
            </w:r>
            <w:bookmarkStart w:id="0" w:name="_GoBack"/>
            <w:bookmarkEnd w:id="0"/>
            <w:r>
              <w:rPr>
                <w:rFonts w:hint="eastAsia" w:ascii="仿宋_GB2312" w:hAnsi="??" w:eastAsia="仿宋_GB2312"/>
                <w:kern w:val="0"/>
                <w:lang w:val="en-US" w:eastAsia="zh-CN"/>
              </w:rPr>
              <w:t>%</w:t>
            </w:r>
          </w:p>
        </w:tc>
        <w:tc>
          <w:tcPr>
            <w:tcW w:w="6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6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7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100</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80000283" w:usb1="180F1C10" w:usb2="00000016" w:usb3="00000000" w:csb0="40040001" w:csb1="C0D60000"/>
  </w:font>
  <w:font w:name="Wingdings">
    <w:panose1 w:val="05000000000000000000"/>
    <w:charset w:val="02"/>
    <w:family w:val="auto"/>
    <w:pitch w:val="default"/>
    <w:sig w:usb0="00000000" w:usb1="00000000" w:usb2="00000000" w:usb3="00000000" w:csb0="80000000" w:csb1="00000000"/>
  </w:font>
  <w:font w:name="Arial">
    <w:panose1 w:val="020B0606020202030204"/>
    <w:charset w:val="01"/>
    <w:family w:val="swiss"/>
    <w:pitch w:val="default"/>
    <w:sig w:usb0="00000287" w:usb1="00000800" w:usb2="00000000" w:usb3="00000000" w:csb0="2000009F" w:csb1="DFD70000"/>
  </w:font>
  <w:font w:name="黑体">
    <w:panose1 w:val="02010609060101010101"/>
    <w:charset w:val="86"/>
    <w:family w:val="auto"/>
    <w:pitch w:val="default"/>
    <w:sig w:usb0="00000283" w:usb1="180F1C10" w:usb2="00000016" w:usb3="00000000" w:csb0="40040001" w:csb1="C0D6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Cambria">
    <w:panose1 w:val="02040503050406030204"/>
    <w:charset w:val="00"/>
    <w:family w:val="roman"/>
    <w:pitch w:val="default"/>
    <w:sig w:usb0="E00002FF" w:usb1="400004FF" w:usb2="00000000" w:usb3="00000000" w:csb0="2000019F" w:csb1="00000000"/>
  </w:font>
  <w:font w:name="方正黑体_GBK">
    <w:panose1 w:val="02000000000000000000"/>
    <w:charset w:val="86"/>
    <w:family w:val="auto"/>
    <w:pitch w:val="default"/>
    <w:sig w:usb0="00000283" w:usb1="180F1C10" w:usb2="00000016" w:usb3="00000000" w:csb0="40040001" w:csb1="C0D60000"/>
  </w:font>
  <w:font w:name="方正小标宋简体">
    <w:panose1 w:val="02000000000000000000"/>
    <w:charset w:val="86"/>
    <w:family w:val="auto"/>
    <w:pitch w:val="default"/>
    <w:sig w:usb0="00000283" w:usb1="180F0C10" w:usb2="00000012" w:usb3="00000000" w:csb0="00040001" w:csb1="00000000"/>
  </w:font>
  <w:font w:name="仿宋_GB2312">
    <w:panose1 w:val="02010609030101010101"/>
    <w:charset w:val="86"/>
    <w:family w:val="modern"/>
    <w:pitch w:val="default"/>
    <w:sig w:usb0="00000283" w:usb1="080F0C00" w:usb2="00000010" w:usb3="00000000" w:csb0="00040001" w:csb1="00000000"/>
  </w:font>
  <w:font w:name="??">
    <w:altName w:val="汉仪叶叶相思体简"/>
    <w:panose1 w:val="00000000000000000000"/>
    <w:charset w:val="00"/>
    <w:family w:val="auto"/>
    <w:pitch w:val="default"/>
    <w:sig w:usb0="00000000" w:usb1="00000000" w:usb2="00000000" w:usb3="00000000" w:csb0="00000001" w:csb1="00000000"/>
  </w:font>
  <w:font w:name="汉仪叶叶相思体简">
    <w:panose1 w:val="02010509060101010101"/>
    <w:charset w:val="86"/>
    <w:family w:val="auto"/>
    <w:pitch w:val="default"/>
    <w:sig w:usb0="00000001" w:usb1="080E0000" w:usb2="00000000" w:usb3="00000000" w:csb0="00040000" w:csb1="00000000"/>
  </w:font>
  <w:font w:name="Microsoft YaHei">
    <w:panose1 w:val="020B0503020204020204"/>
    <w:charset w:val="86"/>
    <w:family w:val="auto"/>
    <w:pitch w:val="default"/>
    <w:sig w:usb0="80000287" w:usb1="280F3C52" w:usb2="00000016" w:usb3="00000000" w:csb0="0004001F" w:csb1="00000000"/>
  </w:font>
  <w:font w:name="Tahoma">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F77F09F4"/>
    <w:rsid w:val="00212B3B"/>
    <w:rsid w:val="003518EE"/>
    <w:rsid w:val="004C37F4"/>
    <w:rsid w:val="006462FD"/>
    <w:rsid w:val="008F7B3D"/>
    <w:rsid w:val="00AF513F"/>
    <w:rsid w:val="00BC4D7D"/>
    <w:rsid w:val="00C6637B"/>
    <w:rsid w:val="00D65E5D"/>
    <w:rsid w:val="00D7349D"/>
    <w:rsid w:val="00E53254"/>
    <w:rsid w:val="00F67A40"/>
    <w:rsid w:val="1B6DE2E1"/>
    <w:rsid w:val="2D71D20A"/>
    <w:rsid w:val="2FFEFEB3"/>
    <w:rsid w:val="37173543"/>
    <w:rsid w:val="3C65FEFD"/>
    <w:rsid w:val="3F7F2F77"/>
    <w:rsid w:val="3FF76880"/>
    <w:rsid w:val="4BFF5B43"/>
    <w:rsid w:val="4E665B13"/>
    <w:rsid w:val="56BFF3D1"/>
    <w:rsid w:val="56EB8CC3"/>
    <w:rsid w:val="5DFF9D4C"/>
    <w:rsid w:val="5E7F9FB1"/>
    <w:rsid w:val="6FEE65A0"/>
    <w:rsid w:val="71EAE723"/>
    <w:rsid w:val="777B94C1"/>
    <w:rsid w:val="77ED23D6"/>
    <w:rsid w:val="7AB7FF50"/>
    <w:rsid w:val="7BFA479F"/>
    <w:rsid w:val="7BFC57AD"/>
    <w:rsid w:val="7BFEB0DB"/>
    <w:rsid w:val="7F7752D1"/>
    <w:rsid w:val="7FB7994F"/>
    <w:rsid w:val="7FCFF75B"/>
    <w:rsid w:val="9EBF3E9C"/>
    <w:rsid w:val="9F372274"/>
    <w:rsid w:val="9F7B2B79"/>
    <w:rsid w:val="AEF33642"/>
    <w:rsid w:val="BBFBD9E1"/>
    <w:rsid w:val="BDB6C98E"/>
    <w:rsid w:val="CEFD3F3D"/>
    <w:rsid w:val="D4F7A353"/>
    <w:rsid w:val="DF7C0047"/>
    <w:rsid w:val="E1BA18AC"/>
    <w:rsid w:val="EA3F77F2"/>
    <w:rsid w:val="EDBBC39A"/>
    <w:rsid w:val="EEFE5989"/>
    <w:rsid w:val="EFA9ADBB"/>
    <w:rsid w:val="EFCF3EAE"/>
    <w:rsid w:val="F5B764A2"/>
    <w:rsid w:val="F77F09F4"/>
    <w:rsid w:val="FAF91A76"/>
    <w:rsid w:val="FAFF6024"/>
    <w:rsid w:val="FBC77205"/>
    <w:rsid w:val="FDF55946"/>
    <w:rsid w:val="FEBAD541"/>
    <w:rsid w:val="FEDEA598"/>
    <w:rsid w:val="FF9E78EF"/>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semiHidden/>
    <w:qFormat/>
    <w:locked/>
    <w:uiPriority w:val="99"/>
    <w:rPr>
      <w:rFonts w:ascii="Cambria" w:hAnsi="Cambria" w:eastAsia="宋体" w:cs="Cambria"/>
      <w:b/>
      <w:bCs/>
      <w:sz w:val="32"/>
      <w:szCs w:val="32"/>
    </w:rPr>
  </w:style>
  <w:style w:type="character" w:customStyle="1" w:styleId="8">
    <w:name w:val="Footer Char"/>
    <w:basedOn w:val="6"/>
    <w:link w:val="3"/>
    <w:semiHidden/>
    <w:qFormat/>
    <w:locked/>
    <w:uiPriority w:val="99"/>
    <w:rPr>
      <w:rFonts w:ascii="Times New Roman" w:hAnsi="Times New Roman" w:cs="Times New Roman"/>
      <w:sz w:val="18"/>
      <w:szCs w:val="18"/>
    </w:rPr>
  </w:style>
  <w:style w:type="character" w:customStyle="1" w:styleId="9">
    <w:name w:val="Header Char"/>
    <w:basedOn w:val="6"/>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2</Pages>
  <Words>165</Words>
  <Characters>941</Characters>
  <Lines>0</Lines>
  <Paragraphs>0</Paragraphs>
  <TotalTime>2</TotalTime>
  <ScaleCrop>false</ScaleCrop>
  <LinksUpToDate>false</LinksUpToDate>
  <CharactersWithSpaces>0</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2022-03-10T19:16:00Z</dcterms:created>
  <dc:creator>user</dc:creator>
  <cp:lastModifiedBy> </cp:lastModifiedBy>
  <cp:lastPrinted>2022-03-25T02:01:00Z</cp:lastPrinted>
  <dcterms:modified xsi:type="dcterms:W3CDTF">2023-05-16T09:21:22Z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BE32CA6C264A76A8A0936164992659F8</vt:lpwstr>
  </property>
</Properties>
</file>