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00A3" w:rsidRDefault="006E00A3">
      <w:pPr>
        <w:spacing w:line="480" w:lineRule="exact"/>
        <w:rPr>
          <w:rFonts w:ascii="方正黑体_GBK" w:eastAsia="方正黑体_GBK" w:hAnsi="方正黑体_GBK"/>
          <w:sz w:val="32"/>
          <w:szCs w:val="32"/>
        </w:rPr>
      </w:pPr>
      <w:r>
        <w:rPr>
          <w:rFonts w:ascii="方正黑体_GBK" w:eastAsia="方正黑体_GBK" w:hAnsi="方正黑体_GBK" w:cs="方正黑体_GBK" w:hint="eastAsia"/>
          <w:sz w:val="32"/>
          <w:szCs w:val="32"/>
        </w:rPr>
        <w:t>附件</w:t>
      </w:r>
      <w:r>
        <w:rPr>
          <w:rFonts w:ascii="方正黑体_GBK" w:eastAsia="方正黑体_GBK" w:hAnsi="方正黑体_GBK" w:cs="方正黑体_GBK"/>
          <w:sz w:val="32"/>
          <w:szCs w:val="32"/>
        </w:rPr>
        <w:t>2</w:t>
      </w:r>
    </w:p>
    <w:p w:rsidR="006E00A3" w:rsidRDefault="006E00A3">
      <w:pPr>
        <w:spacing w:line="480" w:lineRule="exact"/>
        <w:jc w:val="center"/>
        <w:rPr>
          <w:rFonts w:ascii="方正小标宋简体" w:eastAsia="方正小标宋简体" w:hAnsi="黑体"/>
          <w:sz w:val="36"/>
          <w:szCs w:val="36"/>
        </w:rPr>
      </w:pPr>
      <w:r>
        <w:rPr>
          <w:rFonts w:ascii="方正小标宋简体" w:eastAsia="方正小标宋简体" w:hAnsi="黑体" w:cs="方正小标宋简体" w:hint="eastAsia"/>
          <w:sz w:val="36"/>
          <w:szCs w:val="36"/>
        </w:rPr>
        <w:t>项目支出绩效自评表</w:t>
      </w:r>
    </w:p>
    <w:p w:rsidR="006E00A3" w:rsidRDefault="006E00A3">
      <w:pPr>
        <w:spacing w:line="480" w:lineRule="exact"/>
        <w:jc w:val="center"/>
        <w:rPr>
          <w:rFonts w:ascii="仿宋_GB2312" w:eastAsia="仿宋_GB2312" w:hAnsi="??"/>
          <w:sz w:val="28"/>
          <w:szCs w:val="28"/>
        </w:rPr>
      </w:pPr>
      <w:bookmarkStart w:id="0" w:name="_GoBack"/>
      <w:r>
        <w:rPr>
          <w:rFonts w:ascii="仿宋_GB2312" w:eastAsia="仿宋_GB2312" w:hAnsi="??" w:cs="仿宋_GB2312" w:hint="eastAsia"/>
          <w:sz w:val="28"/>
          <w:szCs w:val="28"/>
        </w:rPr>
        <w:t>（</w:t>
      </w:r>
      <w:r>
        <w:rPr>
          <w:rFonts w:ascii="仿宋_GB2312" w:eastAsia="仿宋_GB2312" w:hAnsi="??" w:cs="仿宋_GB2312"/>
          <w:sz w:val="28"/>
          <w:szCs w:val="28"/>
        </w:rPr>
        <w:t>2022</w:t>
      </w:r>
      <w:r>
        <w:rPr>
          <w:rFonts w:ascii="仿宋_GB2312" w:eastAsia="仿宋_GB2312" w:hAnsi="??" w:cs="仿宋_GB2312" w:hint="eastAsia"/>
          <w:sz w:val="28"/>
          <w:szCs w:val="28"/>
        </w:rPr>
        <w:t>年度）</w:t>
      </w:r>
    </w:p>
    <w:bookmarkEnd w:id="0"/>
    <w:p w:rsidR="006E00A3" w:rsidRDefault="006E00A3">
      <w:pPr>
        <w:spacing w:line="240" w:lineRule="exact"/>
        <w:rPr>
          <w:rFonts w:ascii="仿宋_GB2312" w:eastAsia="仿宋_GB2312" w:hAnsi="??"/>
          <w:sz w:val="30"/>
          <w:szCs w:val="30"/>
        </w:rPr>
      </w:pPr>
    </w:p>
    <w:tbl>
      <w:tblPr>
        <w:tblW w:w="9038" w:type="dxa"/>
        <w:jc w:val="center"/>
        <w:tblLayout w:type="fixed"/>
        <w:tblLook w:val="00A0"/>
      </w:tblPr>
      <w:tblGrid>
        <w:gridCol w:w="585"/>
        <w:gridCol w:w="975"/>
        <w:gridCol w:w="1105"/>
        <w:gridCol w:w="727"/>
        <w:gridCol w:w="1127"/>
        <w:gridCol w:w="283"/>
        <w:gridCol w:w="849"/>
        <w:gridCol w:w="848"/>
        <w:gridCol w:w="279"/>
        <w:gridCol w:w="430"/>
        <w:gridCol w:w="274"/>
        <w:gridCol w:w="379"/>
        <w:gridCol w:w="467"/>
        <w:gridCol w:w="710"/>
      </w:tblGrid>
      <w:tr w:rsidR="006E00A3">
        <w:trPr>
          <w:trHeight w:hRule="exact" w:val="306"/>
          <w:jc w:val="center"/>
        </w:trPr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项目名称</w:t>
            </w:r>
          </w:p>
        </w:tc>
        <w:tc>
          <w:tcPr>
            <w:tcW w:w="747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Pr="00EA38AD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 w:rsidRPr="00EA38AD">
              <w:rPr>
                <w:rFonts w:ascii="仿宋_GB2312" w:eastAsia="仿宋_GB2312" w:cs="仿宋_GB2312"/>
              </w:rPr>
              <w:t xml:space="preserve"> 2022</w:t>
            </w:r>
            <w:r w:rsidRPr="00EA38AD">
              <w:rPr>
                <w:rFonts w:ascii="仿宋_GB2312" w:eastAsia="仿宋_GB2312" w:cs="仿宋_GB2312" w:hint="eastAsia"/>
              </w:rPr>
              <w:t>年美丽休闲乡村典型打造项目</w:t>
            </w:r>
          </w:p>
        </w:tc>
      </w:tr>
      <w:tr w:rsidR="006E00A3" w:rsidTr="00EA38AD">
        <w:trPr>
          <w:trHeight w:hRule="exact" w:val="672"/>
          <w:jc w:val="center"/>
        </w:trPr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主管部门</w:t>
            </w:r>
          </w:p>
        </w:tc>
        <w:tc>
          <w:tcPr>
            <w:tcW w:w="409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Pr="00EA38AD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 w:rsidRPr="00EA38AD">
              <w:rPr>
                <w:rFonts w:ascii="仿宋_GB2312" w:eastAsia="仿宋_GB2312" w:hAnsi="等线" w:cs="仿宋_GB2312" w:hint="eastAsia"/>
                <w:color w:val="000000"/>
                <w:kern w:val="0"/>
              </w:rPr>
              <w:t>北京市农业农村局</w:t>
            </w:r>
          </w:p>
        </w:tc>
        <w:tc>
          <w:tcPr>
            <w:tcW w:w="11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Pr="00EA38AD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 w:rsidRPr="00EA38AD">
              <w:rPr>
                <w:rFonts w:ascii="仿宋_GB2312" w:eastAsia="仿宋_GB2312" w:hAnsi="??" w:cs="仿宋_GB2312" w:hint="eastAsia"/>
                <w:kern w:val="0"/>
              </w:rPr>
              <w:t>实施单位</w:t>
            </w:r>
          </w:p>
        </w:tc>
        <w:tc>
          <w:tcPr>
            <w:tcW w:w="22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Pr="00EA38AD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 w:rsidRPr="00EA38AD">
              <w:rPr>
                <w:rFonts w:ascii="仿宋_GB2312" w:eastAsia="仿宋_GB2312" w:hAnsi="等线" w:cs="仿宋_GB2312" w:hint="eastAsia"/>
                <w:color w:val="000000"/>
                <w:kern w:val="0"/>
              </w:rPr>
              <w:t>北京市农业农村局产业发展处</w:t>
            </w:r>
          </w:p>
        </w:tc>
      </w:tr>
      <w:tr w:rsidR="006E00A3">
        <w:trPr>
          <w:trHeight w:hRule="exact" w:val="306"/>
          <w:jc w:val="center"/>
        </w:trPr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项目负责人</w:t>
            </w:r>
          </w:p>
        </w:tc>
        <w:tc>
          <w:tcPr>
            <w:tcW w:w="409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Pr="00EA38AD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 w:rsidRPr="00EA38AD">
              <w:rPr>
                <w:rFonts w:ascii="仿宋_GB2312" w:eastAsia="仿宋_GB2312" w:hAnsi="??" w:cs="仿宋_GB2312" w:hint="eastAsia"/>
                <w:kern w:val="0"/>
              </w:rPr>
              <w:t>李媛</w:t>
            </w:r>
          </w:p>
        </w:tc>
        <w:tc>
          <w:tcPr>
            <w:tcW w:w="11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Pr="00EA38AD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 w:rsidRPr="00EA38AD">
              <w:rPr>
                <w:rFonts w:ascii="仿宋_GB2312" w:eastAsia="仿宋_GB2312" w:hAnsi="??" w:cs="仿宋_GB2312" w:hint="eastAsia"/>
                <w:kern w:val="0"/>
              </w:rPr>
              <w:t>联系电话</w:t>
            </w:r>
          </w:p>
        </w:tc>
        <w:tc>
          <w:tcPr>
            <w:tcW w:w="22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Pr="00EA38AD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 w:rsidRPr="00EA38AD">
              <w:rPr>
                <w:rFonts w:ascii="仿宋_GB2312" w:eastAsia="仿宋_GB2312" w:hAnsi="??" w:cs="仿宋_GB2312"/>
                <w:kern w:val="0"/>
              </w:rPr>
              <w:t>82031833</w:t>
            </w:r>
          </w:p>
        </w:tc>
      </w:tr>
      <w:tr w:rsidR="006E00A3">
        <w:trPr>
          <w:trHeight w:hRule="exact" w:val="567"/>
          <w:jc w:val="center"/>
        </w:trPr>
        <w:tc>
          <w:tcPr>
            <w:tcW w:w="15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项目资金</w:t>
            </w:r>
          </w:p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（万元）</w:t>
            </w:r>
          </w:p>
        </w:tc>
        <w:tc>
          <w:tcPr>
            <w:tcW w:w="18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年初预</w:t>
            </w:r>
          </w:p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算数</w:t>
            </w:r>
          </w:p>
        </w:tc>
        <w:tc>
          <w:tcPr>
            <w:tcW w:w="11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全年预</w:t>
            </w:r>
          </w:p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算数</w:t>
            </w:r>
          </w:p>
        </w:tc>
        <w:tc>
          <w:tcPr>
            <w:tcW w:w="11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全年</w:t>
            </w:r>
          </w:p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执行数</w:t>
            </w:r>
          </w:p>
        </w:tc>
        <w:tc>
          <w:tcPr>
            <w:tcW w:w="7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分值</w:t>
            </w:r>
          </w:p>
        </w:tc>
        <w:tc>
          <w:tcPr>
            <w:tcW w:w="8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执行率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得分</w:t>
            </w:r>
          </w:p>
        </w:tc>
      </w:tr>
      <w:tr w:rsidR="006E00A3">
        <w:trPr>
          <w:trHeight w:hRule="exact" w:val="485"/>
          <w:jc w:val="center"/>
        </w:trPr>
        <w:tc>
          <w:tcPr>
            <w:tcW w:w="15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18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年度资金总额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Pr="00EA38AD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 w:rsidRPr="00EA38AD">
              <w:rPr>
                <w:rFonts w:ascii="仿宋_GB2312" w:eastAsia="仿宋_GB2312" w:hAnsi="CESI宋体-GB2312" w:cs="仿宋_GB2312"/>
              </w:rPr>
              <w:t>97</w:t>
            </w:r>
          </w:p>
        </w:tc>
        <w:tc>
          <w:tcPr>
            <w:tcW w:w="11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Pr="00EA38AD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 w:rsidRPr="00EA38AD">
              <w:rPr>
                <w:rFonts w:ascii="仿宋_GB2312" w:eastAsia="仿宋_GB2312" w:hAnsi="CESI宋体-GB2312" w:cs="仿宋_GB2312"/>
              </w:rPr>
              <w:t>97</w:t>
            </w:r>
          </w:p>
        </w:tc>
        <w:tc>
          <w:tcPr>
            <w:tcW w:w="11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Pr="00EA38AD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 w:rsidRPr="00EA38AD">
              <w:rPr>
                <w:rFonts w:ascii="仿宋_GB2312" w:eastAsia="仿宋_GB2312" w:hAnsi="CESI宋体-GB2312" w:cs="仿宋_GB2312"/>
              </w:rPr>
              <w:t>96.9585</w:t>
            </w:r>
          </w:p>
        </w:tc>
        <w:tc>
          <w:tcPr>
            <w:tcW w:w="7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8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99.96%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</w:tr>
      <w:tr w:rsidR="006E00A3">
        <w:trPr>
          <w:trHeight w:hRule="exact" w:val="601"/>
          <w:jc w:val="center"/>
        </w:trPr>
        <w:tc>
          <w:tcPr>
            <w:tcW w:w="15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18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其中：当年财政</w:t>
            </w:r>
          </w:p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拨款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Pr="00EA38AD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 w:rsidRPr="00EA38AD">
              <w:rPr>
                <w:rFonts w:ascii="仿宋_GB2312" w:eastAsia="仿宋_GB2312" w:hAnsi="CESI宋体-GB2312" w:cs="仿宋_GB2312"/>
              </w:rPr>
              <w:t>97</w:t>
            </w:r>
          </w:p>
        </w:tc>
        <w:tc>
          <w:tcPr>
            <w:tcW w:w="11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Pr="00EA38AD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 w:rsidRPr="00EA38AD">
              <w:rPr>
                <w:rFonts w:ascii="仿宋_GB2312" w:eastAsia="仿宋_GB2312" w:hAnsi="CESI宋体-GB2312" w:cs="仿宋_GB2312"/>
              </w:rPr>
              <w:t>97</w:t>
            </w:r>
          </w:p>
        </w:tc>
        <w:tc>
          <w:tcPr>
            <w:tcW w:w="11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Pr="00EA38AD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 w:rsidRPr="00EA38AD">
              <w:rPr>
                <w:rFonts w:ascii="仿宋_GB2312" w:eastAsia="仿宋_GB2312" w:hAnsi="CESI宋体-GB2312" w:cs="仿宋_GB2312"/>
              </w:rPr>
              <w:t>96.9585</w:t>
            </w:r>
          </w:p>
        </w:tc>
        <w:tc>
          <w:tcPr>
            <w:tcW w:w="7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  <w:tc>
          <w:tcPr>
            <w:tcW w:w="8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99.96%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</w:tr>
      <w:tr w:rsidR="006E00A3">
        <w:trPr>
          <w:trHeight w:hRule="exact" w:val="567"/>
          <w:jc w:val="center"/>
        </w:trPr>
        <w:tc>
          <w:tcPr>
            <w:tcW w:w="15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18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 xml:space="preserve">      </w:t>
            </w:r>
            <w:r>
              <w:rPr>
                <w:rFonts w:ascii="仿宋_GB2312" w:eastAsia="仿宋_GB2312" w:hAnsi="??" w:cs="仿宋_GB2312" w:hint="eastAsia"/>
                <w:kern w:val="0"/>
              </w:rPr>
              <w:t>上年结转资金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  <w:tc>
          <w:tcPr>
            <w:tcW w:w="11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  <w:tc>
          <w:tcPr>
            <w:tcW w:w="11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  <w:tc>
          <w:tcPr>
            <w:tcW w:w="7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  <w:tc>
          <w:tcPr>
            <w:tcW w:w="8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</w:tr>
      <w:tr w:rsidR="006E00A3">
        <w:trPr>
          <w:trHeight w:hRule="exact" w:val="306"/>
          <w:jc w:val="center"/>
        </w:trPr>
        <w:tc>
          <w:tcPr>
            <w:tcW w:w="15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18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 xml:space="preserve">  </w:t>
            </w:r>
            <w:r>
              <w:rPr>
                <w:rFonts w:ascii="仿宋_GB2312" w:eastAsia="仿宋_GB2312" w:hAnsi="??" w:cs="仿宋_GB2312" w:hint="eastAsia"/>
                <w:kern w:val="0"/>
              </w:rPr>
              <w:t>其他资金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  <w:tc>
          <w:tcPr>
            <w:tcW w:w="11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  <w:tc>
          <w:tcPr>
            <w:tcW w:w="11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  <w:tc>
          <w:tcPr>
            <w:tcW w:w="7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  <w:tc>
          <w:tcPr>
            <w:tcW w:w="8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</w:tr>
      <w:tr w:rsidR="006E00A3">
        <w:trPr>
          <w:trHeight w:hRule="exact" w:val="548"/>
          <w:jc w:val="center"/>
        </w:trPr>
        <w:tc>
          <w:tcPr>
            <w:tcW w:w="5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年度总体目标</w:t>
            </w:r>
          </w:p>
        </w:tc>
        <w:tc>
          <w:tcPr>
            <w:tcW w:w="506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预期目标</w:t>
            </w:r>
          </w:p>
        </w:tc>
        <w:tc>
          <w:tcPr>
            <w:tcW w:w="3387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实际完成情况</w:t>
            </w:r>
          </w:p>
        </w:tc>
      </w:tr>
      <w:tr w:rsidR="006E00A3">
        <w:trPr>
          <w:trHeight w:hRule="exact" w:val="2127"/>
          <w:jc w:val="center"/>
        </w:trPr>
        <w:tc>
          <w:tcPr>
            <w:tcW w:w="5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506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left"/>
              <w:rPr>
                <w:rFonts w:ascii="仿宋_GB2312" w:eastAsia="仿宋_GB2312" w:hAnsi="??"/>
                <w:color w:val="000000"/>
                <w:kern w:val="0"/>
              </w:rPr>
            </w:pP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开展</w:t>
            </w:r>
            <w:r>
              <w:rPr>
                <w:rFonts w:ascii="仿宋_GB2312" w:eastAsia="仿宋_GB2312" w:hAnsi="??" w:cs="仿宋_GB2312"/>
                <w:color w:val="000000"/>
                <w:kern w:val="0"/>
              </w:rPr>
              <w:t>20</w:t>
            </w: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个美丽休闲乡村典型案例打造，完成</w:t>
            </w:r>
            <w:r>
              <w:rPr>
                <w:rFonts w:ascii="仿宋_GB2312" w:eastAsia="仿宋_GB2312" w:hAnsi="??" w:cs="仿宋_GB2312"/>
                <w:color w:val="000000"/>
                <w:kern w:val="0"/>
              </w:rPr>
              <w:t>20</w:t>
            </w: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套美丽休闲乡村与周边景区资源联动实施方案；完成</w:t>
            </w:r>
            <w:r>
              <w:rPr>
                <w:rFonts w:ascii="仿宋_GB2312" w:eastAsia="仿宋_GB2312" w:hAnsi="??" w:cs="仿宋_GB2312"/>
                <w:color w:val="000000"/>
                <w:kern w:val="0"/>
              </w:rPr>
              <w:t>20</w:t>
            </w: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个美丽休闲乡村与周边景区资源合作对接物料设计制作；发起“推介我们这个村”的线上活动，遴选培育各村新媒体传播带头人，并对其进行新媒体视频传播及运营的线上指导，保障相关工作顺利开展。</w:t>
            </w:r>
          </w:p>
        </w:tc>
        <w:tc>
          <w:tcPr>
            <w:tcW w:w="3387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left"/>
              <w:rPr>
                <w:rFonts w:ascii="仿宋_GB2312" w:eastAsia="仿宋_GB2312" w:hAnsi="??"/>
                <w:color w:val="000000"/>
                <w:kern w:val="0"/>
              </w:rPr>
            </w:pP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开展</w:t>
            </w:r>
            <w:r>
              <w:rPr>
                <w:rFonts w:ascii="仿宋_GB2312" w:eastAsia="仿宋_GB2312" w:hAnsi="??" w:cs="仿宋_GB2312"/>
                <w:color w:val="000000"/>
                <w:kern w:val="0"/>
              </w:rPr>
              <w:t>20</w:t>
            </w: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个美丽休闲乡村典型案例打造，完成</w:t>
            </w:r>
            <w:r>
              <w:rPr>
                <w:rFonts w:ascii="仿宋_GB2312" w:eastAsia="仿宋_GB2312" w:hAnsi="??" w:cs="仿宋_GB2312"/>
                <w:color w:val="000000"/>
                <w:kern w:val="0"/>
              </w:rPr>
              <w:t>20</w:t>
            </w: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套美丽休闲乡村与周边景区资源联动实施方案；完成</w:t>
            </w:r>
            <w:r>
              <w:rPr>
                <w:rFonts w:ascii="仿宋_GB2312" w:eastAsia="仿宋_GB2312" w:hAnsi="??" w:cs="仿宋_GB2312"/>
                <w:color w:val="000000"/>
                <w:kern w:val="0"/>
              </w:rPr>
              <w:t>20</w:t>
            </w: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个美丽休闲乡村与周边景区资源合作对接物料设计制作；发起“推介我们这个村”的线上活动，遴选培育</w:t>
            </w:r>
            <w:r>
              <w:rPr>
                <w:rFonts w:ascii="仿宋_GB2312" w:eastAsia="仿宋_GB2312" w:hAnsi="??" w:cs="仿宋_GB2312"/>
                <w:color w:val="000000"/>
                <w:kern w:val="0"/>
              </w:rPr>
              <w:t>20</w:t>
            </w: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个村新媒体传播带头人，并对其开展新媒体视频传播及运营的线上指导，保障相关工作顺利开展。</w:t>
            </w:r>
          </w:p>
        </w:tc>
      </w:tr>
      <w:tr w:rsidR="006E00A3">
        <w:trPr>
          <w:trHeight w:hRule="exact" w:val="830"/>
          <w:jc w:val="center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绩</w:t>
            </w:r>
          </w:p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效</w:t>
            </w:r>
          </w:p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指</w:t>
            </w:r>
          </w:p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标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一级指标</w:t>
            </w:r>
          </w:p>
        </w:tc>
        <w:tc>
          <w:tcPr>
            <w:tcW w:w="11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二级指标</w:t>
            </w:r>
          </w:p>
        </w:tc>
        <w:tc>
          <w:tcPr>
            <w:tcW w:w="213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三级指标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年度</w:t>
            </w:r>
          </w:p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指标值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实际</w:t>
            </w:r>
          </w:p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完成值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分值</w:t>
            </w:r>
          </w:p>
        </w:tc>
        <w:tc>
          <w:tcPr>
            <w:tcW w:w="6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得分</w:t>
            </w: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偏差原因分析及改进措施</w:t>
            </w:r>
          </w:p>
        </w:tc>
      </w:tr>
      <w:tr w:rsidR="006E00A3">
        <w:trPr>
          <w:trHeight w:hRule="exact" w:val="698"/>
          <w:jc w:val="center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9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产出指标</w:t>
            </w:r>
          </w:p>
        </w:tc>
        <w:tc>
          <w:tcPr>
            <w:tcW w:w="110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数量指标</w:t>
            </w:r>
          </w:p>
        </w:tc>
        <w:tc>
          <w:tcPr>
            <w:tcW w:w="213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left"/>
              <w:rPr>
                <w:rFonts w:ascii="仿宋_GB2312" w:eastAsia="仿宋_GB2312" w:hAnsi="??"/>
                <w:color w:val="000000"/>
                <w:kern w:val="0"/>
              </w:rPr>
            </w:pP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美丽休闲乡村与周边景区资源联动实施方案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=20</w:t>
            </w:r>
            <w:r>
              <w:rPr>
                <w:rFonts w:ascii="仿宋_GB2312" w:eastAsia="仿宋_GB2312" w:hAnsi="??" w:cs="仿宋_GB2312" w:hint="eastAsia"/>
                <w:kern w:val="0"/>
              </w:rPr>
              <w:t>套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=20</w:t>
            </w:r>
            <w:r>
              <w:rPr>
                <w:rFonts w:ascii="仿宋_GB2312" w:eastAsia="仿宋_GB2312" w:hAnsi="??" w:cs="仿宋_GB2312" w:hint="eastAsia"/>
                <w:kern w:val="0"/>
              </w:rPr>
              <w:t>套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6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</w:tr>
      <w:tr w:rsidR="006E00A3">
        <w:trPr>
          <w:trHeight w:hRule="exact" w:val="1111"/>
          <w:jc w:val="center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9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110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213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left"/>
              <w:rPr>
                <w:rFonts w:ascii="仿宋_GB2312" w:eastAsia="仿宋_GB2312" w:hAnsi="??"/>
                <w:color w:val="000000"/>
                <w:kern w:val="0"/>
              </w:rPr>
            </w:pPr>
            <w:r>
              <w:rPr>
                <w:rFonts w:ascii="仿宋_GB2312" w:eastAsia="仿宋_GB2312" w:hAnsi="??" w:cs="仿宋_GB2312"/>
                <w:color w:val="000000"/>
                <w:kern w:val="0"/>
              </w:rPr>
              <w:t>20</w:t>
            </w: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个美丽休闲乡村传播主题的策划打造，并形成可传播的品牌标语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=20</w:t>
            </w:r>
            <w:r>
              <w:rPr>
                <w:rFonts w:ascii="仿宋_GB2312" w:eastAsia="仿宋_GB2312" w:hAnsi="??" w:cs="仿宋_GB2312" w:hint="eastAsia"/>
                <w:kern w:val="0"/>
              </w:rPr>
              <w:t>套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=20</w:t>
            </w:r>
            <w:r>
              <w:rPr>
                <w:rFonts w:ascii="仿宋_GB2312" w:eastAsia="仿宋_GB2312" w:hAnsi="??" w:cs="仿宋_GB2312" w:hint="eastAsia"/>
                <w:kern w:val="0"/>
              </w:rPr>
              <w:t>套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6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</w:tr>
      <w:tr w:rsidR="006E00A3">
        <w:trPr>
          <w:trHeight w:hRule="exact" w:val="1077"/>
          <w:jc w:val="center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9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110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213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left"/>
              <w:rPr>
                <w:rFonts w:ascii="仿宋_GB2312" w:eastAsia="仿宋_GB2312" w:hAnsi="??"/>
                <w:color w:val="000000"/>
                <w:kern w:val="0"/>
              </w:rPr>
            </w:pP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梳理并提炼</w:t>
            </w:r>
            <w:r>
              <w:rPr>
                <w:rFonts w:ascii="仿宋_GB2312" w:eastAsia="仿宋_GB2312" w:hAnsi="??" w:cs="仿宋_GB2312"/>
                <w:color w:val="000000"/>
                <w:kern w:val="0"/>
              </w:rPr>
              <w:t>20</w:t>
            </w: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个美丽休闲乡村京华乡韵核心产品</w:t>
            </w:r>
            <w:r>
              <w:rPr>
                <w:rFonts w:ascii="仿宋_GB2312" w:eastAsia="仿宋_GB2312" w:hAnsi="??" w:cs="仿宋_GB2312"/>
                <w:color w:val="000000"/>
                <w:kern w:val="0"/>
              </w:rPr>
              <w:t>/</w:t>
            </w: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服务的特色卖点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=20</w:t>
            </w:r>
            <w:r>
              <w:rPr>
                <w:rFonts w:ascii="仿宋_GB2312" w:eastAsia="仿宋_GB2312" w:hAnsi="??" w:cs="仿宋_GB2312" w:hint="eastAsia"/>
                <w:kern w:val="0"/>
              </w:rPr>
              <w:t>套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=20</w:t>
            </w:r>
            <w:r>
              <w:rPr>
                <w:rFonts w:ascii="仿宋_GB2312" w:eastAsia="仿宋_GB2312" w:hAnsi="??" w:cs="仿宋_GB2312" w:hint="eastAsia"/>
                <w:kern w:val="0"/>
              </w:rPr>
              <w:t>套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6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</w:tr>
      <w:tr w:rsidR="006E00A3">
        <w:trPr>
          <w:trHeight w:hRule="exact" w:val="907"/>
          <w:jc w:val="center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9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110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213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left"/>
              <w:rPr>
                <w:rFonts w:ascii="仿宋_GB2312" w:eastAsia="仿宋_GB2312" w:hAnsi="??"/>
                <w:color w:val="000000"/>
                <w:kern w:val="0"/>
              </w:rPr>
            </w:pP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美丽休闲乡村与周边景区资源联动的展示窗口设计方案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=20</w:t>
            </w:r>
            <w:r>
              <w:rPr>
                <w:rFonts w:ascii="仿宋_GB2312" w:eastAsia="仿宋_GB2312" w:hAnsi="??" w:cs="仿宋_GB2312" w:hint="eastAsia"/>
                <w:kern w:val="0"/>
              </w:rPr>
              <w:t>套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=20</w:t>
            </w:r>
            <w:r>
              <w:rPr>
                <w:rFonts w:ascii="仿宋_GB2312" w:eastAsia="仿宋_GB2312" w:hAnsi="??" w:cs="仿宋_GB2312" w:hint="eastAsia"/>
                <w:kern w:val="0"/>
              </w:rPr>
              <w:t>套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6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</w:tr>
      <w:tr w:rsidR="006E00A3">
        <w:trPr>
          <w:trHeight w:hRule="exact" w:val="736"/>
          <w:jc w:val="center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9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110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213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left"/>
              <w:rPr>
                <w:rFonts w:ascii="仿宋_GB2312" w:eastAsia="仿宋_GB2312" w:hAnsi="??"/>
                <w:color w:val="000000"/>
                <w:kern w:val="0"/>
              </w:rPr>
            </w:pPr>
            <w:r>
              <w:rPr>
                <w:rFonts w:ascii="仿宋_GB2312" w:eastAsia="仿宋_GB2312" w:hAnsi="??" w:cs="仿宋_GB2312"/>
                <w:color w:val="000000"/>
                <w:kern w:val="0"/>
              </w:rPr>
              <w:t>20</w:t>
            </w: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个美丽休闲乡村新媒体矩阵指导建立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=20</w:t>
            </w:r>
            <w:r>
              <w:rPr>
                <w:rFonts w:ascii="仿宋_GB2312" w:eastAsia="仿宋_GB2312" w:hAnsi="??" w:cs="仿宋_GB2312" w:hint="eastAsia"/>
                <w:kern w:val="0"/>
              </w:rPr>
              <w:t>套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=20</w:t>
            </w:r>
            <w:r>
              <w:rPr>
                <w:rFonts w:ascii="仿宋_GB2312" w:eastAsia="仿宋_GB2312" w:hAnsi="??" w:cs="仿宋_GB2312" w:hint="eastAsia"/>
                <w:kern w:val="0"/>
              </w:rPr>
              <w:t>套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6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</w:tr>
      <w:tr w:rsidR="006E00A3">
        <w:trPr>
          <w:trHeight w:hRule="exact" w:val="493"/>
          <w:jc w:val="center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9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时效指标</w:t>
            </w:r>
          </w:p>
        </w:tc>
        <w:tc>
          <w:tcPr>
            <w:tcW w:w="213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left"/>
              <w:rPr>
                <w:rFonts w:ascii="仿宋_GB2312" w:eastAsia="仿宋_GB2312" w:hAnsi="??"/>
                <w:color w:val="000000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项目完成时限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&lt;2022</w:t>
            </w:r>
            <w:r>
              <w:rPr>
                <w:rFonts w:ascii="仿宋_GB2312" w:eastAsia="仿宋_GB2312" w:hAnsi="??" w:cs="仿宋_GB2312" w:hint="eastAsia"/>
                <w:kern w:val="0"/>
              </w:rPr>
              <w:t>年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&lt;2022</w:t>
            </w:r>
            <w:r>
              <w:rPr>
                <w:rFonts w:ascii="仿宋_GB2312" w:eastAsia="仿宋_GB2312" w:hAnsi="??" w:cs="仿宋_GB2312" w:hint="eastAsia"/>
                <w:kern w:val="0"/>
              </w:rPr>
              <w:t>年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6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</w:tr>
      <w:tr w:rsidR="006E00A3">
        <w:trPr>
          <w:trHeight w:hRule="exact" w:val="904"/>
          <w:jc w:val="center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9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效益指标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社会效益</w:t>
            </w:r>
          </w:p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指标</w:t>
            </w:r>
          </w:p>
        </w:tc>
        <w:tc>
          <w:tcPr>
            <w:tcW w:w="213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left"/>
              <w:rPr>
                <w:rFonts w:ascii="仿宋_GB2312" w:eastAsia="仿宋_GB2312" w:hAnsi="??"/>
                <w:color w:val="000000"/>
                <w:kern w:val="0"/>
              </w:rPr>
            </w:pP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推动乡村产业提质增效，促进乡村产业振兴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优良中低差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优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6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</w:tr>
      <w:tr w:rsidR="006E00A3">
        <w:trPr>
          <w:trHeight w:hRule="exact" w:val="586"/>
          <w:jc w:val="center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9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可持续影响指标</w:t>
            </w:r>
          </w:p>
        </w:tc>
        <w:tc>
          <w:tcPr>
            <w:tcW w:w="213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left"/>
              <w:rPr>
                <w:rFonts w:ascii="仿宋_GB2312" w:eastAsia="仿宋_GB2312" w:hAnsi="??"/>
                <w:color w:val="000000"/>
                <w:kern w:val="0"/>
              </w:rPr>
            </w:pP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示范带动相关产业持续健康发展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优良中低差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优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6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</w:tr>
      <w:tr w:rsidR="006E00A3">
        <w:trPr>
          <w:trHeight w:hRule="exact" w:val="835"/>
          <w:jc w:val="center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成本指标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仿宋_GB2312" w:hint="eastAsia"/>
                <w:kern w:val="0"/>
              </w:rPr>
              <w:t>经济成本指标</w:t>
            </w:r>
          </w:p>
        </w:tc>
        <w:tc>
          <w:tcPr>
            <w:tcW w:w="213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left"/>
              <w:rPr>
                <w:rFonts w:ascii="仿宋_GB2312" w:eastAsia="仿宋_GB2312" w:hAnsi="??"/>
                <w:color w:val="000000"/>
                <w:kern w:val="0"/>
              </w:rPr>
            </w:pP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项目成本控制数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Pr="00EA38AD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 w:rsidRPr="00EA38AD">
              <w:rPr>
                <w:rFonts w:ascii="仿宋_GB2312" w:eastAsia="仿宋_GB2312" w:hAnsi="??" w:cs="仿宋_GB2312" w:hint="eastAsia"/>
                <w:kern w:val="0"/>
              </w:rPr>
              <w:t>≤</w:t>
            </w:r>
            <w:r w:rsidRPr="00EA38AD">
              <w:rPr>
                <w:rFonts w:ascii="仿宋_GB2312" w:eastAsia="仿宋_GB2312" w:hAnsi="CESI宋体-GB2312" w:cs="仿宋_GB2312"/>
              </w:rPr>
              <w:t>97</w:t>
            </w:r>
            <w:r w:rsidRPr="00EA38AD">
              <w:rPr>
                <w:rFonts w:ascii="仿宋_GB2312" w:eastAsia="仿宋_GB2312" w:hAnsi="CESI宋体-GB2312" w:cs="仿宋_GB2312" w:hint="eastAsia"/>
              </w:rPr>
              <w:t>万元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Pr="00EA38AD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 w:rsidRPr="00EA38AD">
              <w:rPr>
                <w:rFonts w:ascii="仿宋_GB2312" w:eastAsia="仿宋_GB2312" w:hAnsi="CESI宋体-GB2312" w:cs="仿宋_GB2312"/>
              </w:rPr>
              <w:t>96.9585</w:t>
            </w:r>
            <w:r w:rsidRPr="00EA38AD">
              <w:rPr>
                <w:rFonts w:ascii="仿宋_GB2312" w:eastAsia="仿宋_GB2312" w:hAnsi="CESI宋体-GB2312" w:cs="仿宋_GB2312" w:hint="eastAsia"/>
              </w:rPr>
              <w:t>万元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6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kern w:val="0"/>
              </w:rPr>
            </w:pPr>
            <w:r>
              <w:rPr>
                <w:rFonts w:ascii="仿宋_GB2312" w:eastAsia="仿宋_GB2312" w:hAnsi="??" w:cs="仿宋_GB2312"/>
                <w:kern w:val="0"/>
              </w:rPr>
              <w:t>10</w:t>
            </w: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  <w:r>
              <w:rPr>
                <w:rFonts w:ascii="仿宋_GB2312" w:eastAsia="仿宋_GB2312" w:hAnsi="??" w:cs="??"/>
                <w:kern w:val="0"/>
              </w:rPr>
              <w:t>—</w:t>
            </w:r>
          </w:p>
        </w:tc>
      </w:tr>
      <w:tr w:rsidR="006E00A3">
        <w:trPr>
          <w:trHeight w:hRule="exact" w:val="477"/>
          <w:jc w:val="center"/>
        </w:trPr>
        <w:tc>
          <w:tcPr>
            <w:tcW w:w="64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color w:val="000000"/>
                <w:kern w:val="0"/>
              </w:rPr>
            </w:pPr>
            <w:r>
              <w:rPr>
                <w:rFonts w:ascii="仿宋_GB2312" w:eastAsia="仿宋_GB2312" w:hAnsi="??" w:cs="仿宋_GB2312" w:hint="eastAsia"/>
                <w:color w:val="000000"/>
                <w:kern w:val="0"/>
              </w:rPr>
              <w:t>总分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color w:val="000000"/>
                <w:kern w:val="0"/>
              </w:rPr>
            </w:pPr>
            <w:r>
              <w:rPr>
                <w:rFonts w:ascii="仿宋_GB2312" w:eastAsia="仿宋_GB2312" w:hAnsi="??" w:cs="仿宋_GB2312"/>
                <w:color w:val="000000"/>
                <w:kern w:val="0"/>
              </w:rPr>
              <w:t>100</w:t>
            </w:r>
          </w:p>
        </w:tc>
        <w:tc>
          <w:tcPr>
            <w:tcW w:w="65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 w:cs="仿宋_GB2312"/>
                <w:color w:val="000000"/>
                <w:kern w:val="0"/>
              </w:rPr>
            </w:pPr>
            <w:r>
              <w:rPr>
                <w:rFonts w:ascii="仿宋_GB2312" w:eastAsia="仿宋_GB2312" w:hAnsi="??" w:cs="仿宋_GB2312"/>
                <w:color w:val="000000"/>
                <w:kern w:val="0"/>
              </w:rPr>
              <w:t>100</w:t>
            </w: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00A3" w:rsidRDefault="006E00A3">
            <w:pPr>
              <w:widowControl/>
              <w:spacing w:line="240" w:lineRule="exact"/>
              <w:jc w:val="center"/>
              <w:rPr>
                <w:rFonts w:ascii="仿宋_GB2312" w:eastAsia="仿宋_GB2312" w:hAnsi="??"/>
                <w:kern w:val="0"/>
              </w:rPr>
            </w:pPr>
          </w:p>
        </w:tc>
      </w:tr>
    </w:tbl>
    <w:p w:rsidR="006E00A3" w:rsidRDefault="006E00A3">
      <w:pPr>
        <w:rPr>
          <w:rFonts w:ascii="仿宋_GB2312" w:eastAsia="仿宋_GB2312"/>
          <w:vanish/>
          <w:sz w:val="32"/>
          <w:szCs w:val="32"/>
        </w:rPr>
      </w:pPr>
    </w:p>
    <w:p w:rsidR="006E00A3" w:rsidRDefault="006E00A3">
      <w:pPr>
        <w:widowControl/>
        <w:jc w:val="left"/>
        <w:rPr>
          <w:rFonts w:ascii="仿宋_GB2312" w:eastAsia="仿宋_GB2312" w:hAnsi="??"/>
          <w:color w:val="000000"/>
          <w:kern w:val="0"/>
          <w:sz w:val="32"/>
          <w:szCs w:val="32"/>
        </w:rPr>
      </w:pPr>
    </w:p>
    <w:p w:rsidR="006E00A3" w:rsidRDefault="006E00A3">
      <w:pPr>
        <w:widowControl/>
        <w:spacing w:line="520" w:lineRule="exact"/>
        <w:jc w:val="left"/>
        <w:rPr>
          <w:rFonts w:ascii="仿宋_GB2312" w:eastAsia="仿宋_GB2312" w:hAnsi="??"/>
          <w:color w:val="000000"/>
          <w:kern w:val="0"/>
          <w:sz w:val="32"/>
          <w:szCs w:val="32"/>
        </w:rPr>
      </w:pP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填报注意事项：</w:t>
      </w:r>
    </w:p>
    <w:p w:rsidR="006E00A3" w:rsidRDefault="006E00A3" w:rsidP="00EA38AD">
      <w:pPr>
        <w:widowControl/>
        <w:spacing w:line="520" w:lineRule="exact"/>
        <w:ind w:firstLineChars="200" w:firstLine="31680"/>
        <w:jc w:val="left"/>
        <w:rPr>
          <w:rFonts w:ascii="仿宋_GB2312" w:eastAsia="仿宋_GB2312" w:hAnsi="??"/>
          <w:color w:val="000000"/>
          <w:kern w:val="0"/>
          <w:sz w:val="32"/>
          <w:szCs w:val="32"/>
        </w:rPr>
      </w:pP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1.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得分一档最高不能超过该指标分值上限。</w:t>
      </w:r>
    </w:p>
    <w:p w:rsidR="006E00A3" w:rsidRDefault="006E00A3">
      <w:pPr>
        <w:widowControl/>
        <w:spacing w:line="520" w:lineRule="exact"/>
        <w:jc w:val="left"/>
        <w:rPr>
          <w:rFonts w:ascii="仿宋_GB2312" w:eastAsia="仿宋_GB2312" w:hAnsi="??"/>
          <w:color w:val="000000"/>
          <w:kern w:val="0"/>
          <w:sz w:val="32"/>
          <w:szCs w:val="32"/>
        </w:rPr>
      </w:pP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 xml:space="preserve">    2.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定量指标若为正向指标，则得分计算方法应用全年实际值（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B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）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/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年度指标值（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A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）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*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该指标分值；若定量指标为反向指标，则得分计算方法应用年度指标值（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A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）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/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全年实际值（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B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）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*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该指标分值。若年初指标值设定偏低，则得分计算方法应用（全年实际值（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B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）</w:t>
      </w:r>
      <w:r>
        <w:rPr>
          <w:rFonts w:ascii="仿宋_GB2312" w:eastAsia="仿宋_GB2312" w:hAnsi="??" w:cs="??"/>
          <w:color w:val="000000"/>
          <w:kern w:val="0"/>
          <w:sz w:val="32"/>
          <w:szCs w:val="32"/>
        </w:rPr>
        <w:t>—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年度指标值（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A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））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/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年度指标值（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A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）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*100%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。若计算结果在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200%-300%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（含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200%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）区间，则按照该指标分值的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10%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扣分；计算结果在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300%-500%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（含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300%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）区间，则按照该指标分值的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20%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扣分；计算结果高于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500%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（含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500%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），则按照该指标分值的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30%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扣分。</w:t>
      </w:r>
    </w:p>
    <w:p w:rsidR="006E00A3" w:rsidRDefault="006E00A3" w:rsidP="00EA38AD">
      <w:pPr>
        <w:spacing w:line="520" w:lineRule="exact"/>
        <w:ind w:firstLineChars="200" w:firstLine="31680"/>
        <w:jc w:val="left"/>
        <w:rPr>
          <w:rFonts w:ascii="仿宋_GB2312" w:eastAsia="仿宋_GB2312" w:hAnsi="??"/>
          <w:color w:val="000000"/>
          <w:kern w:val="0"/>
          <w:sz w:val="32"/>
          <w:szCs w:val="32"/>
        </w:rPr>
      </w:pP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3.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请在“偏差原因分析及改进措施”中说明偏离目标、不能完成目标的原因及拟采取的措施。</w:t>
      </w:r>
    </w:p>
    <w:p w:rsidR="006E00A3" w:rsidRDefault="006E00A3" w:rsidP="00CC4574">
      <w:pPr>
        <w:spacing w:line="520" w:lineRule="exact"/>
        <w:ind w:firstLineChars="200" w:firstLine="31680"/>
      </w:pP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4.90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（含）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-100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分为优、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80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（含）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-90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分为良、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60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（含）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-80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分为中、</w:t>
      </w:r>
      <w:r>
        <w:rPr>
          <w:rFonts w:ascii="仿宋_GB2312" w:eastAsia="仿宋_GB2312" w:hAnsi="??" w:cs="仿宋_GB2312"/>
          <w:color w:val="000000"/>
          <w:kern w:val="0"/>
          <w:sz w:val="32"/>
          <w:szCs w:val="32"/>
        </w:rPr>
        <w:t>60</w:t>
      </w:r>
      <w:r>
        <w:rPr>
          <w:rFonts w:ascii="仿宋_GB2312" w:eastAsia="仿宋_GB2312" w:hAnsi="??" w:cs="仿宋_GB2312" w:hint="eastAsia"/>
          <w:color w:val="000000"/>
          <w:kern w:val="0"/>
          <w:sz w:val="32"/>
          <w:szCs w:val="32"/>
        </w:rPr>
        <w:t>分以下为差。</w:t>
      </w:r>
    </w:p>
    <w:sectPr w:rsidR="006E00A3" w:rsidSect="00DA380E">
      <w:footerReference w:type="default" r:id="rId6"/>
      <w:pgSz w:w="11906" w:h="16838"/>
      <w:pgMar w:top="1440" w:right="1800" w:bottom="1440" w:left="1800" w:header="851" w:footer="992" w:gutter="0"/>
      <w:pgNumType w:fmt="numberInDash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0A3" w:rsidRDefault="006E00A3" w:rsidP="00DA380E">
      <w:r>
        <w:separator/>
      </w:r>
    </w:p>
  </w:endnote>
  <w:endnote w:type="continuationSeparator" w:id="0">
    <w:p w:rsidR="006E00A3" w:rsidRDefault="006E00A3" w:rsidP="00DA38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B0B25FD0-5EA1-4FD7-A485-073F5D890C9D}"/>
    <w:embedBold r:id="rId2" w:fontKey="{754CE7E4-A49A-48D6-B39C-AD06BD3AB4EE}"/>
    <w:embedItalic r:id="rId3" w:fontKey="{AEB207E9-BEC9-4685-BCA3-E13A3A5A6AD1}"/>
    <w:embedBoldItalic r:id="rId4" w:fontKey="{D05158A8-38C8-490D-AC5C-5842479E4CC3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5" w:fontKey="{4E73AD46-FCDE-40E8-89CF-3AA34447980B}"/>
    <w:embedBold r:id="rId6" w:fontKey="{7F13A054-674E-4188-9A25-FB7622DFD5FB}"/>
    <w:embedItalic r:id="rId7" w:fontKey="{B15475B2-C90D-4CE9-AD3F-C6A1DEEF7FE7}"/>
    <w:embedBoldItalic r:id="rId8" w:fontKey="{5A1918ED-63FD-4681-B29D-282EE6A36BD9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EBF9CAF0-B45F-47A8-BFCE-93537D0B4CB4}"/>
    <w:embedBold r:id="rId10" w:fontKey="{2320B0C3-BE77-4D80-BF9C-6BF24A56AD01}"/>
    <w:embedItalic r:id="rId11" w:fontKey="{28AB83B1-78ED-4D31-A792-0ECC66C92004}"/>
    <w:embedBoldItalic r:id="rId12" w:fontKey="{3AEA4348-5EFE-482B-BDCD-29621EE34111}"/>
  </w:font>
  <w:font w:name="黑体">
    <w:altName w:val="um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3" w:fontKey="{3A09F977-EEB5-4482-B791-175760F702EC}"/>
    <w:embedBold r:id="rId14" w:fontKey="{6A81E8C3-F5AF-4108-AAD3-8A6BF87F94E8}"/>
    <w:embedItalic r:id="rId15" w:fontKey="{712FB242-51A7-457E-85C6-72995FD0CE97}"/>
    <w:embedBoldItalic r:id="rId16" w:fontKey="{C907BA2E-E96C-4B25-95B8-E236A29B7372}"/>
  </w:font>
  <w:font w:name="方正黑体_GBK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方正小标宋简体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7" w:subsetted="1" w:fontKey="{139D9565-06EE-4645-9472-D0C7F5AA2E96}"/>
  </w:font>
  <w:font w:name="??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等线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CESI宋体-GB2312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00A3" w:rsidRDefault="006E00A3">
    <w:pPr>
      <w:pStyle w:val="Footer"/>
      <w:jc w:val="right"/>
      <w:rPr>
        <w:rFonts w:ascii="??" w:hAnsi="??" w:cs="??"/>
        <w:sz w:val="28"/>
        <w:szCs w:val="28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left:0;text-align:left;margin-left:104pt;margin-top:0;width:2in;height:2in;z-index:251660288;mso-wrap-style:none;mso-position-horizontal:right;mso-position-horizontal-relative:margin" filled="f" stroked="f" strokeweight=".5pt">
          <v:textbox style="mso-fit-shape-to-text:t" inset="0,0,0,0">
            <w:txbxContent>
              <w:p w:rsidR="006E00A3" w:rsidRDefault="006E00A3">
                <w:pPr>
                  <w:pStyle w:val="Footer"/>
                  <w:jc w:val="right"/>
                </w:pPr>
                <w:r>
                  <w:rPr>
                    <w:rFonts w:ascii="??" w:hAnsi="??" w:cs="??"/>
                    <w:sz w:val="28"/>
                    <w:szCs w:val="28"/>
                  </w:rPr>
                  <w:fldChar w:fldCharType="begin"/>
                </w:r>
                <w:r>
                  <w:rPr>
                    <w:rFonts w:ascii="??" w:hAnsi="??" w:cs="??"/>
                    <w:sz w:val="28"/>
                    <w:szCs w:val="28"/>
                  </w:rPr>
                  <w:instrText>PAGE   \* MERGEFORMAT</w:instrText>
                </w:r>
                <w:r>
                  <w:rPr>
                    <w:rFonts w:ascii="??" w:hAnsi="??" w:cs="??"/>
                    <w:sz w:val="28"/>
                    <w:szCs w:val="28"/>
                  </w:rPr>
                  <w:fldChar w:fldCharType="separate"/>
                </w:r>
                <w:r w:rsidRPr="00EA38AD">
                  <w:rPr>
                    <w:rFonts w:ascii="??" w:hAnsi="??" w:cs="??"/>
                    <w:noProof/>
                    <w:sz w:val="28"/>
                    <w:szCs w:val="28"/>
                    <w:lang w:val="zh-CN"/>
                  </w:rPr>
                  <w:t>-</w:t>
                </w:r>
                <w:r>
                  <w:rPr>
                    <w:rFonts w:ascii="??" w:hAnsi="??" w:cs="??"/>
                    <w:noProof/>
                    <w:sz w:val="28"/>
                    <w:szCs w:val="28"/>
                  </w:rPr>
                  <w:t xml:space="preserve"> 1 -</w:t>
                </w:r>
                <w:r>
                  <w:rPr>
                    <w:rFonts w:ascii="??" w:hAnsi="??" w:cs="??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  <w:p w:rsidR="006E00A3" w:rsidRDefault="006E00A3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0A3" w:rsidRDefault="006E00A3" w:rsidP="00DA380E">
      <w:r>
        <w:separator/>
      </w:r>
    </w:p>
  </w:footnote>
  <w:footnote w:type="continuationSeparator" w:id="0">
    <w:p w:rsidR="006E00A3" w:rsidRDefault="006E00A3" w:rsidP="00DA380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embedSystemFonts/>
  <w:bordersDoNotSurroundHeader/>
  <w:bordersDoNotSurroundFooter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ommondata" w:val="eyJoZGlkIjoiNWQzYzE2NWQzMWZmZjM1OGU5OGI1YWQwZjQzYzA5OTgifQ=="/>
  </w:docVars>
  <w:rsids>
    <w:rsidRoot w:val="F77F09F4"/>
    <w:rsid w:val="CEFD3F3D"/>
    <w:rsid w:val="D66E8B12"/>
    <w:rsid w:val="EA3F77F2"/>
    <w:rsid w:val="EEFE5989"/>
    <w:rsid w:val="EFCF3EAE"/>
    <w:rsid w:val="F5B764A2"/>
    <w:rsid w:val="F77F09F4"/>
    <w:rsid w:val="FFD7BFFC"/>
    <w:rsid w:val="FFFA6B0F"/>
    <w:rsid w:val="00212B3B"/>
    <w:rsid w:val="003518EE"/>
    <w:rsid w:val="004C37F4"/>
    <w:rsid w:val="006462FD"/>
    <w:rsid w:val="006E00A3"/>
    <w:rsid w:val="008F7B3D"/>
    <w:rsid w:val="00AF513F"/>
    <w:rsid w:val="00BC4D7D"/>
    <w:rsid w:val="00C6637B"/>
    <w:rsid w:val="00CC4574"/>
    <w:rsid w:val="00D65E5D"/>
    <w:rsid w:val="00D7349D"/>
    <w:rsid w:val="00DA380E"/>
    <w:rsid w:val="00E53254"/>
    <w:rsid w:val="00E667F8"/>
    <w:rsid w:val="00EA38AD"/>
    <w:rsid w:val="00F67A40"/>
    <w:rsid w:val="03C34A35"/>
    <w:rsid w:val="0451447E"/>
    <w:rsid w:val="10264A11"/>
    <w:rsid w:val="20AF45AF"/>
    <w:rsid w:val="20B61DE1"/>
    <w:rsid w:val="22DD18A7"/>
    <w:rsid w:val="26C37006"/>
    <w:rsid w:val="29A0718A"/>
    <w:rsid w:val="2CE37ABA"/>
    <w:rsid w:val="2DE6448B"/>
    <w:rsid w:val="3649212B"/>
    <w:rsid w:val="37173543"/>
    <w:rsid w:val="3FF76880"/>
    <w:rsid w:val="42332E3A"/>
    <w:rsid w:val="45AC485E"/>
    <w:rsid w:val="49C425C9"/>
    <w:rsid w:val="55674E7D"/>
    <w:rsid w:val="56DC241D"/>
    <w:rsid w:val="58EFC15C"/>
    <w:rsid w:val="5B3C6463"/>
    <w:rsid w:val="771D4F43"/>
    <w:rsid w:val="7AB7FF50"/>
    <w:rsid w:val="7BFEB0DB"/>
    <w:rsid w:val="7DEFCD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380E"/>
    <w:pPr>
      <w:widowControl w:val="0"/>
      <w:jc w:val="both"/>
    </w:pPr>
    <w:rPr>
      <w:rFonts w:ascii="Times New Roman" w:hAnsi="Times New Roman"/>
      <w:szCs w:val="21"/>
    </w:rPr>
  </w:style>
  <w:style w:type="paragraph" w:styleId="Heading2">
    <w:name w:val="heading 2"/>
    <w:basedOn w:val="Normal"/>
    <w:next w:val="Normal"/>
    <w:link w:val="Heading2Char"/>
    <w:uiPriority w:val="99"/>
    <w:qFormat/>
    <w:rsid w:val="00DA380E"/>
    <w:pPr>
      <w:keepNext/>
      <w:keepLines/>
      <w:spacing w:before="260" w:after="260" w:line="413" w:lineRule="auto"/>
      <w:outlineLvl w:val="1"/>
    </w:pPr>
    <w:rPr>
      <w:rFonts w:ascii="Arial" w:eastAsia="黑体" w:hAnsi="Arial" w:cs="Arial"/>
      <w:b/>
      <w:bCs/>
      <w:sz w:val="32"/>
      <w:szCs w:val="3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DA380E"/>
    <w:rPr>
      <w:rFonts w:ascii="Cambria" w:eastAsia="宋体" w:hAnsi="Cambria" w:cs="Cambria"/>
      <w:b/>
      <w:bCs/>
      <w:sz w:val="32"/>
      <w:szCs w:val="32"/>
    </w:rPr>
  </w:style>
  <w:style w:type="paragraph" w:styleId="Footer">
    <w:name w:val="footer"/>
    <w:basedOn w:val="Normal"/>
    <w:link w:val="FooterChar"/>
    <w:uiPriority w:val="99"/>
    <w:rsid w:val="00DA380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DA380E"/>
    <w:rPr>
      <w:rFonts w:ascii="Times New Roman" w:hAnsi="Times New Roman" w:cs="Times New Roman"/>
      <w:sz w:val="18"/>
      <w:szCs w:val="18"/>
    </w:rPr>
  </w:style>
  <w:style w:type="paragraph" w:styleId="Header">
    <w:name w:val="header"/>
    <w:basedOn w:val="Normal"/>
    <w:link w:val="HeaderChar"/>
    <w:uiPriority w:val="99"/>
    <w:rsid w:val="00DA380E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DA380E"/>
    <w:rPr>
      <w:rFonts w:ascii="Times New Roman" w:hAnsi="Times New Roman" w:cs="Times New Roman"/>
      <w:sz w:val="18"/>
      <w:szCs w:val="18"/>
    </w:rPr>
  </w:style>
  <w:style w:type="paragraph" w:customStyle="1" w:styleId="1">
    <w:name w:val="列出段落1"/>
    <w:basedOn w:val="Normal"/>
    <w:uiPriority w:val="99"/>
    <w:rsid w:val="00DA380E"/>
    <w:pPr>
      <w:ind w:firstLineChars="200" w:firstLine="420"/>
    </w:pPr>
    <w:rPr>
      <w:rFonts w:ascii="Calibri" w:hAnsi="Calibri" w:cs="Calibr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10</TotalTime>
  <Pages>2</Pages>
  <Words>215</Words>
  <Characters>1227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chanyechu</cp:lastModifiedBy>
  <cp:revision>6</cp:revision>
  <cp:lastPrinted>2023-05-17T01:16:00Z</cp:lastPrinted>
  <dcterms:created xsi:type="dcterms:W3CDTF">2022-03-10T19:16:00Z</dcterms:created>
  <dcterms:modified xsi:type="dcterms:W3CDTF">2023-06-01T02:48:00Z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2052-11.8.2.10125</vt:lpwstr>
  </property>
  <property fmtid="{D5CDD505-2E9C-101B-9397-08002B2CF9AE}" pid="3" name="ICV">
    <vt:lpwstr>B5140E843A094B4084A5C89B0AFA3E6D_13</vt:lpwstr>
  </property>
</Properties>
</file>