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方正黑体_GBK" w:hAnsi="方正黑体_GBK" w:eastAsia="方正黑体_GBK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</w:rPr>
        <w:t>附件</w:t>
      </w:r>
      <w:r>
        <w:rPr>
          <w:rFonts w:ascii="方正黑体_GBK" w:hAnsi="方正黑体_GBK" w:eastAsia="方正黑体_GBK" w:cs="方正黑体_GBK"/>
          <w:sz w:val="32"/>
          <w:szCs w:val="32"/>
        </w:rPr>
        <w:t>2</w:t>
      </w:r>
    </w:p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 w:cs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??" w:eastAsia="仿宋_GB2312"/>
          <w:sz w:val="28"/>
          <w:szCs w:val="28"/>
        </w:rPr>
      </w:pPr>
      <w:r>
        <w:rPr>
          <w:rFonts w:ascii="仿宋_GB2312" w:eastAsia="仿宋_GB2312" w:cs="仿宋_GB2312"/>
          <w:sz w:val="28"/>
          <w:szCs w:val="28"/>
        </w:rPr>
        <w:t xml:space="preserve">                     </w:t>
      </w:r>
      <w:r>
        <w:rPr>
          <w:rFonts w:ascii="仿宋_GB2312" w:hAnsi="??" w:eastAsia="仿宋_GB2312" w:cs="仿宋_GB2312"/>
          <w:sz w:val="28"/>
          <w:szCs w:val="28"/>
        </w:rPr>
        <w:t xml:space="preserve">  </w:t>
      </w:r>
      <w:r>
        <w:rPr>
          <w:rFonts w:hint="eastAsia" w:ascii="仿宋_GB2312" w:hAnsi="??" w:eastAsia="仿宋_GB2312" w:cs="仿宋_GB2312"/>
          <w:sz w:val="28"/>
          <w:szCs w:val="28"/>
        </w:rPr>
        <w:t>（</w:t>
      </w:r>
      <w:r>
        <w:rPr>
          <w:rFonts w:hint="eastAsia" w:ascii="仿宋_GB2312" w:hAnsi="??" w:eastAsia="仿宋_GB2312" w:cs="仿宋_GB2312"/>
          <w:sz w:val="28"/>
          <w:szCs w:val="28"/>
          <w:lang w:val="en-US" w:eastAsia="zh-CN"/>
        </w:rPr>
        <w:t>2022</w:t>
      </w:r>
      <w:r>
        <w:rPr>
          <w:rFonts w:hint="eastAsia" w:ascii="仿宋_GB2312" w:hAnsi="??" w:eastAsia="仿宋_GB2312" w:cs="仿宋_GB2312"/>
          <w:sz w:val="28"/>
          <w:szCs w:val="28"/>
        </w:rPr>
        <w:t>年度）</w:t>
      </w:r>
    </w:p>
    <w:p>
      <w:pPr>
        <w:spacing w:line="240" w:lineRule="exact"/>
        <w:rPr>
          <w:rFonts w:hint="default" w:ascii="仿宋_GB2312" w:hAnsi="??" w:eastAsia="仿宋_GB2312"/>
          <w:sz w:val="30"/>
          <w:szCs w:val="30"/>
          <w:lang w:val="en-US" w:eastAsia="zh-CN"/>
        </w:rPr>
      </w:pPr>
    </w:p>
    <w:tbl>
      <w:tblPr>
        <w:tblStyle w:val="5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848"/>
        <w:gridCol w:w="279"/>
        <w:gridCol w:w="284"/>
        <w:gridCol w:w="420"/>
        <w:gridCol w:w="143"/>
        <w:gridCol w:w="703"/>
        <w:gridCol w:w="71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/>
                <w:kern w:val="0"/>
                <w:lang w:eastAsia="zh-CN"/>
              </w:rPr>
              <w:t>北京市农村宅基地管理专题培训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/>
                <w:kern w:val="0"/>
                <w:lang w:eastAsia="zh-CN"/>
              </w:rPr>
              <w:t>北京市农业农村局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/>
                <w:kern w:val="0"/>
                <w:lang w:eastAsia="zh-CN"/>
              </w:rPr>
              <w:t>宅基地管理处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项目负责人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/>
                <w:kern w:val="0"/>
                <w:lang w:eastAsia="zh-CN"/>
              </w:rPr>
              <w:t>郄蕙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82031945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项目资金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32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16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16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32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16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16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 xml:space="preserve">      </w:t>
            </w:r>
            <w:r>
              <w:rPr>
                <w:rFonts w:hint="eastAsia" w:ascii="仿宋_GB2312" w:hAnsi="??" w:eastAsia="仿宋_GB2312" w:cs="仿宋_GB2312"/>
                <w:kern w:val="0"/>
              </w:rPr>
              <w:t>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 xml:space="preserve">  </w:t>
            </w:r>
            <w:r>
              <w:rPr>
                <w:rFonts w:hint="eastAsia" w:ascii="仿宋_GB2312" w:hAnsi="??" w:eastAsia="仿宋_GB2312" w:cs="仿宋_GB2312"/>
                <w:kern w:val="0"/>
              </w:rPr>
              <w:t>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7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abs>
                <w:tab w:val="left" w:pos="841"/>
              </w:tabs>
              <w:spacing w:line="240" w:lineRule="exact"/>
              <w:ind w:firstLine="420" w:firstLineChars="200"/>
              <w:jc w:val="left"/>
              <w:rPr>
                <w:rFonts w:hint="eastAsia" w:ascii="仿宋_GB2312" w:hAnsi="??" w:eastAsia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/>
                <w:kern w:val="0"/>
                <w:lang w:eastAsia="zh-CN"/>
              </w:rPr>
              <w:t>举办为期不少于2天的农村宅基地管理专题培训，至少培训相关人员120人次，资金预算16万元。通过专题讲座、分组讨论、经验交流等方式，帮助学员夯实理论基础，开拓思路视野，提升履职能力，助力宅基地规范管理。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 xml:space="preserve">    </w:t>
            </w:r>
            <w:r>
              <w:rPr>
                <w:rFonts w:hint="eastAsia" w:ascii="仿宋_GB2312" w:hAnsi="??" w:eastAsia="仿宋_GB2312"/>
                <w:kern w:val="0"/>
              </w:rPr>
              <w:t>受疫情影响，组织市、区、乡镇</w:t>
            </w: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7</w:t>
            </w:r>
            <w:r>
              <w:rPr>
                <w:rFonts w:hint="eastAsia" w:ascii="仿宋_GB2312" w:hAnsi="??" w:eastAsia="仿宋_GB2312"/>
                <w:kern w:val="0"/>
              </w:rPr>
              <w:t>00余名干部进行线上培训。培训以加强农村宅基地管理为主题，通过专题辅导、经验交流等方式，结合专项工作，宣传解读政策，</w:t>
            </w:r>
            <w:r>
              <w:rPr>
                <w:rFonts w:hint="eastAsia" w:ascii="仿宋_GB2312" w:hAnsi="??" w:eastAsia="仿宋_GB2312"/>
                <w:kern w:val="0"/>
                <w:lang w:eastAsia="zh-CN"/>
              </w:rPr>
              <w:t>通</w:t>
            </w:r>
            <w:r>
              <w:rPr>
                <w:rFonts w:hint="eastAsia" w:ascii="仿宋_GB2312" w:hAnsi="??" w:eastAsia="仿宋_GB2312"/>
                <w:kern w:val="0"/>
              </w:rPr>
              <w:t>报工作进展，分享实践路径。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绩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效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指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三级指标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得分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偏差原因分</w:t>
            </w:r>
            <w:bookmarkStart w:id="0" w:name="_GoBack"/>
            <w:bookmarkEnd w:id="0"/>
            <w:r>
              <w:rPr>
                <w:rFonts w:hint="eastAsia" w:ascii="仿宋_GB2312" w:hAnsi="??" w:eastAsia="仿宋_GB2312" w:cs="仿宋_GB2312"/>
                <w:kern w:val="0"/>
              </w:rPr>
              <w:t>析及改进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产出指标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/>
                <w:color w:val="000000"/>
                <w:kern w:val="0"/>
                <w:lang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eastAsia="zh-CN"/>
              </w:rPr>
              <w:t>培训人数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120人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738人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20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20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/>
                <w:color w:val="000000"/>
                <w:kern w:val="0"/>
                <w:lang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eastAsia="zh-CN"/>
              </w:rPr>
              <w:t>培训完成时间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2022年11月前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2022年9月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成本指标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/>
                <w:color w:val="000000"/>
                <w:kern w:val="0"/>
                <w:lang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eastAsia="zh-CN"/>
              </w:rPr>
              <w:t>培训成本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16万元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16万元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20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20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/>
                <w:color w:val="000000"/>
                <w:kern w:val="0"/>
                <w:lang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eastAsia="zh-CN"/>
              </w:rPr>
              <w:t>提升农村宅基地管理队伍运用政策能力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/>
                <w:kern w:val="0"/>
                <w:lang w:eastAsia="zh-CN"/>
              </w:rPr>
              <w:t>良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/>
                <w:kern w:val="0"/>
                <w:lang w:eastAsia="zh-CN"/>
              </w:rPr>
              <w:t>良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可持续影响指标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/>
                <w:color w:val="000000"/>
                <w:kern w:val="0"/>
                <w:lang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eastAsia="zh-CN"/>
              </w:rPr>
              <w:t>推动改革、化解矛盾、依法治理能力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/>
                <w:kern w:val="0"/>
                <w:lang w:eastAsia="zh-CN"/>
              </w:rPr>
              <w:t>良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/>
                <w:kern w:val="0"/>
                <w:lang w:eastAsia="zh-CN"/>
              </w:rPr>
              <w:t>良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服务对象满意度标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/>
                <w:color w:val="000000"/>
                <w:kern w:val="0"/>
                <w:lang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eastAsia="zh-CN"/>
              </w:rPr>
              <w:t>受训人员满意度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80%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96.5%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color w:val="000000"/>
                <w:kern w:val="0"/>
              </w:rPr>
            </w:pPr>
            <w:r>
              <w:rPr>
                <w:rFonts w:ascii="仿宋_GB2312" w:hAnsi="??" w:eastAsia="仿宋_GB2312" w:cs="仿宋_GB2312"/>
                <w:color w:val="000000"/>
                <w:kern w:val="0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100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p>
      <w:pPr>
        <w:widowControl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</w:p>
    <w:p>
      <w:pPr>
        <w:widowControl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</w:p>
    <w:p>
      <w:pPr>
        <w:widowControl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填报注意事项：</w:t>
      </w:r>
    </w:p>
    <w:p>
      <w:pPr>
        <w:widowControl/>
        <w:spacing w:line="520" w:lineRule="exact"/>
        <w:ind w:firstLine="640" w:firstLineChars="200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1.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得分一档最高不能超过该指标分值上限。</w:t>
      </w:r>
    </w:p>
    <w:p>
      <w:pPr>
        <w:widowControl/>
        <w:spacing w:line="520" w:lineRule="exact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 xml:space="preserve">    2.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定量指标若为正向指标，则得分计算方法应用全年实际值（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B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/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*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该指标分值；若定量指标为反向指标，则得分计算方法应用年度指标值（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/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全年实际值（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B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*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该指标分值。若年初指标值设定偏低，则得分计算方法应用（全年实际值（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B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??"/>
          <w:color w:val="000000"/>
          <w:kern w:val="0"/>
          <w:sz w:val="32"/>
          <w:szCs w:val="32"/>
        </w:rPr>
        <w:t>—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/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*100%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。若计算结果在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200%-300%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200%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）区间，则按照该指标分值的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10%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扣分；计算结果在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300%-500%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）区间，则按照该指标分值的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20%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扣分；计算结果高于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500%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500%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），则按照该指标分值的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扣分。</w:t>
      </w:r>
    </w:p>
    <w:p>
      <w:pPr>
        <w:spacing w:line="520" w:lineRule="exact"/>
        <w:ind w:firstLine="640" w:firstLineChars="200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3.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请在“偏差原因分析及改进措施”中说明偏离目标、不能完成目标的原因及拟采取的措施。</w:t>
      </w:r>
    </w:p>
    <w:p>
      <w:pPr>
        <w:spacing w:line="520" w:lineRule="exact"/>
        <w:ind w:firstLine="640" w:firstLineChars="200"/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4.90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-100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分为优、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80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-90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分为良、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60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-80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分为中、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60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分以下为差。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Cambria">
    <w:altName w:val="Noto Sans Syriac Eastern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??">
    <w:altName w:val="DejaVu Math TeX Gyre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Math TeX Gyre">
    <w:panose1 w:val="02000503000000000000"/>
    <w:charset w:val="00"/>
    <w:family w:val="auto"/>
    <w:pitch w:val="default"/>
    <w:sig w:usb0="A10000EF" w:usb1="4201F9EE" w:usb2="02000000" w:usb3="00000000" w:csb0="60000193" w:csb1="0DD4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??" w:hAnsi="??" w:cs="??"/>
        <w:sz w:val="28"/>
        <w:szCs w:val="28"/>
      </w:rPr>
    </w:pPr>
    <w:r>
      <w:pict>
        <v:shape id="_x0000_s4097" o:spid="_x0000_s4097" o:spt="202" type="#_x0000_t202" style="position:absolute;left:0pt;margin-top:0pt;height:144pt;width:144pt;mso-position-horizontal:right;mso-position-horizontal-relative:margin;mso-wrap-style:none;z-index:251660288;mso-width-relative:page;mso-height-relative:page;" filled="f" stroked="f" coordsize="21600,21600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3"/>
                  <w:jc w:val="right"/>
                </w:pPr>
                <w:r>
                  <w:rPr>
                    <w:rFonts w:ascii="??" w:hAnsi="??" w:cs="??"/>
                    <w:sz w:val="28"/>
                    <w:szCs w:val="28"/>
                  </w:rPr>
                  <w:fldChar w:fldCharType="begin"/>
                </w:r>
                <w:r>
                  <w:rPr>
                    <w:rFonts w:ascii="??" w:hAnsi="??" w:cs="??"/>
                    <w:sz w:val="28"/>
                    <w:szCs w:val="28"/>
                  </w:rPr>
                  <w:instrText xml:space="preserve">PAGE   \* MERGEFORMAT</w:instrText>
                </w:r>
                <w:r>
                  <w:rPr>
                    <w:rFonts w:ascii="??" w:hAnsi="??" w:cs="??"/>
                    <w:sz w:val="28"/>
                    <w:szCs w:val="28"/>
                  </w:rPr>
                  <w:fldChar w:fldCharType="separate"/>
                </w:r>
                <w:r>
                  <w:rPr>
                    <w:rFonts w:ascii="??" w:hAnsi="??" w:cs="??"/>
                    <w:sz w:val="28"/>
                    <w:szCs w:val="28"/>
                    <w:lang w:val="zh-CN"/>
                  </w:rPr>
                  <w:t>-</w:t>
                </w:r>
                <w:r>
                  <w:rPr>
                    <w:rFonts w:ascii="??" w:hAnsi="??" w:cs="??"/>
                    <w:sz w:val="28"/>
                    <w:szCs w:val="28"/>
                  </w:rPr>
                  <w:t xml:space="preserve"> 1 -</w:t>
                </w:r>
                <w:r>
                  <w:rPr>
                    <w:rFonts w:ascii="??" w:hAnsi="??" w:cs="??"/>
                    <w:sz w:val="28"/>
                    <w:szCs w:val="28"/>
                  </w:rPr>
                  <w:fldChar w:fldCharType="end"/>
                </w:r>
              </w:p>
            </w:txbxContent>
          </v:textbox>
        </v:shape>
      </w:pic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true"/>
  <w:bordersDoNotSurroundFooter w:val="true"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F77F09F4"/>
    <w:rsid w:val="00212B3B"/>
    <w:rsid w:val="003518EE"/>
    <w:rsid w:val="004C37F4"/>
    <w:rsid w:val="006462FD"/>
    <w:rsid w:val="008F7B3D"/>
    <w:rsid w:val="00AF513F"/>
    <w:rsid w:val="00BC4D7D"/>
    <w:rsid w:val="00C6637B"/>
    <w:rsid w:val="00D65E5D"/>
    <w:rsid w:val="00D7349D"/>
    <w:rsid w:val="00E53254"/>
    <w:rsid w:val="00F67A40"/>
    <w:rsid w:val="2DC62145"/>
    <w:rsid w:val="37173543"/>
    <w:rsid w:val="3FF76880"/>
    <w:rsid w:val="4CF18244"/>
    <w:rsid w:val="7AB7FF50"/>
    <w:rsid w:val="7BFEB0DB"/>
    <w:rsid w:val="BF5BDE93"/>
    <w:rsid w:val="CEFD3F3D"/>
    <w:rsid w:val="EA3F77F2"/>
    <w:rsid w:val="EEFE5989"/>
    <w:rsid w:val="EFCF3EAE"/>
    <w:rsid w:val="F5B764A2"/>
    <w:rsid w:val="F77F09F4"/>
    <w:rsid w:val="FFADAFF1"/>
    <w:rsid w:val="FFD7BFFC"/>
    <w:rsid w:val="FFFA6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nhideWhenUsed="0" w:uiPriority="99" w:semiHidden="0" w:name="heading 2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link w:val="7"/>
    <w:qFormat/>
    <w:uiPriority w:val="99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bCs/>
      <w:sz w:val="32"/>
      <w:szCs w:val="32"/>
    </w:rPr>
  </w:style>
  <w:style w:type="character" w:default="1" w:styleId="6">
    <w:name w:val="Default Paragraph Font"/>
    <w:semiHidden/>
    <w:qFormat/>
    <w:uiPriority w:val="99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7">
    <w:name w:val="Heading 2 Char"/>
    <w:basedOn w:val="6"/>
    <w:link w:val="2"/>
    <w:semiHidden/>
    <w:qFormat/>
    <w:locked/>
    <w:uiPriority w:val="99"/>
    <w:rPr>
      <w:rFonts w:ascii="Cambria" w:hAnsi="Cambria" w:eastAsia="宋体" w:cs="Cambria"/>
      <w:b/>
      <w:bCs/>
      <w:sz w:val="32"/>
      <w:szCs w:val="32"/>
    </w:rPr>
  </w:style>
  <w:style w:type="character" w:customStyle="1" w:styleId="8">
    <w:name w:val="Footer Char"/>
    <w:basedOn w:val="6"/>
    <w:link w:val="3"/>
    <w:semiHidden/>
    <w:qFormat/>
    <w:locked/>
    <w:uiPriority w:val="99"/>
    <w:rPr>
      <w:rFonts w:ascii="Times New Roman" w:hAnsi="Times New Roman" w:cs="Times New Roman"/>
      <w:sz w:val="18"/>
      <w:szCs w:val="18"/>
    </w:rPr>
  </w:style>
  <w:style w:type="character" w:customStyle="1" w:styleId="9">
    <w:name w:val="Header Char"/>
    <w:basedOn w:val="6"/>
    <w:link w:val="4"/>
    <w:semiHidden/>
    <w:qFormat/>
    <w:locked/>
    <w:uiPriority w:val="99"/>
    <w:rPr>
      <w:rFonts w:ascii="Times New Roman" w:hAnsi="Times New Roman" w:cs="Times New Roman"/>
      <w:sz w:val="18"/>
      <w:szCs w:val="18"/>
    </w:rPr>
  </w:style>
  <w:style w:type="paragraph" w:customStyle="1" w:styleId="10">
    <w:name w:val="列出段落1"/>
    <w:basedOn w:val="1"/>
    <w:qFormat/>
    <w:uiPriority w:val="99"/>
    <w:pPr>
      <w:ind w:firstLine="420" w:firstLineChars="200"/>
    </w:pPr>
    <w:rPr>
      <w:rFonts w:ascii="Calibri" w:hAnsi="Calibri" w:cs="Calibri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Microsoft</Company>
  <Pages>2</Pages>
  <Words>165</Words>
  <Characters>941</Characters>
  <Lines>0</Lines>
  <Paragraphs>0</Paragraphs>
  <TotalTime>28</TotalTime>
  <ScaleCrop>false</ScaleCrop>
  <LinksUpToDate>false</LinksUpToDate>
  <CharactersWithSpaces>0</CharactersWithSpaces>
  <Application>WPS Office_11.8.2.10125_F1E327BC-269C-435d-A152-05C5408002CA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2022-03-10T19:16:00Z</dcterms:created>
  <dc:creator>user</dc:creator>
  <cp:lastModifiedBy>nyncj</cp:lastModifiedBy>
  <cp:lastPrinted>2022-03-25T02:01:00Z</cp:lastPrinted>
  <dcterms:modified xsi:type="dcterms:W3CDTF">2023-05-16T11:58:30Z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</Properties>
</file>