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6A" w:rsidRDefault="00D16F6A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D16F6A" w:rsidRDefault="00D16F6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D16F6A" w:rsidRDefault="00D16F6A">
      <w:pPr>
        <w:spacing w:line="480" w:lineRule="exact"/>
        <w:jc w:val="center"/>
        <w:rPr>
          <w:rFonts w:ascii="仿宋_GB2312" w:eastAsia="仿宋_GB2312" w:hAnsi="??"/>
          <w:sz w:val="30"/>
          <w:szCs w:val="30"/>
        </w:rPr>
      </w:pP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527"/>
        <w:gridCol w:w="855"/>
        <w:gridCol w:w="755"/>
        <w:gridCol w:w="849"/>
        <w:gridCol w:w="1051"/>
        <w:gridCol w:w="76"/>
        <w:gridCol w:w="419"/>
        <w:gridCol w:w="285"/>
        <w:gridCol w:w="143"/>
        <w:gridCol w:w="703"/>
        <w:gridCol w:w="710"/>
      </w:tblGrid>
      <w:tr w:rsidR="00D16F6A">
        <w:trPr>
          <w:trHeight w:val="2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11000022T000000444995-</w:t>
            </w:r>
            <w:r>
              <w:rPr>
                <w:rFonts w:ascii="仿宋_GB2312" w:eastAsia="仿宋_GB2312" w:hAnsi="??" w:cs="仿宋_GB2312" w:hint="eastAsia"/>
                <w:kern w:val="0"/>
              </w:rPr>
              <w:t>乡村产业提升项目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北京市农业农村局产业发展处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傅海鹏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82031833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北京乡村特色产业、休闲农业、农业产业化和市级以上重点龙头企业、农业社会化服务及农村创新创业、农业文化遗产的监测分析，掌握动态情况；落实休闲农业“十百千万”畅游行动深入推进，农业产业化龙头企业服务保障能力提升，农业文化遗产挖掘与传承工作，提升北京乡村产业发展质量；完成乡村产业发展重点工作督导，保障相关工作顺利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完成了北京乡村特色产业、休闲农业、农业产业化和市级以上重点龙头企业、农业社会化服务及农村创新创业、农业文化遗产的监测分析等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套监测报告；开展休闲农业“十百千万”畅游行动市级活动</w:t>
            </w: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次，农业产业化龙头企业三种能力提升活动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次，持续推进农业文化遗产挖掘与传承，促进北京乡村产业提升质量和相关工作顺利开展。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乡村特色产业监测报告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休闲农业监测报告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农业产业化重点龙头企业发展情况报告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农业社会化服务及农村创新创业监测报告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农业文化遗产监测报告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“</w:t>
            </w:r>
            <w:r>
              <w:rPr>
                <w:rFonts w:ascii="仿宋_GB2312" w:eastAsia="仿宋_GB2312" w:hAnsi="??" w:cs="仿宋_GB2312" w:hint="eastAsia"/>
                <w:kern w:val="0"/>
              </w:rPr>
              <w:t>十百千万</w:t>
            </w:r>
            <w:r>
              <w:rPr>
                <w:rFonts w:ascii="仿宋_GB2312" w:eastAsia="仿宋_GB2312" w:hAnsi="??" w:cs="??"/>
                <w:kern w:val="0"/>
              </w:rPr>
              <w:t>”</w:t>
            </w:r>
            <w:r>
              <w:rPr>
                <w:rFonts w:ascii="仿宋_GB2312" w:eastAsia="仿宋_GB2312" w:hAnsi="??" w:cs="仿宋_GB2312" w:hint="eastAsia"/>
                <w:kern w:val="0"/>
              </w:rPr>
              <w:t>畅游行动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=4</w:t>
            </w:r>
            <w:r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农业产业化龙头企业三种能力提升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</w:t>
            </w:r>
            <w:r>
              <w:rPr>
                <w:rFonts w:ascii="仿宋_GB2312" w:eastAsia="仿宋_GB2312" w:hAnsi="??" w:cs="仿宋_GB2312" w:hint="eastAsia"/>
                <w:kern w:val="0"/>
              </w:rPr>
              <w:t>次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达到中央及北京市监测要求报告数量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休闲农业影响力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家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＞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家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月底前项目完成及时率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项目成本控制数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184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推进乡村产业提质增效促进乡村产业振兴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示范带动相关产业持续健康发展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相关产业参与主体满意度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80%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</w:t>
            </w:r>
            <w:bookmarkStart w:id="0" w:name="_GoBack"/>
            <w:bookmarkEnd w:id="0"/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16F6A">
        <w:trPr>
          <w:trHeight w:val="23"/>
          <w:jc w:val="center"/>
        </w:trPr>
        <w:tc>
          <w:tcPr>
            <w:tcW w:w="67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jc w:val="center"/>
              <w:textAlignment w:val="center"/>
              <w:rPr>
                <w:rFonts w:ascii="??" w:eastAsia="Times New Roman" w:hAnsi="??"/>
                <w:color w:val="000000"/>
                <w:kern w:val="0"/>
                <w:sz w:val="18"/>
                <w:szCs w:val="18"/>
              </w:rPr>
            </w:pPr>
            <w:r>
              <w:rPr>
                <w:rFonts w:ascii="??" w:eastAsia="Times New Roman" w:hAnsi="??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jc w:val="center"/>
              <w:textAlignment w:val="center"/>
              <w:rPr>
                <w:rFonts w:ascii="??" w:eastAsia="Times New Roman" w:hAnsi="??"/>
                <w:color w:val="000000"/>
                <w:kern w:val="0"/>
                <w:sz w:val="18"/>
                <w:szCs w:val="18"/>
              </w:rPr>
            </w:pPr>
            <w:r>
              <w:rPr>
                <w:rFonts w:ascii="??" w:eastAsia="Times New Roman" w:hAnsi="??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F6A" w:rsidRDefault="00D16F6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D16F6A" w:rsidRDefault="00D16F6A">
      <w:pPr>
        <w:rPr>
          <w:rFonts w:ascii="仿宋_GB2312" w:eastAsia="仿宋_GB2312"/>
          <w:vanish/>
          <w:sz w:val="32"/>
          <w:szCs w:val="32"/>
        </w:rPr>
      </w:pPr>
    </w:p>
    <w:p w:rsidR="00D16F6A" w:rsidRDefault="00D16F6A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D16F6A" w:rsidRDefault="00D16F6A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D16F6A" w:rsidRDefault="00D16F6A" w:rsidP="002B1DF3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D16F6A" w:rsidRDefault="00D16F6A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D16F6A" w:rsidRDefault="00D16F6A" w:rsidP="002B1DF3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D16F6A" w:rsidRDefault="00D16F6A" w:rsidP="00E62FDF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16F6A" w:rsidSect="00BC24BD">
      <w:footerReference w:type="default" r:id="rId6"/>
      <w:pgSz w:w="11906" w:h="16838"/>
      <w:pgMar w:top="1417" w:right="1800" w:bottom="1417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F6A" w:rsidRDefault="00D16F6A" w:rsidP="00BC24BD">
      <w:r>
        <w:separator/>
      </w:r>
    </w:p>
  </w:endnote>
  <w:endnote w:type="continuationSeparator" w:id="0">
    <w:p w:rsidR="00D16F6A" w:rsidRDefault="00D16F6A" w:rsidP="00BC2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6A" w:rsidRDefault="00D16F6A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D16F6A" w:rsidRDefault="00D16F6A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2B1DF3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16F6A" w:rsidRDefault="00D16F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F6A" w:rsidRDefault="00D16F6A" w:rsidP="00BC24BD">
      <w:r>
        <w:separator/>
      </w:r>
    </w:p>
  </w:footnote>
  <w:footnote w:type="continuationSeparator" w:id="0">
    <w:p w:rsidR="00D16F6A" w:rsidRDefault="00D16F6A" w:rsidP="00BC24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B5928F6"/>
    <w:rsid w:val="FFD7BFFC"/>
    <w:rsid w:val="FFFA6B0F"/>
    <w:rsid w:val="00212B3B"/>
    <w:rsid w:val="002B1DF3"/>
    <w:rsid w:val="003518EE"/>
    <w:rsid w:val="004C37F4"/>
    <w:rsid w:val="006462FD"/>
    <w:rsid w:val="008F7B3D"/>
    <w:rsid w:val="00AF513F"/>
    <w:rsid w:val="00BC24BD"/>
    <w:rsid w:val="00BC4D7D"/>
    <w:rsid w:val="00C6637B"/>
    <w:rsid w:val="00D16F6A"/>
    <w:rsid w:val="00D65E5D"/>
    <w:rsid w:val="00D7349D"/>
    <w:rsid w:val="00E53254"/>
    <w:rsid w:val="00E62FDF"/>
    <w:rsid w:val="00EF2AA4"/>
    <w:rsid w:val="00F67A40"/>
    <w:rsid w:val="37173543"/>
    <w:rsid w:val="3FF76880"/>
    <w:rsid w:val="5EFF9158"/>
    <w:rsid w:val="6FAD5636"/>
    <w:rsid w:val="7AB7FF50"/>
    <w:rsid w:val="7BFC1C8B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BD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24B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C24BD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2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24B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24B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24BD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24B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234</Words>
  <Characters>1335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2022-03-25T10:01:00Z</cp:lastPrinted>
  <dcterms:created xsi:type="dcterms:W3CDTF">2022-03-11T03:16:00Z</dcterms:created>
  <dcterms:modified xsi:type="dcterms:W3CDTF">2023-06-01T02:43:00Z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