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2022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18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314"/>
        <w:gridCol w:w="532"/>
        <w:gridCol w:w="8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62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都市型鲜食黄瓜品质引进与示范推广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4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北京市农业技术推广站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赵鹤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4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15010923808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40.87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40.31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98.63%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5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开展都市型鲜食黄瓜品种筛选，筛选出生产型、采摘型、盆栽专用黄瓜6-8个品种；建立鲜食黄瓜高品质示范点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  <w:r>
              <w:rPr>
                <w:rFonts w:hint="eastAsia" w:ascii="仿宋_GB2312" w:hAnsi="??" w:eastAsia="仿宋_GB2312"/>
                <w:kern w:val="0"/>
              </w:rPr>
              <w:t>个，示范面积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  <w:r>
              <w:rPr>
                <w:rFonts w:hint="eastAsia" w:ascii="仿宋_GB2312" w:hAnsi="??" w:eastAsia="仿宋_GB2312"/>
                <w:kern w:val="0"/>
              </w:rPr>
              <w:t>亩，辐射带动经济薄弱村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/>
                <w:kern w:val="0"/>
              </w:rPr>
              <w:t>个；组装集成黄瓜高品质栽培配套技术规范3套；开展都市型鲜食黄瓜培训1次；组织以鲜食黄瓜品鉴、科普活动1次。</w:t>
            </w:r>
          </w:p>
        </w:tc>
        <w:tc>
          <w:tcPr>
            <w:tcW w:w="353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开展都市型鲜食黄瓜品种筛选，筛选出生产型、采摘型、盆栽专用黄瓜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??" w:eastAsia="仿宋_GB2312"/>
                <w:kern w:val="0"/>
              </w:rPr>
              <w:t>个品种；建立鲜食黄瓜高品质示范点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</w:t>
            </w:r>
            <w:r>
              <w:rPr>
                <w:rFonts w:hint="eastAsia" w:ascii="仿宋_GB2312" w:hAnsi="??" w:eastAsia="仿宋_GB2312"/>
                <w:kern w:val="0"/>
              </w:rPr>
              <w:t>个，示范面积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52</w:t>
            </w:r>
            <w:r>
              <w:rPr>
                <w:rFonts w:hint="eastAsia" w:ascii="仿宋_GB2312" w:hAnsi="??" w:eastAsia="仿宋_GB2312"/>
                <w:kern w:val="0"/>
              </w:rPr>
              <w:t>亩，辐射带动经济薄弱村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/>
                <w:kern w:val="0"/>
              </w:rPr>
              <w:t>个；组装集成黄瓜高品质栽培配套技术规范3套；开展都市型鲜食黄瓜培训1次；组织以鲜食黄瓜品鉴、科普活动1次。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黄瓜品种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≥6个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示范面积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≥30亩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52亩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示范点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≥10个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配套栽培技术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3套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科普活动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都市型鲜食黄瓜培训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受疫情影响，改成线上培训2次。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辐射经济薄村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示范点中示范品种应用率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方案实施率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2022年1-6月：召开专家论证会，确定项目方案，明确示范地点；准备种子育苗、生产材料等准备工作；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2022年7-12月：开展相关试验生产以及春茬示范点生产，定期监测和记录生长数据和环境条件相关数据；组织品种品鉴活动和培训活动。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0"/>
              </w:tabs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ab/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经费预算控制数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≤51万元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40.31万元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4.9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受疫情影响，无法完成出差考察以及培训活动，差旅费和咨询费结余。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0"/>
              </w:tabs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ab/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亩增效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≥2000元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11900元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提质增效技术的推广应用，逐步提升京郊主要果菜的营养品质，让消费者吃上口感好、营养佳的蔬菜，对满足市民对优质菜品需求、提升市民的幸福指数具有重要意义。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通过生物防控技术的使用，减少化学肥料的应用；通过有机肥的使用，减少化肥的使用，具有良好的生态效益。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优良中低差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无偏差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73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99.7</w:t>
            </w:r>
          </w:p>
        </w:tc>
        <w:tc>
          <w:tcPr>
            <w:tcW w:w="1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bookmarkStart w:id="0" w:name="_GoBack"/>
            <w:bookmarkEnd w:id="0"/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TRjMGU0ZDJhZmFkOGIzYTkyZjdkMGE4ZWZjYTFiMmQ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B2F5D07"/>
    <w:rsid w:val="0C264F6F"/>
    <w:rsid w:val="223A2041"/>
    <w:rsid w:val="37173543"/>
    <w:rsid w:val="37C4498C"/>
    <w:rsid w:val="3FF76880"/>
    <w:rsid w:val="43694BAF"/>
    <w:rsid w:val="5FD12A2A"/>
    <w:rsid w:val="6D032FD6"/>
    <w:rsid w:val="77285F07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1311</Words>
  <Characters>1468</Characters>
  <Lines>0</Lines>
  <Paragraphs>0</Paragraphs>
  <TotalTime>23</TotalTime>
  <ScaleCrop>false</ScaleCrop>
  <LinksUpToDate>false</LinksUpToDate>
  <CharactersWithSpaces>1513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玖哥</cp:lastModifiedBy>
  <cp:lastPrinted>2022-03-24T10:01:00Z</cp:lastPrinted>
  <dcterms:modified xsi:type="dcterms:W3CDTF">2023-06-09T05:34:37Z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3487F70E38C2417EB227A3F89D8B67A6</vt:lpwstr>
  </property>
</Properties>
</file>