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hint="eastAsia" w:ascii="仿宋_GB2312" w:hAnsi="??" w:eastAsia="仿宋_GB2312" w:cs="仿宋_GB2312"/>
          <w:sz w:val="28"/>
          <w:szCs w:val="28"/>
          <w:lang w:val="en-US" w:eastAsia="zh-CN"/>
        </w:rPr>
        <w:t>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2021年后勤运行保障项目</w:t>
            </w:r>
          </w:p>
        </w:tc>
      </w:tr>
      <w:tr>
        <w:tblPrEx>
          <w:tblCellMar>
            <w:top w:w="0" w:type="dxa"/>
            <w:left w:w="108" w:type="dxa"/>
            <w:bottom w:w="0" w:type="dxa"/>
            <w:right w:w="108" w:type="dxa"/>
          </w:tblCellMar>
        </w:tblPrEx>
        <w:trPr>
          <w:trHeight w:val="6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北京市农业环境监测站</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姜春光</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13811183738</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34.272</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34.272</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34.272</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ascii="仿宋_GB2312" w:hAnsi="??" w:eastAsia="仿宋_GB2312" w:cs="仿宋_GB2312"/>
                <w:kern w:val="0"/>
              </w:rPr>
              <w:t>10</w:t>
            </w:r>
            <w:r>
              <w:rPr>
                <w:rFonts w:hint="eastAsia" w:ascii="仿宋_GB2312" w:hAnsi="??" w:eastAsia="仿宋_GB2312" w:cs="仿宋_GB2312"/>
                <w:kern w:val="0"/>
                <w:lang w:val="en-US" w:eastAsia="zh-CN"/>
              </w:rPr>
              <w:t>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34.272</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34.272</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34.272</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完成全体职工食材采购，保障正常工作。</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完成全体职工食材采购，保障正常工作。</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eastAsia="zh-CN"/>
              </w:rPr>
              <w:t>保障</w:t>
            </w:r>
            <w:r>
              <w:rPr>
                <w:rFonts w:hint="eastAsia" w:ascii="仿宋_GB2312" w:hAnsi="??" w:eastAsia="仿宋_GB2312" w:cs="仿宋_GB2312"/>
                <w:color w:val="000000"/>
                <w:kern w:val="0"/>
                <w:lang w:val="en-US" w:eastAsia="zh-CN"/>
              </w:rPr>
              <w:t>35名职工食材采购任务</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35人</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35人</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eastAsia="zh-CN"/>
              </w:rPr>
              <w:t>确保采购食材质量可靠，合格率</w:t>
            </w:r>
            <w:r>
              <w:rPr>
                <w:rFonts w:hint="eastAsia" w:ascii="仿宋_GB2312" w:hAnsi="??" w:eastAsia="仿宋_GB2312" w:cs="仿宋_GB2312"/>
                <w:color w:val="000000"/>
                <w:kern w:val="0"/>
                <w:lang w:val="en-US" w:eastAsia="zh-CN"/>
              </w:rPr>
              <w:t>100%</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eastAsia="zh-CN"/>
              </w:rPr>
              <w:t>保障采购食材及时到位，及时率</w:t>
            </w:r>
            <w:r>
              <w:rPr>
                <w:rFonts w:hint="eastAsia" w:ascii="仿宋_GB2312" w:hAnsi="??" w:eastAsia="仿宋_GB2312" w:cs="仿宋_GB2312"/>
                <w:color w:val="000000"/>
                <w:kern w:val="0"/>
                <w:lang w:val="en-US" w:eastAsia="zh-CN"/>
              </w:rPr>
              <w:t>100%</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6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eastAsia="zh-CN"/>
              </w:rPr>
              <w:t>控制采购成本，不超市场平均价。</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rPr>
            </w:pPr>
            <w:r>
              <w:rPr>
                <w:rFonts w:hint="eastAsia" w:ascii="仿宋_GB2312" w:hAnsi="??" w:eastAsia="仿宋_GB2312"/>
                <w:kern w:val="0"/>
                <w:lang w:val="en-US" w:eastAsia="zh-CN"/>
              </w:rPr>
              <w:t>34.272万元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项目实际支出34.272万元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eastAsia="zh-CN"/>
              </w:rPr>
              <w:t>保障支出全部采购国内物资，有效拉动内需</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34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eastAsia="zh-CN"/>
              </w:rPr>
              <w:t>保障职工正常工作</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保障职工正常工作100%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保障职工正常工作100%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eastAsia="zh-CN"/>
              </w:rPr>
              <w:t>采购物品符合低碳环保要求</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eastAsia="zh-CN"/>
              </w:rPr>
              <w:t>采购物品符合可持续发展要求</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eastAsia="zh-CN"/>
              </w:rPr>
              <w:t>职工满意度达到</w:t>
            </w:r>
            <w:r>
              <w:rPr>
                <w:rFonts w:hint="eastAsia" w:ascii="仿宋_GB2312" w:hAnsi="??" w:eastAsia="仿宋_GB2312" w:cs="仿宋_GB2312"/>
                <w:color w:val="000000"/>
                <w:kern w:val="0"/>
                <w:lang w:val="en-US" w:eastAsia="zh-CN"/>
              </w:rPr>
              <w:t>90%以上</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100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spacing w:line="480" w:lineRule="exact"/>
        <w:rPr>
          <w:rFonts w:ascii="方正黑体_GBK" w:hAnsi="方正黑体_GBK" w:eastAsia="方正黑体_GBK"/>
          <w:sz w:val="32"/>
          <w:szCs w:val="32"/>
        </w:rPr>
      </w:pPr>
      <w:r>
        <w:rPr>
          <w:rFonts w:hint="eastAsia" w:ascii="仿宋_GB2312" w:hAnsi="??" w:eastAsia="仿宋_GB2312" w:cs="仿宋_GB2312"/>
          <w:color w:val="000000"/>
          <w:kern w:val="0"/>
          <w:sz w:val="32"/>
          <w:szCs w:val="32"/>
        </w:rPr>
        <w:br w:type="page"/>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10923" w:type="dxa"/>
        <w:jc w:val="center"/>
        <w:tblLayout w:type="fixed"/>
        <w:tblCellMar>
          <w:top w:w="0" w:type="dxa"/>
          <w:left w:w="108" w:type="dxa"/>
          <w:bottom w:w="0" w:type="dxa"/>
          <w:right w:w="108" w:type="dxa"/>
        </w:tblCellMar>
      </w:tblPr>
      <w:tblGrid>
        <w:gridCol w:w="583"/>
        <w:gridCol w:w="974"/>
        <w:gridCol w:w="1530"/>
        <w:gridCol w:w="751"/>
        <w:gridCol w:w="1363"/>
        <w:gridCol w:w="272"/>
        <w:gridCol w:w="1086"/>
        <w:gridCol w:w="1134"/>
        <w:gridCol w:w="618"/>
        <w:gridCol w:w="13"/>
        <w:gridCol w:w="220"/>
        <w:gridCol w:w="471"/>
        <w:gridCol w:w="96"/>
        <w:gridCol w:w="750"/>
        <w:gridCol w:w="1062"/>
      </w:tblGrid>
      <w:tr>
        <w:tblPrEx>
          <w:tblCellMar>
            <w:top w:w="0" w:type="dxa"/>
            <w:left w:w="108" w:type="dxa"/>
            <w:bottom w:w="0" w:type="dxa"/>
            <w:right w:w="108" w:type="dxa"/>
          </w:tblCellMar>
        </w:tblPrEx>
        <w:trPr>
          <w:trHeight w:val="306" w:hRule="exact"/>
          <w:jc w:val="center"/>
        </w:trPr>
        <w:tc>
          <w:tcPr>
            <w:tcW w:w="1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9366" w:type="dxa"/>
            <w:gridSpan w:val="1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2021年生态农业建设-北京市农产品产地环境质量监测与评价</w:t>
            </w:r>
          </w:p>
        </w:tc>
      </w:tr>
      <w:tr>
        <w:tblPrEx>
          <w:tblCellMar>
            <w:top w:w="0" w:type="dxa"/>
            <w:left w:w="108" w:type="dxa"/>
            <w:bottom w:w="0" w:type="dxa"/>
            <w:right w:w="108" w:type="dxa"/>
          </w:tblCellMar>
        </w:tblPrEx>
        <w:trPr>
          <w:trHeight w:val="306" w:hRule="exact"/>
          <w:jc w:val="center"/>
        </w:trPr>
        <w:tc>
          <w:tcPr>
            <w:tcW w:w="1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500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北京市农业农村局</w:t>
            </w:r>
          </w:p>
        </w:tc>
        <w:tc>
          <w:tcPr>
            <w:tcW w:w="1765"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59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北京市农业环境监测站</w:t>
            </w:r>
          </w:p>
        </w:tc>
      </w:tr>
      <w:tr>
        <w:tblPrEx>
          <w:tblCellMar>
            <w:top w:w="0" w:type="dxa"/>
            <w:left w:w="108" w:type="dxa"/>
            <w:bottom w:w="0" w:type="dxa"/>
            <w:right w:w="108" w:type="dxa"/>
          </w:tblCellMar>
        </w:tblPrEx>
        <w:trPr>
          <w:trHeight w:val="306" w:hRule="exact"/>
          <w:jc w:val="center"/>
        </w:trPr>
        <w:tc>
          <w:tcPr>
            <w:tcW w:w="1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500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周洁</w:t>
            </w:r>
          </w:p>
        </w:tc>
        <w:tc>
          <w:tcPr>
            <w:tcW w:w="1765"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59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82031854</w:t>
            </w:r>
          </w:p>
        </w:tc>
      </w:tr>
      <w:tr>
        <w:tblPrEx>
          <w:tblCellMar>
            <w:top w:w="0" w:type="dxa"/>
            <w:left w:w="108" w:type="dxa"/>
            <w:bottom w:w="0" w:type="dxa"/>
            <w:right w:w="108" w:type="dxa"/>
          </w:tblCellMar>
        </w:tblPrEx>
        <w:trPr>
          <w:trHeight w:val="567" w:hRule="exact"/>
          <w:jc w:val="center"/>
        </w:trPr>
        <w:tc>
          <w:tcPr>
            <w:tcW w:w="155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2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35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7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106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526" w:hRule="exact"/>
          <w:jc w:val="center"/>
        </w:trPr>
        <w:tc>
          <w:tcPr>
            <w:tcW w:w="15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28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36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138.253766</w:t>
            </w:r>
          </w:p>
        </w:tc>
        <w:tc>
          <w:tcPr>
            <w:tcW w:w="135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30.075766</w:t>
            </w:r>
          </w:p>
        </w:tc>
        <w:tc>
          <w:tcPr>
            <w:tcW w:w="17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128.898884</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99.10%</w:t>
            </w:r>
          </w:p>
        </w:tc>
        <w:tc>
          <w:tcPr>
            <w:tcW w:w="1062"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9.91</w:t>
            </w:r>
          </w:p>
        </w:tc>
      </w:tr>
      <w:tr>
        <w:tblPrEx>
          <w:tblCellMar>
            <w:top w:w="0" w:type="dxa"/>
            <w:left w:w="108" w:type="dxa"/>
            <w:bottom w:w="0" w:type="dxa"/>
            <w:right w:w="108" w:type="dxa"/>
          </w:tblCellMar>
        </w:tblPrEx>
        <w:trPr>
          <w:trHeight w:val="601" w:hRule="exact"/>
          <w:jc w:val="center"/>
        </w:trPr>
        <w:tc>
          <w:tcPr>
            <w:tcW w:w="15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36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138.253766</w:t>
            </w:r>
          </w:p>
        </w:tc>
        <w:tc>
          <w:tcPr>
            <w:tcW w:w="135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30.075766</w:t>
            </w:r>
          </w:p>
        </w:tc>
        <w:tc>
          <w:tcPr>
            <w:tcW w:w="17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128.898884</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99.10%</w:t>
            </w:r>
          </w:p>
        </w:tc>
        <w:tc>
          <w:tcPr>
            <w:tcW w:w="106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w:t>
            </w:r>
          </w:p>
        </w:tc>
      </w:tr>
      <w:tr>
        <w:tblPrEx>
          <w:tblCellMar>
            <w:top w:w="0" w:type="dxa"/>
            <w:left w:w="108" w:type="dxa"/>
            <w:bottom w:w="0" w:type="dxa"/>
            <w:right w:w="108" w:type="dxa"/>
          </w:tblCellMar>
        </w:tblPrEx>
        <w:trPr>
          <w:trHeight w:val="567" w:hRule="exact"/>
          <w:jc w:val="center"/>
        </w:trPr>
        <w:tc>
          <w:tcPr>
            <w:tcW w:w="15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36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5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6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36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5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6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97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4364"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1597" w:hRule="exact"/>
          <w:jc w:val="center"/>
        </w:trPr>
        <w:tc>
          <w:tcPr>
            <w:tcW w:w="5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976"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jc w:val="left"/>
              <w:rPr>
                <w:rFonts w:ascii="仿宋_GB2312" w:hAnsi="??" w:eastAsia="仿宋_GB2312"/>
                <w:kern w:val="0"/>
              </w:rPr>
            </w:pPr>
            <w:r>
              <w:rPr>
                <w:rFonts w:hint="eastAsia" w:ascii="仿宋_GB2312" w:hAnsi="??" w:eastAsia="仿宋_GB2312"/>
                <w:kern w:val="0"/>
              </w:rPr>
              <w:t>布设610个市控点、</w:t>
            </w:r>
            <w:r>
              <w:rPr>
                <w:rFonts w:ascii="仿宋_GB2312" w:hAnsi="??" w:eastAsia="仿宋_GB2312"/>
                <w:kern w:val="0"/>
              </w:rPr>
              <w:t>4</w:t>
            </w:r>
            <w:r>
              <w:rPr>
                <w:rFonts w:hint="eastAsia" w:ascii="仿宋_GB2312" w:hAnsi="??" w:eastAsia="仿宋_GB2312"/>
                <w:kern w:val="0"/>
              </w:rPr>
              <w:t>个地膜残留监测点并开展重点风险区土壤和农产品协同抽查。</w:t>
            </w:r>
          </w:p>
        </w:tc>
        <w:tc>
          <w:tcPr>
            <w:tcW w:w="4364" w:type="dxa"/>
            <w:gridSpan w:val="8"/>
            <w:tcBorders>
              <w:top w:val="single" w:color="auto" w:sz="4" w:space="0"/>
              <w:left w:val="nil"/>
              <w:bottom w:val="single" w:color="auto" w:sz="4" w:space="0"/>
              <w:right w:val="single" w:color="auto" w:sz="4" w:space="0"/>
            </w:tcBorders>
            <w:vAlign w:val="center"/>
          </w:tcPr>
          <w:p>
            <w:pPr>
              <w:ind w:firstLine="420" w:firstLineChars="200"/>
              <w:rPr>
                <w:rFonts w:ascii="仿宋_GB2312" w:hAnsi="??" w:eastAsia="仿宋_GB2312"/>
                <w:kern w:val="0"/>
              </w:rPr>
            </w:pPr>
            <w:r>
              <w:rPr>
                <w:rFonts w:hint="eastAsia" w:ascii="仿宋_GB2312" w:hAnsi="??" w:eastAsia="仿宋_GB2312"/>
                <w:kern w:val="0"/>
              </w:rPr>
              <w:t>完成全市</w:t>
            </w:r>
            <w:r>
              <w:rPr>
                <w:rFonts w:ascii="仿宋_GB2312" w:hAnsi="??" w:eastAsia="仿宋_GB2312"/>
                <w:kern w:val="0"/>
              </w:rPr>
              <w:t>610个市控点</w:t>
            </w:r>
            <w:r>
              <w:rPr>
                <w:rFonts w:hint="eastAsia" w:ascii="仿宋_GB2312" w:hAnsi="??" w:eastAsia="仿宋_GB2312"/>
                <w:kern w:val="0"/>
              </w:rPr>
              <w:t>和4个地膜残留监测点的布设和年度监测；完成重点风险区抽样</w:t>
            </w:r>
            <w:r>
              <w:rPr>
                <w:rFonts w:ascii="仿宋_GB2312" w:hAnsi="??" w:eastAsia="仿宋_GB2312"/>
                <w:kern w:val="0"/>
              </w:rPr>
              <w:t>调查。</w:t>
            </w:r>
          </w:p>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30" w:hRule="exact"/>
          <w:jc w:val="center"/>
        </w:trPr>
        <w:tc>
          <w:tcPr>
            <w:tcW w:w="58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5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306"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53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市控点位布设数量</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610个</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6</w:t>
            </w:r>
            <w:r>
              <w:rPr>
                <w:rFonts w:ascii="仿宋_GB2312" w:hAnsi="??" w:eastAsia="仿宋_GB2312"/>
                <w:kern w:val="0"/>
              </w:rPr>
              <w:t>10</w:t>
            </w:r>
            <w:r>
              <w:rPr>
                <w:rFonts w:hint="eastAsia" w:ascii="仿宋_GB2312" w:hAnsi="??" w:eastAsia="仿宋_GB2312"/>
                <w:kern w:val="0"/>
              </w:rPr>
              <w:t>个</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地膜残留监测点位数量</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4</w:t>
            </w:r>
            <w:r>
              <w:rPr>
                <w:rFonts w:hint="eastAsia" w:ascii="仿宋_GB2312" w:hAnsi="??" w:eastAsia="仿宋_GB2312" w:cs="仿宋_GB2312"/>
                <w:kern w:val="0"/>
              </w:rPr>
              <w:t>个</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4</w:t>
            </w:r>
            <w:r>
              <w:rPr>
                <w:rFonts w:hint="eastAsia" w:ascii="仿宋_GB2312" w:hAnsi="??" w:eastAsia="仿宋_GB2312" w:cs="仿宋_GB2312"/>
                <w:kern w:val="0"/>
              </w:rPr>
              <w:t>个</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协同抽查点位数量</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50个</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50个</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092"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土壤采集制备</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检测重金属指标的每份样本采集鲜土，并制备出10目、100目2种</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每份样本采集鲜土，并制备出10目、100目2种样本</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129"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农产品样本制备</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每份农产品制备A、B样各250g</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每份农产品制备A、B样各250g</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22"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重金属检测质控样本量</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达到5%</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达到5%</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428"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完成样点布设、启动样本采集</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6月底前完成点位布设，并启动样本采集</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6月底前完成点位布设，并启动样本采集</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94"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完成检测样本的采集</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10月底前完成</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1</w:t>
            </w:r>
            <w:r>
              <w:rPr>
                <w:rFonts w:hint="eastAsia" w:ascii="仿宋_GB2312" w:hAnsi="??" w:eastAsia="仿宋_GB2312"/>
                <w:kern w:val="0"/>
              </w:rPr>
              <w:t>月底前完成</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eastAsia="仿宋_GB2312"/>
                <w:kern w:val="0"/>
              </w:rPr>
            </w:pPr>
            <w:r>
              <w:rPr>
                <w:rFonts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eastAsia="仿宋_GB2312"/>
                <w:kern w:val="0"/>
              </w:rPr>
            </w:pPr>
            <w:r>
              <w:rPr>
                <w:rFonts w:eastAsia="仿宋_GB2312"/>
                <w:kern w:val="0"/>
              </w:rPr>
              <w:t>4</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由于疫情和机构改革，部分区采样滞后</w:t>
            </w:r>
          </w:p>
        </w:tc>
      </w:tr>
      <w:tr>
        <w:tblPrEx>
          <w:tblCellMar>
            <w:top w:w="0" w:type="dxa"/>
            <w:left w:w="108" w:type="dxa"/>
            <w:bottom w:w="0" w:type="dxa"/>
            <w:right w:w="108" w:type="dxa"/>
          </w:tblCellMar>
        </w:tblPrEx>
        <w:trPr>
          <w:trHeight w:val="1696"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项目预算控制数</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按预算支出，成本不超过项目资金</w:t>
            </w:r>
            <w:r>
              <w:rPr>
                <w:rFonts w:hint="eastAsia" w:ascii="仿宋_GB2312" w:hAnsi="??" w:eastAsia="仿宋_GB2312"/>
                <w:kern w:val="0"/>
              </w:rPr>
              <w:t>1</w:t>
            </w:r>
            <w:r>
              <w:rPr>
                <w:rFonts w:ascii="仿宋_GB2312" w:hAnsi="??" w:eastAsia="仿宋_GB2312"/>
                <w:kern w:val="0"/>
              </w:rPr>
              <w:t>30.075766</w:t>
            </w:r>
            <w:r>
              <w:rPr>
                <w:rFonts w:hint="eastAsia" w:ascii="仿宋_GB2312" w:hAnsi="??" w:eastAsia="仿宋_GB2312" w:cs="仿宋_GB2312"/>
                <w:kern w:val="0"/>
              </w:rPr>
              <w:t>万元</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全年执行数128.898884万元</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10</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kern w:val="0"/>
              </w:rPr>
              <w:t>受疫情影响未支出差旅等费用，已按照财政要求退回，节约项目资金。</w:t>
            </w:r>
          </w:p>
        </w:tc>
      </w:tr>
      <w:tr>
        <w:tblPrEx>
          <w:tblCellMar>
            <w:top w:w="0" w:type="dxa"/>
            <w:left w:w="108" w:type="dxa"/>
            <w:bottom w:w="0" w:type="dxa"/>
            <w:right w:w="108" w:type="dxa"/>
          </w:tblCellMar>
        </w:tblPrEx>
        <w:trPr>
          <w:trHeight w:val="1556"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社会效益指标</w:t>
            </w:r>
          </w:p>
        </w:tc>
        <w:tc>
          <w:tcPr>
            <w:tcW w:w="238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 w:eastAsia="仿宋_GB2312" w:cs="仿宋_GB2312"/>
                <w:kern w:val="0"/>
              </w:rPr>
            </w:pPr>
            <w:r>
              <w:rPr>
                <w:rFonts w:hint="eastAsia" w:ascii="仿宋_GB2312" w:hAnsi="??" w:eastAsia="仿宋_GB2312" w:cs="仿宋_GB2312"/>
                <w:kern w:val="0"/>
              </w:rPr>
              <w:t>保障农产品质量安全</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eastAsia="仿宋_GB2312"/>
                <w:kern w:val="0"/>
              </w:rPr>
              <w:t>达到预期目标</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eastAsia="仿宋_GB2312"/>
                <w:kern w:val="0"/>
              </w:rPr>
              <w:t>完成产地环境质量监测评价</w:t>
            </w:r>
            <w:r>
              <w:rPr>
                <w:rFonts w:eastAsia="仿宋_GB2312"/>
                <w:kern w:val="0"/>
              </w:rPr>
              <w:t>，保障农产品质量安全</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15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15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848"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生态效益指标</w:t>
            </w: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kern w:val="0"/>
              </w:rPr>
              <w:t>预估环境风险</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eastAsia="仿宋_GB2312"/>
                <w:kern w:val="0"/>
              </w:rPr>
              <w:t>达到预期目标</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eastAsia="仿宋_GB2312"/>
                <w:kern w:val="0"/>
              </w:rPr>
              <w:t>完成重点风险区抽查调查</w:t>
            </w:r>
            <w:r>
              <w:rPr>
                <w:rFonts w:eastAsia="仿宋_GB2312"/>
                <w:kern w:val="0"/>
              </w:rPr>
              <w:t>，</w:t>
            </w:r>
            <w:r>
              <w:rPr>
                <w:rFonts w:hint="eastAsia" w:eastAsia="仿宋_GB2312"/>
                <w:kern w:val="0"/>
              </w:rPr>
              <w:t>为预判产地环境风险提供数据支持</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15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15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130"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5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满足北京市农业局对项目的相关要求</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满意度达80%</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局主管处室生态建设处满意度为非常满意。</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9</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按照主管处室要求进一步总结有效的工作措施和典型案例并做好工作共享。</w:t>
            </w:r>
          </w:p>
        </w:tc>
      </w:tr>
      <w:tr>
        <w:tblPrEx>
          <w:tblCellMar>
            <w:top w:w="0" w:type="dxa"/>
            <w:left w:w="108" w:type="dxa"/>
            <w:bottom w:w="0" w:type="dxa"/>
            <w:right w:w="108" w:type="dxa"/>
          </w:tblCellMar>
        </w:tblPrEx>
        <w:trPr>
          <w:trHeight w:val="477" w:hRule="exact"/>
          <w:jc w:val="center"/>
        </w:trPr>
        <w:tc>
          <w:tcPr>
            <w:tcW w:w="769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97.91</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spacing w:line="480" w:lineRule="exact"/>
        <w:rPr>
          <w:rFonts w:ascii="方正黑体_GBK" w:hAnsi="方正黑体_GBK" w:eastAsia="方正黑体_GBK"/>
          <w:sz w:val="32"/>
          <w:szCs w:val="32"/>
        </w:rPr>
      </w:pPr>
      <w:r>
        <w:br w:type="page"/>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hint="eastAsia" w:ascii="仿宋_GB2312" w:eastAsia="仿宋_GB2312" w:cs="仿宋_GB2312"/>
          <w:sz w:val="28"/>
          <w:szCs w:val="28"/>
          <w:lang w:val="en-US" w:eastAsia="zh-CN"/>
        </w:rPr>
        <w:t xml:space="preserve"> </w:t>
      </w:r>
      <w:r>
        <w:rPr>
          <w:rFonts w:hint="eastAsia" w:ascii="仿宋_GB2312" w:hAnsi="??" w:eastAsia="仿宋_GB2312" w:cs="仿宋_GB2312"/>
          <w:sz w:val="28"/>
          <w:szCs w:val="28"/>
        </w:rPr>
        <w:t>（2021年度）</w:t>
      </w:r>
    </w:p>
    <w:p>
      <w:pPr>
        <w:spacing w:line="240" w:lineRule="exact"/>
        <w:rPr>
          <w:rFonts w:ascii="仿宋_GB2312" w:hAnsi="??" w:eastAsia="仿宋_GB2312"/>
          <w:sz w:val="30"/>
          <w:szCs w:val="30"/>
        </w:rPr>
      </w:pPr>
    </w:p>
    <w:tbl>
      <w:tblPr>
        <w:tblStyle w:val="5"/>
        <w:tblW w:w="8922" w:type="dxa"/>
        <w:jc w:val="center"/>
        <w:tblLayout w:type="fixed"/>
        <w:tblCellMar>
          <w:top w:w="0" w:type="dxa"/>
          <w:left w:w="108" w:type="dxa"/>
          <w:bottom w:w="0" w:type="dxa"/>
          <w:right w:w="108" w:type="dxa"/>
        </w:tblCellMar>
      </w:tblPr>
      <w:tblGrid>
        <w:gridCol w:w="585"/>
        <w:gridCol w:w="684"/>
        <w:gridCol w:w="802"/>
        <w:gridCol w:w="763"/>
        <w:gridCol w:w="855"/>
        <w:gridCol w:w="1052"/>
        <w:gridCol w:w="1800"/>
        <w:gridCol w:w="567"/>
        <w:gridCol w:w="285"/>
        <w:gridCol w:w="248"/>
        <w:gridCol w:w="598"/>
        <w:gridCol w:w="683"/>
      </w:tblGrid>
      <w:tr>
        <w:tblPrEx>
          <w:tblCellMar>
            <w:top w:w="0" w:type="dxa"/>
            <w:left w:w="108" w:type="dxa"/>
            <w:bottom w:w="0" w:type="dxa"/>
            <w:right w:w="108" w:type="dxa"/>
          </w:tblCellMar>
        </w:tblPrEx>
        <w:trPr>
          <w:trHeight w:val="481" w:hRule="exact"/>
          <w:jc w:val="center"/>
        </w:trPr>
        <w:tc>
          <w:tcPr>
            <w:tcW w:w="126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653"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2021年生态农业建设-设施农业产地土壤环境质量和农产品质量安全协同监测</w:t>
            </w:r>
          </w:p>
        </w:tc>
      </w:tr>
      <w:tr>
        <w:tblPrEx>
          <w:tblCellMar>
            <w:top w:w="0" w:type="dxa"/>
            <w:left w:w="108" w:type="dxa"/>
            <w:bottom w:w="0" w:type="dxa"/>
            <w:right w:w="108" w:type="dxa"/>
          </w:tblCellMar>
        </w:tblPrEx>
        <w:trPr>
          <w:trHeight w:val="341" w:hRule="exact"/>
          <w:jc w:val="center"/>
        </w:trPr>
        <w:tc>
          <w:tcPr>
            <w:tcW w:w="126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347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3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北京市农业环境监测站</w:t>
            </w:r>
          </w:p>
        </w:tc>
      </w:tr>
      <w:tr>
        <w:tblPrEx>
          <w:tblCellMar>
            <w:top w:w="0" w:type="dxa"/>
            <w:left w:w="108" w:type="dxa"/>
            <w:bottom w:w="0" w:type="dxa"/>
            <w:right w:w="108" w:type="dxa"/>
          </w:tblCellMar>
        </w:tblPrEx>
        <w:trPr>
          <w:trHeight w:val="386" w:hRule="exact"/>
          <w:jc w:val="center"/>
        </w:trPr>
        <w:tc>
          <w:tcPr>
            <w:tcW w:w="126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347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刘晓霞</w:t>
            </w: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3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82078444</w:t>
            </w:r>
          </w:p>
        </w:tc>
      </w:tr>
      <w:tr>
        <w:tblPrEx>
          <w:tblCellMar>
            <w:top w:w="0" w:type="dxa"/>
            <w:left w:w="108" w:type="dxa"/>
            <w:bottom w:w="0" w:type="dxa"/>
            <w:right w:w="108" w:type="dxa"/>
          </w:tblCellMar>
        </w:tblPrEx>
        <w:trPr>
          <w:trHeight w:val="567" w:hRule="exact"/>
          <w:jc w:val="center"/>
        </w:trPr>
        <w:tc>
          <w:tcPr>
            <w:tcW w:w="1269"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5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05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8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68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506" w:hRule="exact"/>
          <w:jc w:val="center"/>
        </w:trPr>
        <w:tc>
          <w:tcPr>
            <w:tcW w:w="12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65"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85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116.46</w:t>
            </w:r>
          </w:p>
        </w:tc>
        <w:tc>
          <w:tcPr>
            <w:tcW w:w="105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113.324</w:t>
            </w: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112.644233</w:t>
            </w:r>
          </w:p>
        </w:tc>
        <w:tc>
          <w:tcPr>
            <w:tcW w:w="8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99.40%</w:t>
            </w:r>
          </w:p>
        </w:tc>
        <w:tc>
          <w:tcPr>
            <w:tcW w:w="683"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9.94</w:t>
            </w:r>
          </w:p>
        </w:tc>
      </w:tr>
      <w:tr>
        <w:tblPrEx>
          <w:tblCellMar>
            <w:top w:w="0" w:type="dxa"/>
            <w:left w:w="108" w:type="dxa"/>
            <w:bottom w:w="0" w:type="dxa"/>
            <w:right w:w="108" w:type="dxa"/>
          </w:tblCellMar>
        </w:tblPrEx>
        <w:trPr>
          <w:trHeight w:val="706" w:hRule="exact"/>
          <w:jc w:val="center"/>
        </w:trPr>
        <w:tc>
          <w:tcPr>
            <w:tcW w:w="12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65"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其中：当年财政拨款</w:t>
            </w:r>
          </w:p>
        </w:tc>
        <w:tc>
          <w:tcPr>
            <w:tcW w:w="85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116.46</w:t>
            </w:r>
          </w:p>
        </w:tc>
        <w:tc>
          <w:tcPr>
            <w:tcW w:w="105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113.324</w:t>
            </w: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112.644233</w:t>
            </w:r>
          </w:p>
        </w:tc>
        <w:tc>
          <w:tcPr>
            <w:tcW w:w="8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99.40%</w:t>
            </w:r>
          </w:p>
        </w:tc>
        <w:tc>
          <w:tcPr>
            <w:tcW w:w="68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2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65"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上年结转资金</w:t>
            </w:r>
          </w:p>
        </w:tc>
        <w:tc>
          <w:tcPr>
            <w:tcW w:w="85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5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36" w:hRule="exact"/>
          <w:jc w:val="center"/>
        </w:trPr>
        <w:tc>
          <w:tcPr>
            <w:tcW w:w="12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65"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其他资金</w:t>
            </w:r>
          </w:p>
        </w:tc>
        <w:tc>
          <w:tcPr>
            <w:tcW w:w="85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5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15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418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415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 xml:space="preserve">  在我市设施农业生产的重点区布设土壤环境质量和农产品质量安全协同监测点，布设80处监测点进行320个土壤和农产品协同监测，并完成年度总结报告。</w:t>
            </w:r>
          </w:p>
        </w:tc>
        <w:tc>
          <w:tcPr>
            <w:tcW w:w="418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在全市13个农业区的设施农业生产基地布设土壤环境质量和农产品质量安全协同监点80处，完成320个土壤和农产品的协同监测，并完成年度总结报告。</w:t>
            </w:r>
          </w:p>
        </w:tc>
      </w:tr>
      <w:tr>
        <w:tblPrEx>
          <w:tblCellMar>
            <w:top w:w="0" w:type="dxa"/>
            <w:left w:w="108" w:type="dxa"/>
            <w:bottom w:w="0" w:type="dxa"/>
            <w:right w:w="108" w:type="dxa"/>
          </w:tblCellMar>
        </w:tblPrEx>
        <w:trPr>
          <w:trHeight w:val="976"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68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80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6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0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偏差原因分析及改进措施</w:t>
            </w:r>
          </w:p>
        </w:tc>
      </w:tr>
      <w:tr>
        <w:tblPrEx>
          <w:tblCellMar>
            <w:top w:w="0" w:type="dxa"/>
            <w:left w:w="108" w:type="dxa"/>
            <w:bottom w:w="0" w:type="dxa"/>
            <w:right w:w="108" w:type="dxa"/>
          </w:tblCellMar>
        </w:tblPrEx>
        <w:trPr>
          <w:trHeight w:val="57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80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6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监测点位布设</w:t>
            </w:r>
          </w:p>
        </w:tc>
        <w:tc>
          <w:tcPr>
            <w:tcW w:w="10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80处</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80处</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5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土壤样本采集</w:t>
            </w:r>
          </w:p>
        </w:tc>
        <w:tc>
          <w:tcPr>
            <w:tcW w:w="10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320个</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320个</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农产品样本采集</w:t>
            </w:r>
          </w:p>
        </w:tc>
        <w:tc>
          <w:tcPr>
            <w:tcW w:w="10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320个</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320个</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6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土壤样本制备</w:t>
            </w:r>
          </w:p>
        </w:tc>
        <w:tc>
          <w:tcPr>
            <w:tcW w:w="10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每份土壤样本包含原样土、20目、100目3种</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每份土壤样本3种，包含原样土、20目和100目，其中100目又包括A样和B 样各1份。</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14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农产品样本制备</w:t>
            </w:r>
          </w:p>
        </w:tc>
        <w:tc>
          <w:tcPr>
            <w:tcW w:w="10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每份农产品制备A、B样各1个</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每份农产品制备样品2个，包括A、B样各1个</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7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总结报告</w:t>
            </w:r>
          </w:p>
        </w:tc>
        <w:tc>
          <w:tcPr>
            <w:tcW w:w="10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1份</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完成项目总结报告1份，并向局生态建设处进行了汇报。</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3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6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布点涵盖范围</w:t>
            </w:r>
          </w:p>
        </w:tc>
        <w:tc>
          <w:tcPr>
            <w:tcW w:w="1052"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cs="仿宋_GB2312"/>
                <w:kern w:val="0"/>
              </w:rPr>
            </w:pPr>
            <w:r>
              <w:rPr>
                <w:rFonts w:hint="eastAsia" w:ascii="仿宋_GB2312" w:hAnsi="??" w:eastAsia="仿宋_GB2312" w:cs="仿宋_GB2312"/>
                <w:kern w:val="0"/>
              </w:rPr>
              <w:t>覆盖设施农业重点区不少于6个</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覆盖全市13个农业区</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3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检测数据</w:t>
            </w:r>
          </w:p>
        </w:tc>
        <w:tc>
          <w:tcPr>
            <w:tcW w:w="1052"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cs="仿宋_GB2312"/>
                <w:kern w:val="0"/>
              </w:rPr>
            </w:pPr>
            <w:r>
              <w:rPr>
                <w:rFonts w:hint="eastAsia" w:ascii="仿宋_GB2312" w:hAnsi="??" w:eastAsia="仿宋_GB2312" w:cs="仿宋_GB2312"/>
                <w:kern w:val="0"/>
              </w:rPr>
              <w:t>样本重金属检测CMA报告</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农产品样本和土壤样本的重金属等项目的CMA检测报告各1份</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3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6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完成点位布设，启动协同采样监测</w:t>
            </w:r>
          </w:p>
        </w:tc>
        <w:tc>
          <w:tcPr>
            <w:tcW w:w="1052"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cs="仿宋_GB2312"/>
                <w:kern w:val="0"/>
              </w:rPr>
            </w:pPr>
            <w:r>
              <w:rPr>
                <w:rFonts w:hint="eastAsia" w:ascii="仿宋_GB2312" w:hAnsi="??" w:eastAsia="仿宋_GB2312" w:cs="仿宋_GB2312"/>
                <w:kern w:val="0"/>
              </w:rPr>
              <w:t>6月底前完成</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已于3月中旬完成具体点位布设，并4月初全面启动了土壤与农产品的协同监测</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完成样本采集</w:t>
            </w:r>
          </w:p>
        </w:tc>
        <w:tc>
          <w:tcPr>
            <w:tcW w:w="1052"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cs="仿宋_GB2312"/>
                <w:kern w:val="0"/>
              </w:rPr>
            </w:pPr>
            <w:r>
              <w:rPr>
                <w:rFonts w:hint="eastAsia" w:ascii="仿宋_GB2312" w:hAnsi="??" w:eastAsia="仿宋_GB2312" w:cs="仿宋_GB2312"/>
                <w:kern w:val="0"/>
              </w:rPr>
              <w:t>10月底前完成</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10月中旬已完成监测点样本采集</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25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618" w:type="dxa"/>
            <w:gridSpan w:val="2"/>
            <w:tcBorders>
              <w:top w:val="single" w:color="auto" w:sz="4" w:space="0"/>
              <w:left w:val="nil"/>
              <w:bottom w:val="single" w:color="auto" w:sz="4" w:space="0"/>
              <w:right w:val="single" w:color="auto" w:sz="4" w:space="0"/>
            </w:tcBorders>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项目预算控制数</w:t>
            </w:r>
          </w:p>
        </w:tc>
        <w:tc>
          <w:tcPr>
            <w:tcW w:w="1052" w:type="dxa"/>
            <w:tcBorders>
              <w:top w:val="single" w:color="auto" w:sz="4" w:space="0"/>
              <w:left w:val="nil"/>
              <w:bottom w:val="single" w:color="auto" w:sz="4" w:space="0"/>
              <w:right w:val="single" w:color="auto" w:sz="4" w:space="0"/>
            </w:tcBorders>
          </w:tcPr>
          <w:p>
            <w:pPr>
              <w:rPr>
                <w:rFonts w:ascii="仿宋_GB2312" w:hAnsi="??" w:eastAsia="仿宋_GB2312" w:cs="仿宋_GB2312"/>
                <w:kern w:val="0"/>
              </w:rPr>
            </w:pPr>
            <w:r>
              <w:rPr>
                <w:rFonts w:hint="eastAsia" w:ascii="仿宋_GB2312" w:hAnsi="??" w:eastAsia="仿宋_GB2312" w:cs="仿宋_GB2312"/>
                <w:kern w:val="0"/>
              </w:rPr>
              <w:t>不超过项目金额11</w:t>
            </w:r>
            <w:r>
              <w:rPr>
                <w:rFonts w:hint="eastAsia" w:ascii="仿宋_GB2312" w:hAnsi="??" w:eastAsia="仿宋_GB2312" w:cs="仿宋_GB2312"/>
                <w:kern w:val="0"/>
                <w:lang w:val="en-US" w:eastAsia="zh-CN"/>
              </w:rPr>
              <w:t>3</w:t>
            </w:r>
            <w:r>
              <w:rPr>
                <w:rFonts w:hint="eastAsia" w:ascii="仿宋_GB2312" w:hAnsi="??" w:eastAsia="仿宋_GB2312" w:cs="仿宋_GB2312"/>
                <w:kern w:val="0"/>
              </w:rPr>
              <w:t>.</w:t>
            </w:r>
            <w:r>
              <w:rPr>
                <w:rFonts w:hint="eastAsia" w:ascii="仿宋_GB2312" w:hAnsi="??" w:eastAsia="仿宋_GB2312" w:cs="仿宋_GB2312"/>
                <w:kern w:val="0"/>
                <w:lang w:val="en-US" w:eastAsia="zh-CN"/>
              </w:rPr>
              <w:t>324</w:t>
            </w:r>
            <w:r>
              <w:rPr>
                <w:rFonts w:hint="eastAsia" w:ascii="仿宋_GB2312" w:hAnsi="??" w:eastAsia="仿宋_GB2312" w:cs="仿宋_GB2312"/>
                <w:kern w:val="0"/>
              </w:rPr>
              <w:t>万元。</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项目全年执行数为</w:t>
            </w:r>
            <w:r>
              <w:rPr>
                <w:rFonts w:hint="eastAsia" w:ascii="仿宋_GB2312" w:hAnsi="??" w:eastAsia="仿宋_GB2312"/>
                <w:kern w:val="0"/>
              </w:rPr>
              <w:t>112.644233</w:t>
            </w:r>
            <w:r>
              <w:rPr>
                <w:rFonts w:hint="eastAsia" w:ascii="仿宋_GB2312" w:hAnsi="??" w:eastAsia="仿宋_GB2312" w:cs="仿宋_GB2312"/>
                <w:kern w:val="0"/>
              </w:rPr>
              <w:t>万元</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73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效益指标</w:t>
            </w:r>
          </w:p>
        </w:tc>
        <w:tc>
          <w:tcPr>
            <w:tcW w:w="8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618" w:type="dxa"/>
            <w:gridSpan w:val="2"/>
            <w:tcBorders>
              <w:top w:val="single" w:color="auto" w:sz="4" w:space="0"/>
              <w:left w:val="nil"/>
              <w:bottom w:val="single" w:color="auto" w:sz="4" w:space="0"/>
              <w:right w:val="single" w:color="auto" w:sz="4" w:space="0"/>
            </w:tcBorders>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社会效益</w:t>
            </w:r>
          </w:p>
        </w:tc>
        <w:tc>
          <w:tcPr>
            <w:tcW w:w="1052" w:type="dxa"/>
            <w:tcBorders>
              <w:top w:val="single" w:color="auto" w:sz="4" w:space="0"/>
              <w:left w:val="nil"/>
              <w:bottom w:val="single" w:color="auto" w:sz="4" w:space="0"/>
              <w:right w:val="single" w:color="auto" w:sz="4" w:space="0"/>
            </w:tcBorders>
          </w:tcPr>
          <w:p>
            <w:pPr>
              <w:rPr>
                <w:rFonts w:ascii="仿宋_GB2312" w:hAnsi="??" w:eastAsia="仿宋_GB2312" w:cs="仿宋_GB2312"/>
                <w:kern w:val="0"/>
              </w:rPr>
            </w:pPr>
            <w:r>
              <w:rPr>
                <w:rFonts w:hint="eastAsia" w:ascii="仿宋_GB2312" w:hAnsi="??" w:eastAsia="仿宋_GB2312" w:cs="仿宋_GB2312"/>
                <w:kern w:val="0"/>
              </w:rPr>
              <w:t>落实《北京市土壤污染防治工作方案》，保障农产品质量安全。</w:t>
            </w:r>
          </w:p>
        </w:tc>
        <w:tc>
          <w:tcPr>
            <w:tcW w:w="1800" w:type="dxa"/>
            <w:tcBorders>
              <w:top w:val="single" w:color="auto" w:sz="4" w:space="0"/>
              <w:left w:val="nil"/>
              <w:bottom w:val="single" w:color="auto" w:sz="4" w:space="0"/>
              <w:right w:val="single" w:color="auto" w:sz="4" w:space="0"/>
            </w:tcBorders>
          </w:tcPr>
          <w:p>
            <w:pPr>
              <w:rPr>
                <w:rFonts w:ascii="仿宋_GB2312" w:hAnsi="??" w:eastAsia="仿宋_GB2312" w:cs="仿宋_GB2312"/>
                <w:kern w:val="0"/>
              </w:rPr>
            </w:pPr>
            <w:r>
              <w:rPr>
                <w:rFonts w:hint="eastAsia" w:ascii="仿宋_GB2312" w:hAnsi="??" w:eastAsia="仿宋_GB2312" w:cs="仿宋_GB2312"/>
                <w:kern w:val="0"/>
              </w:rPr>
              <w:t>落实《北京市土壤污染防治工作方案》，在13 个农业区全面开展了设施农业产地土壤与农产品协同监测，获得了第一手的数据资料，为保障农产品质量安全提供数据支持。在此工作基础上在全市农业局与生态</w:t>
            </w:r>
            <w:r>
              <w:rPr>
                <w:rFonts w:hint="eastAsia" w:ascii="仿宋_GB2312" w:hAnsi="??" w:eastAsia="仿宋_GB2312" w:cs="仿宋_GB2312"/>
                <w:kern w:val="0"/>
                <w:lang w:val="en-US" w:eastAsia="zh-CN"/>
              </w:rPr>
              <w:t>环境</w:t>
            </w:r>
            <w:bookmarkStart w:id="3" w:name="_GoBack"/>
            <w:bookmarkEnd w:id="3"/>
            <w:r>
              <w:rPr>
                <w:rFonts w:hint="eastAsia" w:ascii="仿宋_GB2312" w:hAnsi="??" w:eastAsia="仿宋_GB2312" w:cs="仿宋_GB2312"/>
                <w:kern w:val="0"/>
              </w:rPr>
              <w:t>局市区乡镇三级机构网络技术培训，为我市设施产地环境协同监测提供实用技术。</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14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618" w:type="dxa"/>
            <w:gridSpan w:val="2"/>
            <w:tcBorders>
              <w:top w:val="single" w:color="auto" w:sz="4" w:space="0"/>
              <w:left w:val="nil"/>
              <w:bottom w:val="single" w:color="auto" w:sz="4" w:space="0"/>
              <w:right w:val="single" w:color="auto" w:sz="4" w:space="0"/>
            </w:tcBorders>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环境效益</w:t>
            </w:r>
          </w:p>
        </w:tc>
        <w:tc>
          <w:tcPr>
            <w:tcW w:w="1052" w:type="dxa"/>
            <w:tcBorders>
              <w:top w:val="single" w:color="auto" w:sz="4" w:space="0"/>
              <w:left w:val="nil"/>
              <w:bottom w:val="single" w:color="auto" w:sz="4" w:space="0"/>
              <w:right w:val="single" w:color="auto" w:sz="4" w:space="0"/>
            </w:tcBorders>
          </w:tcPr>
          <w:p>
            <w:pPr>
              <w:rPr>
                <w:rFonts w:ascii="仿宋_GB2312" w:hAnsi="??" w:eastAsia="仿宋_GB2312" w:cs="仿宋_GB2312"/>
                <w:kern w:val="0"/>
              </w:rPr>
            </w:pPr>
            <w:r>
              <w:rPr>
                <w:rFonts w:hint="eastAsia" w:ascii="仿宋_GB2312" w:hAnsi="??" w:eastAsia="仿宋_GB2312" w:cs="仿宋_GB2312"/>
                <w:kern w:val="0"/>
              </w:rPr>
              <w:t>落实《北京市土壤污染防治工作方案》，为加强设施农业用地土壤环境管理、推动农用地地土壤环境质量类别划分，保障农产品产地环境质量安全提供数据支持。</w:t>
            </w:r>
          </w:p>
        </w:tc>
        <w:tc>
          <w:tcPr>
            <w:tcW w:w="1800" w:type="dxa"/>
            <w:tcBorders>
              <w:top w:val="single" w:color="auto" w:sz="4" w:space="0"/>
              <w:left w:val="nil"/>
              <w:bottom w:val="single" w:color="auto" w:sz="4" w:space="0"/>
              <w:right w:val="single" w:color="auto" w:sz="4" w:space="0"/>
            </w:tcBorders>
          </w:tcPr>
          <w:p>
            <w:pPr>
              <w:rPr>
                <w:rFonts w:ascii="仿宋_GB2312" w:hAnsi="??" w:eastAsia="仿宋_GB2312" w:cs="仿宋_GB2312"/>
                <w:kern w:val="0"/>
              </w:rPr>
            </w:pPr>
            <w:r>
              <w:rPr>
                <w:rFonts w:hint="eastAsia" w:ascii="仿宋_GB2312" w:hAnsi="??" w:eastAsia="仿宋_GB2312" w:cs="仿宋_GB2312"/>
                <w:kern w:val="0"/>
              </w:rPr>
              <w:t>落实《北京市土壤污染防治工作方案》中，加强设施农业用地土壤环境管理的相关规定；填补了农用地详查未能涉及的设施处女地土壤质量监测工作，进一步推动了我市农用地土壤环境质量类别划分工作范围，为保障农产品产地环境质量安全提供数据支持。</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9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8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16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满足局业务处室对项目的相关要求</w:t>
            </w:r>
          </w:p>
        </w:tc>
        <w:tc>
          <w:tcPr>
            <w:tcW w:w="1052"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cs="仿宋_GB2312"/>
                <w:kern w:val="0"/>
              </w:rPr>
            </w:pPr>
            <w:r>
              <w:rPr>
                <w:rFonts w:hint="eastAsia" w:ascii="仿宋_GB2312" w:hAnsi="??" w:eastAsia="仿宋_GB2312" w:cs="仿宋_GB2312"/>
                <w:kern w:val="0"/>
              </w:rPr>
              <w:t>满意度达85%以上</w:t>
            </w:r>
          </w:p>
        </w:tc>
        <w:tc>
          <w:tcPr>
            <w:tcW w:w="1800" w:type="dxa"/>
            <w:tcBorders>
              <w:top w:val="single" w:color="auto" w:sz="4" w:space="0"/>
              <w:left w:val="nil"/>
              <w:bottom w:val="single" w:color="auto" w:sz="4" w:space="0"/>
              <w:right w:val="single" w:color="auto" w:sz="4" w:space="0"/>
            </w:tcBorders>
            <w:vAlign w:val="center"/>
          </w:tcPr>
          <w:p>
            <w:pPr>
              <w:rPr>
                <w:rFonts w:ascii="仿宋_GB2312" w:hAnsi="??" w:eastAsia="仿宋_GB2312" w:cs="仿宋_GB2312"/>
                <w:kern w:val="0"/>
              </w:rPr>
            </w:pPr>
            <w:r>
              <w:rPr>
                <w:rFonts w:hint="eastAsia" w:ascii="仿宋_GB2312" w:hAnsi="??" w:eastAsia="仿宋_GB2312" w:cs="仿宋_GB2312"/>
                <w:kern w:val="0"/>
              </w:rPr>
              <w:t>局主管处室生态建设处满意度为非常满意，并已经此项工作纳入下一年度预算中。</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按照主管处室要求进一步梳理工作中的有效工作措施，继续做好与主管处室的业务交流汇报。</w:t>
            </w:r>
          </w:p>
        </w:tc>
      </w:tr>
      <w:tr>
        <w:tblPrEx>
          <w:tblCellMar>
            <w:top w:w="0" w:type="dxa"/>
            <w:left w:w="108" w:type="dxa"/>
            <w:bottom w:w="0" w:type="dxa"/>
            <w:right w:w="108" w:type="dxa"/>
          </w:tblCellMar>
        </w:tblPrEx>
        <w:trPr>
          <w:trHeight w:val="477" w:hRule="exact"/>
          <w:jc w:val="center"/>
        </w:trPr>
        <w:tc>
          <w:tcPr>
            <w:tcW w:w="6541"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98.94</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spacing w:line="480" w:lineRule="exact"/>
        <w:rPr>
          <w:rFonts w:ascii="方正黑体_GBK" w:hAnsi="方正黑体_GBK" w:eastAsia="方正黑体_GBK"/>
          <w:sz w:val="32"/>
          <w:szCs w:val="32"/>
        </w:rPr>
      </w:pPr>
      <w:r>
        <w:br w:type="page"/>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88" w:type="dxa"/>
        <w:jc w:val="center"/>
        <w:tblLayout w:type="fixed"/>
        <w:tblCellMar>
          <w:top w:w="0" w:type="dxa"/>
          <w:left w:w="28" w:type="dxa"/>
          <w:bottom w:w="0" w:type="dxa"/>
          <w:right w:w="28" w:type="dxa"/>
        </w:tblCellMar>
      </w:tblPr>
      <w:tblGrid>
        <w:gridCol w:w="584"/>
        <w:gridCol w:w="760"/>
        <w:gridCol w:w="890"/>
        <w:gridCol w:w="942"/>
        <w:gridCol w:w="1127"/>
        <w:gridCol w:w="283"/>
        <w:gridCol w:w="908"/>
        <w:gridCol w:w="1014"/>
        <w:gridCol w:w="309"/>
        <w:gridCol w:w="265"/>
        <w:gridCol w:w="439"/>
        <w:gridCol w:w="144"/>
        <w:gridCol w:w="702"/>
        <w:gridCol w:w="701"/>
        <w:gridCol w:w="10"/>
        <w:gridCol w:w="10"/>
      </w:tblGrid>
      <w:tr>
        <w:tblPrEx>
          <w:tblCellMar>
            <w:top w:w="0" w:type="dxa"/>
            <w:left w:w="28" w:type="dxa"/>
            <w:bottom w:w="0" w:type="dxa"/>
            <w:right w:w="28" w:type="dxa"/>
          </w:tblCellMar>
        </w:tblPrEx>
        <w:trPr>
          <w:gridAfter w:val="1"/>
          <w:wAfter w:w="10" w:type="dxa"/>
          <w:trHeight w:val="306" w:hRule="exact"/>
          <w:jc w:val="center"/>
        </w:trPr>
        <w:tc>
          <w:tcPr>
            <w:tcW w:w="134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734" w:type="dxa"/>
            <w:gridSpan w:val="1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2021年农产品质量安全-农产品质量安全监测、检测能力提升及认证监管</w:t>
            </w:r>
          </w:p>
        </w:tc>
      </w:tr>
      <w:tr>
        <w:tblPrEx>
          <w:tblCellMar>
            <w:top w:w="0" w:type="dxa"/>
            <w:left w:w="28" w:type="dxa"/>
            <w:bottom w:w="0" w:type="dxa"/>
            <w:right w:w="28" w:type="dxa"/>
          </w:tblCellMar>
        </w:tblPrEx>
        <w:trPr>
          <w:gridAfter w:val="1"/>
          <w:wAfter w:w="10" w:type="dxa"/>
          <w:trHeight w:val="576" w:hRule="exact"/>
          <w:jc w:val="center"/>
        </w:trPr>
        <w:tc>
          <w:tcPr>
            <w:tcW w:w="134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15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3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北京市农业环境监测站</w:t>
            </w:r>
          </w:p>
        </w:tc>
      </w:tr>
      <w:tr>
        <w:tblPrEx>
          <w:tblCellMar>
            <w:top w:w="0" w:type="dxa"/>
            <w:left w:w="28" w:type="dxa"/>
            <w:bottom w:w="0" w:type="dxa"/>
            <w:right w:w="28" w:type="dxa"/>
          </w:tblCellMar>
        </w:tblPrEx>
        <w:trPr>
          <w:gridAfter w:val="1"/>
          <w:wAfter w:w="10" w:type="dxa"/>
          <w:trHeight w:val="306" w:hRule="exact"/>
          <w:jc w:val="center"/>
        </w:trPr>
        <w:tc>
          <w:tcPr>
            <w:tcW w:w="134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15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黄宝勇</w:t>
            </w:r>
          </w:p>
        </w:tc>
        <w:tc>
          <w:tcPr>
            <w:tcW w:w="13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3810381021</w:t>
            </w:r>
          </w:p>
        </w:tc>
      </w:tr>
      <w:tr>
        <w:tblPrEx>
          <w:tblCellMar>
            <w:top w:w="0" w:type="dxa"/>
            <w:left w:w="28" w:type="dxa"/>
            <w:bottom w:w="0" w:type="dxa"/>
            <w:right w:w="28" w:type="dxa"/>
          </w:tblCellMar>
        </w:tblPrEx>
        <w:trPr>
          <w:gridAfter w:val="1"/>
          <w:wAfter w:w="10" w:type="dxa"/>
          <w:trHeight w:val="567" w:hRule="exact"/>
          <w:jc w:val="center"/>
        </w:trPr>
        <w:tc>
          <w:tcPr>
            <w:tcW w:w="134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3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28" w:type="dxa"/>
            <w:bottom w:w="0" w:type="dxa"/>
            <w:right w:w="28" w:type="dxa"/>
          </w:tblCellMar>
        </w:tblPrEx>
        <w:trPr>
          <w:gridAfter w:val="1"/>
          <w:wAfter w:w="10" w:type="dxa"/>
          <w:trHeight w:val="286" w:hRule="exact"/>
          <w:jc w:val="center"/>
        </w:trPr>
        <w:tc>
          <w:tcPr>
            <w:tcW w:w="134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r>
              <w:rPr>
                <w:rFonts w:ascii="仿宋_GB2312" w:hAnsi="??" w:eastAsia="仿宋_GB2312"/>
                <w:kern w:val="0"/>
              </w:rPr>
              <w:t>48</w:t>
            </w:r>
          </w:p>
        </w:tc>
        <w:tc>
          <w:tcPr>
            <w:tcW w:w="11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r>
              <w:rPr>
                <w:rFonts w:ascii="仿宋_GB2312" w:hAnsi="??" w:eastAsia="仿宋_GB2312"/>
                <w:kern w:val="0"/>
              </w:rPr>
              <w:t>90.7732</w:t>
            </w:r>
          </w:p>
        </w:tc>
        <w:tc>
          <w:tcPr>
            <w:tcW w:w="13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482.647649</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98.3</w:t>
            </w:r>
            <w:r>
              <w:rPr>
                <w:rFonts w:hint="eastAsia" w:ascii="仿宋_GB2312" w:hAnsi="??" w:eastAsia="仿宋_GB2312" w:cs="仿宋_GB2312"/>
                <w:kern w:val="0"/>
                <w:lang w:val="en-US" w:eastAsia="zh-CN"/>
              </w:rPr>
              <w:t>5</w:t>
            </w:r>
            <w:r>
              <w:rPr>
                <w:rFonts w:ascii="仿宋_GB2312" w:hAnsi="??" w:eastAsia="仿宋_GB2312" w:cs="仿宋_GB2312"/>
                <w:kern w:val="0"/>
              </w:rPr>
              <w:t>%</w:t>
            </w:r>
          </w:p>
        </w:tc>
        <w:tc>
          <w:tcPr>
            <w:tcW w:w="71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rPr>
              <w:t>9</w:t>
            </w:r>
            <w:r>
              <w:rPr>
                <w:rFonts w:ascii="仿宋_GB2312" w:hAnsi="??" w:eastAsia="仿宋_GB2312" w:cs="仿宋_GB2312"/>
                <w:kern w:val="0"/>
              </w:rPr>
              <w:t>.8</w:t>
            </w:r>
            <w:r>
              <w:rPr>
                <w:rFonts w:hint="eastAsia" w:ascii="仿宋_GB2312" w:hAnsi="??" w:eastAsia="仿宋_GB2312" w:cs="仿宋_GB2312"/>
                <w:kern w:val="0"/>
                <w:lang w:val="en-US" w:eastAsia="zh-CN"/>
              </w:rPr>
              <w:t>3</w:t>
            </w:r>
          </w:p>
        </w:tc>
      </w:tr>
      <w:tr>
        <w:tblPrEx>
          <w:tblCellMar>
            <w:top w:w="0" w:type="dxa"/>
            <w:left w:w="28" w:type="dxa"/>
            <w:bottom w:w="0" w:type="dxa"/>
            <w:right w:w="28" w:type="dxa"/>
          </w:tblCellMar>
        </w:tblPrEx>
        <w:trPr>
          <w:gridAfter w:val="1"/>
          <w:wAfter w:w="10" w:type="dxa"/>
          <w:trHeight w:val="601" w:hRule="exact"/>
          <w:jc w:val="center"/>
        </w:trPr>
        <w:tc>
          <w:tcPr>
            <w:tcW w:w="134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r>
              <w:rPr>
                <w:rFonts w:ascii="仿宋_GB2312" w:hAnsi="??" w:eastAsia="仿宋_GB2312"/>
                <w:kern w:val="0"/>
              </w:rPr>
              <w:t>48</w:t>
            </w:r>
          </w:p>
        </w:tc>
        <w:tc>
          <w:tcPr>
            <w:tcW w:w="11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r>
              <w:rPr>
                <w:rFonts w:ascii="仿宋_GB2312" w:hAnsi="??" w:eastAsia="仿宋_GB2312"/>
                <w:kern w:val="0"/>
              </w:rPr>
              <w:t>90.7732</w:t>
            </w:r>
          </w:p>
        </w:tc>
        <w:tc>
          <w:tcPr>
            <w:tcW w:w="13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highlight w:val="none"/>
              </w:rPr>
              <w:t>482.647649</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98.3%</w:t>
            </w:r>
          </w:p>
        </w:tc>
        <w:tc>
          <w:tcPr>
            <w:tcW w:w="71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28" w:type="dxa"/>
            <w:bottom w:w="0" w:type="dxa"/>
            <w:right w:w="28" w:type="dxa"/>
          </w:tblCellMar>
        </w:tblPrEx>
        <w:trPr>
          <w:gridAfter w:val="1"/>
          <w:wAfter w:w="10" w:type="dxa"/>
          <w:trHeight w:val="567" w:hRule="exact"/>
          <w:jc w:val="center"/>
        </w:trPr>
        <w:tc>
          <w:tcPr>
            <w:tcW w:w="134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28" w:type="dxa"/>
            <w:bottom w:w="0" w:type="dxa"/>
            <w:right w:w="28" w:type="dxa"/>
          </w:tblCellMar>
        </w:tblPrEx>
        <w:trPr>
          <w:gridAfter w:val="1"/>
          <w:wAfter w:w="10" w:type="dxa"/>
          <w:trHeight w:val="306" w:hRule="exact"/>
          <w:jc w:val="center"/>
        </w:trPr>
        <w:tc>
          <w:tcPr>
            <w:tcW w:w="134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28" w:type="dxa"/>
            <w:bottom w:w="0" w:type="dxa"/>
            <w:right w:w="28" w:type="dxa"/>
          </w:tblCellMar>
        </w:tblPrEx>
        <w:trPr>
          <w:trHeight w:val="548" w:hRule="exact"/>
          <w:jc w:val="center"/>
        </w:trPr>
        <w:tc>
          <w:tcPr>
            <w:tcW w:w="58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91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594" w:type="dxa"/>
            <w:gridSpan w:val="9"/>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28" w:type="dxa"/>
            <w:bottom w:w="0" w:type="dxa"/>
            <w:right w:w="28" w:type="dxa"/>
          </w:tblCellMar>
        </w:tblPrEx>
        <w:trPr>
          <w:trHeight w:val="5025" w:hRule="exact"/>
          <w:jc w:val="center"/>
        </w:trPr>
        <w:tc>
          <w:tcPr>
            <w:tcW w:w="58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491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全年共完成覆盖全市生产、贮藏、运输、市场环节共计840个种植业产品的风险监测；完成280个农产品的微生物风险监测；开展风险评估（农药残留）评估样品不少于300个，定向评估参数不少于220项；对供奥蔬菜开展常规检测，全年检测样品不少于1100个,组织开展检测机构能力验证，对有关检测机构考核监督检查，完成各区异地监督抽检复验样品174个，组织开展第五届农产品检测技能竞赛。以北京市建成“国家农产品质量安全市”和“北京农产品绿色优质安全示范区”为基础，继续平稳做好无公害农产品改革过渡期相关工作，大力推进无公害农产品向绿色食品和有机农产品转换，在相关区开展有机（绿色）示范区（带）建设，坚持政府推动与市场拉动相结合，以“提质量、树品牌、增效益、促发展”为工作目标，实现“十四五”开局之年的农业高质量发展。</w:t>
            </w:r>
          </w:p>
        </w:tc>
        <w:tc>
          <w:tcPr>
            <w:tcW w:w="3594" w:type="dxa"/>
            <w:gridSpan w:val="9"/>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全年共完成覆盖全市各环节共计84</w:t>
            </w:r>
            <w:r>
              <w:rPr>
                <w:rFonts w:ascii="仿宋_GB2312" w:hAnsi="??" w:eastAsia="仿宋_GB2312"/>
                <w:kern w:val="0"/>
              </w:rPr>
              <w:t>5</w:t>
            </w:r>
            <w:r>
              <w:rPr>
                <w:rFonts w:hint="eastAsia" w:ascii="仿宋_GB2312" w:hAnsi="??" w:eastAsia="仿宋_GB2312"/>
                <w:kern w:val="0"/>
              </w:rPr>
              <w:t>个种植业产品的风险监测；完成280个农产品的微生物风险监测；开展风险评估（农药残留）评估样品3</w:t>
            </w:r>
            <w:r>
              <w:rPr>
                <w:rFonts w:ascii="仿宋_GB2312" w:hAnsi="??" w:eastAsia="仿宋_GB2312"/>
                <w:kern w:val="0"/>
              </w:rPr>
              <w:t>56</w:t>
            </w:r>
            <w:r>
              <w:rPr>
                <w:rFonts w:hint="eastAsia" w:ascii="仿宋_GB2312" w:hAnsi="??" w:eastAsia="仿宋_GB2312"/>
                <w:kern w:val="0"/>
              </w:rPr>
              <w:t>个，定向评估参数220项；对供奥蔬菜开展常规检测，全年检测样品1</w:t>
            </w:r>
            <w:r>
              <w:rPr>
                <w:rFonts w:ascii="仿宋_GB2312" w:hAnsi="??" w:eastAsia="仿宋_GB2312"/>
                <w:kern w:val="0"/>
              </w:rPr>
              <w:t>388</w:t>
            </w:r>
            <w:r>
              <w:rPr>
                <w:rFonts w:hint="eastAsia" w:ascii="仿宋_GB2312" w:hAnsi="??" w:eastAsia="仿宋_GB2312"/>
                <w:kern w:val="0"/>
              </w:rPr>
              <w:t>个；组织完成了13家区级综合质检站和9家第三方检测机构能力验证工作；组织完成8家机构考核监督检查；完成各区异地监督抽检复验样品174个，组织完成了第五届农产品检测技能竞赛。通过认证监管相关工作，平稳做好无公害农产品改革过渡期相关工作，大力推进无公害农产品向绿色食品和有机农产品转换，开展有机（绿色）示范区（带）建设，坚持政府推动与市场拉动相结合，以“提质量、树品牌、增效益、促发展”为工作目标，实现“十四五”开局之年的农业高质量发展。</w:t>
            </w:r>
          </w:p>
        </w:tc>
      </w:tr>
      <w:tr>
        <w:tblPrEx>
          <w:tblCellMar>
            <w:top w:w="0" w:type="dxa"/>
            <w:left w:w="28" w:type="dxa"/>
            <w:bottom w:w="0" w:type="dxa"/>
            <w:right w:w="28" w:type="dxa"/>
          </w:tblCellMar>
        </w:tblPrEx>
        <w:trPr>
          <w:gridAfter w:val="2"/>
          <w:wAfter w:w="20" w:type="dxa"/>
          <w:trHeight w:val="830" w:hRule="exact"/>
          <w:jc w:val="center"/>
        </w:trPr>
        <w:tc>
          <w:tcPr>
            <w:tcW w:w="58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7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8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35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9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01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bookmarkStart w:id="0" w:name="OLE_LINK1" w:colFirst="7" w:colLast="7"/>
          </w:p>
        </w:tc>
        <w:tc>
          <w:tcPr>
            <w:tcW w:w="76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89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风险监测、风险评估、奥运监测样品数</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2200个</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2589个</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8</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8</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检测参数种类</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3类</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3类</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3</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3</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考核监督检查的检测机构数量</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5家</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8家</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4</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4</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组织能力验证</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1次</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1次</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4</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4</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人员培训</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100人</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w:t>
            </w:r>
            <w:r>
              <w:rPr>
                <w:rFonts w:ascii="仿宋_GB2312" w:hAnsi="??" w:eastAsia="仿宋_GB2312" w:cs="仿宋_GB2312"/>
                <w:color w:val="000000"/>
                <w:kern w:val="0"/>
              </w:rPr>
              <w:t>03</w:t>
            </w:r>
            <w:r>
              <w:rPr>
                <w:rFonts w:hint="eastAsia" w:ascii="仿宋_GB2312" w:hAnsi="??" w:eastAsia="仿宋_GB2312" w:cs="仿宋_GB2312"/>
                <w:color w:val="000000"/>
                <w:kern w:val="0"/>
              </w:rPr>
              <w:t>人</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4</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4</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“优农管家”微信小程序监管生产主体覆盖面</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500家</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1334家</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5</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5</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编制2021年北京市“三品”统计年报</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1份</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1份</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制定2021年地理标志农产品保护工程实施方案</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1份</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1份</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检测结果准确率</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99.90%</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100%</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3</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检测工作完成及时率</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100%</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100%</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3</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宣传活动效果与预期效果的吻合度</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100%</w:t>
            </w:r>
          </w:p>
        </w:tc>
        <w:tc>
          <w:tcPr>
            <w:tcW w:w="1014" w:type="dxa"/>
            <w:tcBorders>
              <w:top w:val="single" w:color="auto" w:sz="4" w:space="0"/>
              <w:left w:val="nil"/>
              <w:bottom w:val="single" w:color="auto" w:sz="4" w:space="0"/>
              <w:right w:val="single" w:color="auto" w:sz="4" w:space="0"/>
            </w:tcBorders>
          </w:tcPr>
          <w:p>
            <w:pPr>
              <w:rPr>
                <w:rFonts w:ascii="仿宋_GB2312" w:hAnsi="??" w:eastAsia="仿宋_GB2312" w:cs="仿宋_GB2312"/>
                <w:color w:val="000000"/>
                <w:kern w:val="0"/>
              </w:rPr>
            </w:pPr>
            <w:r>
              <w:rPr>
                <w:rFonts w:hint="eastAsia" w:ascii="仿宋_GB2312" w:hAnsi="??" w:eastAsia="仿宋_GB2312" w:cs="仿宋_GB2312"/>
                <w:color w:val="000000"/>
                <w:kern w:val="0"/>
              </w:rPr>
              <w:t>100%</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2</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85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实施方案制定完成时间</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lang w:val="en-US" w:eastAsia="zh-CN"/>
              </w:rPr>
              <w:t>2021年</w:t>
            </w:r>
            <w:r>
              <w:rPr>
                <w:rFonts w:hint="eastAsia" w:ascii="仿宋_GB2312" w:hAnsi="??" w:eastAsia="仿宋_GB2312" w:cs="仿宋_GB2312"/>
                <w:color w:val="000000"/>
                <w:kern w:val="0"/>
              </w:rPr>
              <w:t>3月底之前</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lang w:val="en-US" w:eastAsia="zh-CN"/>
              </w:rPr>
              <w:t>2021年</w:t>
            </w:r>
            <w:r>
              <w:rPr>
                <w:rFonts w:hint="eastAsia" w:ascii="仿宋_GB2312" w:hAnsi="??" w:eastAsia="仿宋_GB2312" w:cs="仿宋_GB2312"/>
                <w:color w:val="000000"/>
                <w:kern w:val="0"/>
              </w:rPr>
              <w:t>3月底完成</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2</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935"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工作实施完成时间</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lang w:val="en-US" w:eastAsia="zh-CN"/>
              </w:rPr>
              <w:t>2021年</w:t>
            </w:r>
            <w:r>
              <w:rPr>
                <w:rFonts w:hint="eastAsia" w:ascii="仿宋_GB2312" w:hAnsi="??" w:eastAsia="仿宋_GB2312" w:cs="仿宋_GB2312"/>
                <w:color w:val="000000"/>
                <w:kern w:val="0"/>
              </w:rPr>
              <w:t>11月底之前</w:t>
            </w:r>
          </w:p>
        </w:tc>
        <w:tc>
          <w:tcPr>
            <w:tcW w:w="1014" w:type="dxa"/>
            <w:tcBorders>
              <w:top w:val="single" w:color="auto" w:sz="4" w:space="0"/>
              <w:left w:val="nil"/>
              <w:bottom w:val="single" w:color="auto" w:sz="4" w:space="0"/>
              <w:right w:val="single" w:color="auto" w:sz="4" w:space="0"/>
            </w:tcBorders>
          </w:tcPr>
          <w:p>
            <w:pPr>
              <w:rPr>
                <w:rFonts w:ascii="仿宋_GB2312" w:hAnsi="??" w:eastAsia="仿宋_GB2312" w:cs="仿宋_GB2312"/>
                <w:color w:val="000000"/>
                <w:kern w:val="0"/>
              </w:rPr>
            </w:pPr>
            <w:r>
              <w:rPr>
                <w:rFonts w:hint="eastAsia" w:ascii="仿宋_GB2312" w:hAnsi="??" w:eastAsia="仿宋_GB2312" w:cs="仿宋_GB2312"/>
                <w:color w:val="000000"/>
                <w:kern w:val="0"/>
                <w:lang w:val="en-US" w:eastAsia="zh-CN"/>
              </w:rPr>
              <w:t>2021年</w:t>
            </w:r>
            <w:r>
              <w:rPr>
                <w:rFonts w:hint="eastAsia" w:ascii="仿宋_GB2312" w:hAnsi="??" w:eastAsia="仿宋_GB2312" w:cs="仿宋_GB2312"/>
                <w:color w:val="000000"/>
                <w:kern w:val="0"/>
              </w:rPr>
              <w:t>11月底完成</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2</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28" w:type="dxa"/>
            <w:bottom w:w="0" w:type="dxa"/>
            <w:right w:w="28" w:type="dxa"/>
          </w:tblCellMar>
        </w:tblPrEx>
        <w:trPr>
          <w:gridAfter w:val="2"/>
          <w:wAfter w:w="20" w:type="dxa"/>
          <w:trHeight w:val="140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color w:val="000000"/>
                <w:kern w:val="0"/>
              </w:rPr>
            </w:pPr>
            <w:r>
              <w:rPr>
                <w:rFonts w:hint="eastAsia" w:ascii="仿宋_GB2312" w:hAnsi="??" w:eastAsia="仿宋_GB2312" w:cs="仿宋_GB2312"/>
                <w:color w:val="000000"/>
                <w:kern w:val="0"/>
              </w:rPr>
              <w:t>项目成本</w:t>
            </w:r>
          </w:p>
        </w:tc>
        <w:tc>
          <w:tcPr>
            <w:tcW w:w="908" w:type="dxa"/>
            <w:tcBorders>
              <w:top w:val="single" w:color="auto" w:sz="4" w:space="0"/>
              <w:left w:val="nil"/>
              <w:bottom w:val="single" w:color="auto" w:sz="4" w:space="0"/>
              <w:right w:val="single" w:color="auto" w:sz="4" w:space="0"/>
            </w:tcBorders>
          </w:tcPr>
          <w:p>
            <w:pPr>
              <w:rPr>
                <w:rFonts w:hint="eastAsia" w:ascii="仿宋_GB2312" w:hAnsi="??" w:eastAsia="仿宋_GB2312"/>
                <w:kern w:val="0"/>
                <w:lang w:val="en-US" w:eastAsia="zh-CN"/>
              </w:rPr>
            </w:pPr>
            <w:r>
              <w:rPr>
                <w:rFonts w:hint="eastAsia" w:ascii="仿宋_GB2312" w:hAnsi="??" w:eastAsia="仿宋_GB2312"/>
                <w:kern w:val="0"/>
                <w:lang w:val="en-US" w:eastAsia="zh-CN"/>
              </w:rPr>
              <w:t>不超过490.7732万元</w:t>
            </w:r>
          </w:p>
        </w:tc>
        <w:tc>
          <w:tcPr>
            <w:tcW w:w="1014" w:type="dxa"/>
            <w:tcBorders>
              <w:top w:val="single" w:color="auto" w:sz="4" w:space="0"/>
              <w:left w:val="nil"/>
              <w:bottom w:val="single" w:color="auto" w:sz="4" w:space="0"/>
              <w:right w:val="single" w:color="auto" w:sz="4" w:space="0"/>
            </w:tcBorders>
          </w:tcPr>
          <w:p>
            <w:pPr>
              <w:rPr>
                <w:rFonts w:hint="eastAsia" w:ascii="仿宋_GB2312" w:hAnsi="??" w:eastAsia="仿宋_GB2312"/>
                <w:kern w:val="0"/>
                <w:lang w:val="en-US" w:eastAsia="zh-CN"/>
              </w:rPr>
            </w:pPr>
            <w:r>
              <w:rPr>
                <w:rFonts w:hint="eastAsia" w:ascii="仿宋_GB2312" w:hAnsi="??" w:eastAsia="仿宋_GB2312"/>
                <w:kern w:val="0"/>
                <w:lang w:val="en-US" w:eastAsia="zh-CN"/>
              </w:rPr>
              <w:t>项目实际支出482.647649万元</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2</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因疫情差旅费未支出</w:t>
            </w:r>
          </w:p>
        </w:tc>
      </w:tr>
      <w:tr>
        <w:tblPrEx>
          <w:tblCellMar>
            <w:top w:w="0" w:type="dxa"/>
            <w:left w:w="28" w:type="dxa"/>
            <w:bottom w:w="0" w:type="dxa"/>
            <w:right w:w="28" w:type="dxa"/>
          </w:tblCellMar>
        </w:tblPrEx>
        <w:trPr>
          <w:gridAfter w:val="2"/>
          <w:wAfter w:w="20" w:type="dxa"/>
          <w:trHeight w:val="6566"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89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社会效益指标</w:t>
            </w:r>
          </w:p>
        </w:tc>
        <w:tc>
          <w:tcPr>
            <w:tcW w:w="2352" w:type="dxa"/>
            <w:gridSpan w:val="3"/>
            <w:tcBorders>
              <w:top w:val="single" w:color="auto" w:sz="4" w:space="0"/>
              <w:left w:val="nil"/>
              <w:bottom w:val="single" w:color="auto" w:sz="4" w:space="0"/>
              <w:right w:val="single" w:color="auto" w:sz="4" w:space="0"/>
            </w:tcBorders>
            <w:vAlign w:val="center"/>
          </w:tcPr>
          <w:p>
            <w:pPr>
              <w:rPr>
                <w:rFonts w:hint="eastAsia" w:ascii="仿宋" w:hAnsi="仿宋" w:eastAsia="仿宋"/>
                <w:sz w:val="20"/>
              </w:rPr>
            </w:pPr>
            <w:r>
              <w:rPr>
                <w:rFonts w:hint="eastAsia" w:ascii="仿宋" w:hAnsi="仿宋" w:eastAsia="仿宋"/>
                <w:sz w:val="20"/>
              </w:rPr>
              <w:t>对农产品质量安全可持续发展的影响</w:t>
            </w:r>
          </w:p>
        </w:tc>
        <w:tc>
          <w:tcPr>
            <w:tcW w:w="908" w:type="dxa"/>
            <w:tcBorders>
              <w:top w:val="single" w:color="auto" w:sz="4" w:space="0"/>
              <w:left w:val="nil"/>
              <w:bottom w:val="single" w:color="auto" w:sz="4" w:space="0"/>
              <w:right w:val="single" w:color="auto" w:sz="4" w:space="0"/>
            </w:tcBorders>
          </w:tcPr>
          <w:p>
            <w:pPr>
              <w:rPr>
                <w:rFonts w:hint="eastAsia" w:ascii="仿宋" w:hAnsi="仿宋" w:eastAsia="仿宋"/>
                <w:sz w:val="20"/>
              </w:rPr>
            </w:pPr>
            <w:r>
              <w:rPr>
                <w:rFonts w:hint="eastAsia" w:ascii="仿宋" w:hAnsi="仿宋" w:eastAsia="仿宋"/>
                <w:sz w:val="20"/>
              </w:rPr>
              <w:t>掌握北京市农产品质量安全水平，为监管提供技术支撑；验证风险隐患并提出减少风险的措施，科学引导安全消费；有效推动无公害农产品向绿色食品和有机农产品转换实现高质量发展。</w:t>
            </w:r>
          </w:p>
        </w:tc>
        <w:tc>
          <w:tcPr>
            <w:tcW w:w="1014" w:type="dxa"/>
            <w:tcBorders>
              <w:top w:val="single" w:color="auto" w:sz="4" w:space="0"/>
              <w:left w:val="nil"/>
              <w:bottom w:val="single" w:color="auto" w:sz="4" w:space="0"/>
              <w:right w:val="single" w:color="auto" w:sz="4" w:space="0"/>
            </w:tcBorders>
          </w:tcPr>
          <w:p>
            <w:pPr>
              <w:rPr>
                <w:rFonts w:ascii="仿宋" w:hAnsi="仿宋" w:eastAsia="仿宋"/>
                <w:sz w:val="20"/>
              </w:rPr>
            </w:pPr>
            <w:r>
              <w:rPr>
                <w:rFonts w:hint="eastAsia" w:ascii="仿宋" w:hAnsi="仿宋" w:eastAsia="仿宋"/>
                <w:sz w:val="20"/>
              </w:rPr>
              <w:t>掌握北京市农产品质量安全风险和残留水平，供奥蔬菜产品监测保障了冬奥会供应；区域特色品牌宣传推介，引导安全消费；推动绿色食品和有机农产品高质量发展。</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r>
              <w:rPr>
                <w:rFonts w:ascii="仿宋_GB2312" w:hAnsi="??" w:eastAsia="仿宋_GB2312"/>
                <w:kern w:val="0"/>
              </w:rPr>
              <w:t>0</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r>
              <w:rPr>
                <w:rFonts w:ascii="仿宋_GB2312" w:hAnsi="??" w:eastAsia="仿宋_GB2312"/>
                <w:kern w:val="0"/>
              </w:rPr>
              <w:t>6</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可为北京市农业实现高质量发展贡献更大力量。</w:t>
            </w:r>
          </w:p>
        </w:tc>
      </w:tr>
      <w:tr>
        <w:tblPrEx>
          <w:tblCellMar>
            <w:top w:w="0" w:type="dxa"/>
            <w:left w:w="28" w:type="dxa"/>
            <w:bottom w:w="0" w:type="dxa"/>
            <w:right w:w="28" w:type="dxa"/>
          </w:tblCellMar>
        </w:tblPrEx>
        <w:trPr>
          <w:gridAfter w:val="2"/>
          <w:wAfter w:w="20" w:type="dxa"/>
          <w:trHeight w:val="1003"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89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352" w:type="dxa"/>
            <w:gridSpan w:val="3"/>
            <w:tcBorders>
              <w:top w:val="single" w:color="auto" w:sz="4" w:space="0"/>
              <w:left w:val="nil"/>
              <w:bottom w:val="single" w:color="auto" w:sz="4" w:space="0"/>
              <w:right w:val="single" w:color="auto" w:sz="4" w:space="0"/>
            </w:tcBorders>
          </w:tcPr>
          <w:p>
            <w:pPr>
              <w:rPr>
                <w:rFonts w:hint="eastAsia" w:ascii="仿宋_GB2312" w:hAnsi="??" w:eastAsia="仿宋_GB2312" w:cs="仿宋_GB2312"/>
                <w:kern w:val="0"/>
              </w:rPr>
            </w:pPr>
            <w:r>
              <w:rPr>
                <w:rFonts w:hint="eastAsia" w:ascii="仿宋_GB2312" w:hAnsi="??" w:eastAsia="仿宋_GB2312" w:cs="仿宋_GB2312"/>
                <w:kern w:val="0"/>
              </w:rPr>
              <w:t>北京市农业农村局对数据准确性、总结报告满意度</w:t>
            </w:r>
          </w:p>
        </w:tc>
        <w:tc>
          <w:tcPr>
            <w:tcW w:w="908" w:type="dxa"/>
            <w:tcBorders>
              <w:top w:val="single" w:color="auto" w:sz="4" w:space="0"/>
              <w:left w:val="nil"/>
              <w:bottom w:val="single" w:color="auto" w:sz="4" w:space="0"/>
              <w:right w:val="single" w:color="auto" w:sz="4" w:space="0"/>
            </w:tcBorders>
            <w:vAlign w:val="center"/>
          </w:tcPr>
          <w:p>
            <w:pPr>
              <w:rPr>
                <w:rFonts w:hint="eastAsia" w:ascii="仿宋_GB2312" w:hAnsi="??" w:eastAsia="仿宋_GB2312" w:cs="仿宋_GB2312"/>
                <w:kern w:val="0"/>
              </w:rPr>
            </w:pPr>
            <w:r>
              <w:rPr>
                <w:rFonts w:hint="eastAsia" w:ascii="仿宋_GB2312" w:hAnsi="??" w:eastAsia="仿宋_GB2312" w:cs="仿宋_GB2312"/>
                <w:kern w:val="0"/>
              </w:rPr>
              <w:t>≥95%</w:t>
            </w:r>
          </w:p>
        </w:tc>
        <w:tc>
          <w:tcPr>
            <w:tcW w:w="1014" w:type="dxa"/>
            <w:tcBorders>
              <w:top w:val="single" w:color="auto" w:sz="4" w:space="0"/>
              <w:left w:val="nil"/>
              <w:bottom w:val="single" w:color="auto" w:sz="4" w:space="0"/>
              <w:right w:val="single" w:color="auto" w:sz="4" w:space="0"/>
            </w:tcBorders>
            <w:vAlign w:val="center"/>
          </w:tcPr>
          <w:p>
            <w:pPr>
              <w:widowControl/>
              <w:spacing w:line="240" w:lineRule="exact"/>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96%</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0</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8</w:t>
            </w:r>
          </w:p>
        </w:tc>
        <w:tc>
          <w:tcPr>
            <w:tcW w:w="14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支撑资料归集呈现不充分</w:t>
            </w:r>
          </w:p>
        </w:tc>
      </w:tr>
      <w:bookmarkEnd w:id="0"/>
      <w:tr>
        <w:tblPrEx>
          <w:tblCellMar>
            <w:top w:w="0" w:type="dxa"/>
            <w:left w:w="28" w:type="dxa"/>
            <w:bottom w:w="0" w:type="dxa"/>
            <w:right w:w="28" w:type="dxa"/>
          </w:tblCellMar>
        </w:tblPrEx>
        <w:trPr>
          <w:gridAfter w:val="1"/>
          <w:wAfter w:w="10" w:type="dxa"/>
          <w:trHeight w:val="477" w:hRule="exact"/>
          <w:jc w:val="center"/>
        </w:trPr>
        <w:tc>
          <w:tcPr>
            <w:tcW w:w="6508"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000000"/>
                <w:kern w:val="0"/>
                <w:lang w:val="en-US" w:eastAsia="zh-CN"/>
              </w:rPr>
            </w:pPr>
            <w:r>
              <w:rPr>
                <w:rFonts w:hint="eastAsia" w:ascii="仿宋_GB2312" w:hAnsi="??" w:eastAsia="仿宋_GB2312" w:cs="仿宋_GB2312"/>
                <w:color w:val="000000"/>
                <w:kern w:val="0"/>
              </w:rPr>
              <w:t>9</w:t>
            </w:r>
            <w:r>
              <w:rPr>
                <w:rFonts w:hint="eastAsia" w:ascii="仿宋_GB2312" w:hAnsi="??" w:eastAsia="仿宋_GB2312" w:cs="仿宋_GB2312"/>
                <w:color w:val="000000"/>
                <w:kern w:val="0"/>
                <w:lang w:val="en-US" w:eastAsia="zh-CN"/>
              </w:rPr>
              <w:t>3</w:t>
            </w:r>
            <w:r>
              <w:rPr>
                <w:rFonts w:ascii="仿宋_GB2312" w:hAnsi="??" w:eastAsia="仿宋_GB2312" w:cs="仿宋_GB2312"/>
                <w:color w:val="000000"/>
                <w:kern w:val="0"/>
              </w:rPr>
              <w:t>.8</w:t>
            </w:r>
            <w:r>
              <w:rPr>
                <w:rFonts w:hint="eastAsia" w:ascii="仿宋_GB2312" w:hAnsi="??" w:eastAsia="仿宋_GB2312" w:cs="仿宋_GB2312"/>
                <w:color w:val="000000"/>
                <w:kern w:val="0"/>
                <w:lang w:val="en-US" w:eastAsia="zh-CN"/>
              </w:rPr>
              <w:t>3</w:t>
            </w:r>
          </w:p>
        </w:tc>
        <w:tc>
          <w:tcPr>
            <w:tcW w:w="141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spacing w:line="480" w:lineRule="exact"/>
        <w:rPr>
          <w:rFonts w:ascii="方正黑体_GBK" w:hAnsi="方正黑体_GBK" w:eastAsia="方正黑体_GBK"/>
          <w:sz w:val="32"/>
          <w:szCs w:val="32"/>
        </w:rPr>
      </w:pPr>
    </w:p>
    <w:p>
      <w:pPr>
        <w:spacing w:line="480" w:lineRule="exact"/>
        <w:jc w:val="center"/>
        <w:rPr>
          <w:rFonts w:hint="eastAsia" w:ascii="方正小标宋简体" w:hAnsi="黑体" w:eastAsia="方正小标宋简体" w:cs="方正小标宋简体"/>
          <w:sz w:val="36"/>
          <w:szCs w:val="36"/>
        </w:rPr>
      </w:pPr>
      <w:r>
        <w:rPr>
          <w:rFonts w:hint="eastAsia" w:ascii="方正小标宋简体" w:hAnsi="黑体" w:eastAsia="方正小标宋简体" w:cs="方正小标宋简体"/>
          <w:sz w:val="36"/>
          <w:szCs w:val="36"/>
        </w:rPr>
        <w:br w:type="page"/>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65"/>
        <w:gridCol w:w="262"/>
        <w:gridCol w:w="305"/>
        <w:gridCol w:w="399"/>
        <w:gridCol w:w="143"/>
        <w:gridCol w:w="703"/>
        <w:gridCol w:w="710"/>
      </w:tblGrid>
      <w:tr>
        <w:tblPrEx>
          <w:tblCellMar>
            <w:top w:w="0" w:type="dxa"/>
            <w:left w:w="108" w:type="dxa"/>
            <w:bottom w:w="0" w:type="dxa"/>
            <w:right w:w="108" w:type="dxa"/>
          </w:tblCellMar>
        </w:tblPrEx>
        <w:trPr>
          <w:trHeight w:val="60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kern w:val="0"/>
              </w:rPr>
              <w:t>2021年北京市基本农田环境质量长期定位监测及绿色食品认证、监管、宣传与推介</w:t>
            </w:r>
          </w:p>
        </w:tc>
      </w:tr>
      <w:tr>
        <w:tblPrEx>
          <w:tblCellMar>
            <w:top w:w="0" w:type="dxa"/>
            <w:left w:w="108" w:type="dxa"/>
            <w:bottom w:w="0" w:type="dxa"/>
            <w:right w:w="108" w:type="dxa"/>
          </w:tblCellMar>
        </w:tblPrEx>
        <w:trPr>
          <w:trHeight w:val="567"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北京市农业环境监测站</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周绪宝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3693077179</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545"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8</w:t>
            </w:r>
            <w:r>
              <w:rPr>
                <w:rFonts w:ascii="仿宋_GB2312" w:hAnsi="??" w:eastAsia="仿宋_GB2312"/>
                <w:kern w:val="0"/>
              </w:rPr>
              <w:t>1.5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7</w:t>
            </w:r>
            <w:r>
              <w:rPr>
                <w:rFonts w:ascii="仿宋_GB2312" w:hAnsi="??" w:eastAsia="仿宋_GB2312"/>
                <w:kern w:val="0"/>
              </w:rPr>
              <w:t>1.608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71.031542</w:t>
            </w:r>
          </w:p>
        </w:tc>
        <w:tc>
          <w:tcPr>
            <w:tcW w:w="704" w:type="dxa"/>
            <w:gridSpan w:val="2"/>
            <w:tcBorders>
              <w:top w:val="nil"/>
              <w:left w:val="nil"/>
              <w:bottom w:val="single" w:color="auto" w:sz="4" w:space="0"/>
              <w:right w:val="single" w:color="auto" w:sz="4" w:space="0"/>
            </w:tcBorders>
            <w:vAlign w:val="center"/>
          </w:tcPr>
          <w:p>
            <w:pPr>
              <w:widowControl/>
              <w:spacing w:line="240" w:lineRule="exact"/>
              <w:rPr>
                <w:rFonts w:ascii="仿宋_GB2312" w:hAnsi="??" w:eastAsia="仿宋_GB2312" w:cs="仿宋_GB2312"/>
                <w:kern w:val="0"/>
              </w:rPr>
            </w:pPr>
            <w:r>
              <w:rPr>
                <w:rFonts w:hint="eastAsia" w:ascii="仿宋_GB2312" w:hAnsi="??" w:eastAsia="仿宋_GB2312" w:cs="仿宋_GB2312"/>
                <w:kern w:val="0"/>
              </w:rPr>
              <w:t>1</w:t>
            </w:r>
            <w:r>
              <w:rPr>
                <w:rFonts w:ascii="仿宋_GB2312" w:hAnsi="??" w:eastAsia="仿宋_GB2312" w:cs="仿宋_GB2312"/>
                <w:kern w:val="0"/>
              </w:rPr>
              <w:t>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9</w:t>
            </w:r>
            <w:r>
              <w:rPr>
                <w:rFonts w:ascii="仿宋_GB2312" w:hAnsi="??" w:eastAsia="仿宋_GB2312" w:cs="仿宋_GB2312"/>
                <w:kern w:val="0"/>
              </w:rPr>
              <w:t>9.</w:t>
            </w:r>
            <w:r>
              <w:rPr>
                <w:rFonts w:hint="eastAsia" w:ascii="仿宋_GB2312" w:hAnsi="??" w:eastAsia="仿宋_GB2312" w:cs="仿宋_GB2312"/>
                <w:kern w:val="0"/>
                <w:lang w:val="en-US" w:eastAsia="zh-CN"/>
              </w:rPr>
              <w:t>19</w:t>
            </w:r>
            <w:r>
              <w:rPr>
                <w:rFonts w:hint="eastAsia" w:ascii="仿宋_GB2312" w:hAnsi="??" w:eastAsia="仿宋_GB2312" w:cs="仿宋_GB2312"/>
                <w:kern w:val="0"/>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rPr>
              <w:t>9</w:t>
            </w:r>
            <w:r>
              <w:rPr>
                <w:rFonts w:ascii="仿宋_GB2312" w:hAnsi="??" w:eastAsia="仿宋_GB2312" w:cs="仿宋_GB2312"/>
                <w:kern w:val="0"/>
              </w:rPr>
              <w:t>.9</w:t>
            </w:r>
            <w:r>
              <w:rPr>
                <w:rFonts w:hint="eastAsia" w:ascii="仿宋_GB2312" w:hAnsi="??" w:eastAsia="仿宋_GB2312" w:cs="仿宋_GB2312"/>
                <w:kern w:val="0"/>
                <w:lang w:val="en-US" w:eastAsia="zh-CN"/>
              </w:rPr>
              <w:t>2</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8</w:t>
            </w:r>
            <w:r>
              <w:rPr>
                <w:rFonts w:ascii="仿宋_GB2312" w:hAnsi="??" w:eastAsia="仿宋_GB2312"/>
                <w:kern w:val="0"/>
              </w:rPr>
              <w:t>1.5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7</w:t>
            </w:r>
            <w:r>
              <w:rPr>
                <w:rFonts w:ascii="仿宋_GB2312" w:hAnsi="??" w:eastAsia="仿宋_GB2312"/>
                <w:kern w:val="0"/>
              </w:rPr>
              <w:t>1.608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71.031542</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3360"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完成全市13个区155个基本农田环境质量长期定位监测点现场情况调查，开展监测点位土壤样品采集、制备，完成土壤样品铅、镉、砷、汞、铜、铬、锌、镍、pH值等参数的实验室检测，进行数据分析评价，编制年度评价报告报送生态建设处等处室。2、筛选评价我市安全优质农产品和食品生产企业，许可其使用质量证明标志。3、对获得质量证明标志的企业和产品进行监督监察，保证基地生产和产品持续符合要求。4、开展多种形式的绿色食品宣传推介活动，维护绿色食品精品品牌形象。</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完成了全市13个区155个基本农田环境质量长期定位监测点实验室检测，进行了数据分析评价，编制了年度评价报告1份。2、筛选并评价了我市安全优质农产品和食品生产企业，许可其使用质量证明标志。3、对获得质量证明标志的企业和产品进行监督监察，保证基地生产和产品持续符合要求。4、开展4次绿色食品宣传推介活动，维护绿色食品精品品牌形象。</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4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指标1：长期定位监测点位数量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155</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155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4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指标2：监测点位在13个涉农区的覆盖率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指标3：形成省级机构初审评价报告</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20</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22</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指标4：企业年检率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5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指标5：产品抽检数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28</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指标6：市场监察超市数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4</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4</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指标7：宣传与推介</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4</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97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指标1：按照农用地土壤污染风险筛选值基本项目为标准，监测点合格率不低于</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95%</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98%</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指标2：监测点位土壤样品检测及时率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57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指标3：实地现场检查率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55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指标4：市场监察不合格产品处理率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5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指标5：绿色食品内检员培训合格率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5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指标1：调查采样工作上半年完成率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90%</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56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指标2：土壤样品年度检测完成率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指标3：市场监察</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5-7月</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5-7月</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112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指标4：绿博会</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11月</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推迟至2022年举办</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由于疫情原因，推迟到2022年举办</w:t>
            </w:r>
          </w:p>
        </w:tc>
      </w:tr>
      <w:tr>
        <w:tblPrEx>
          <w:tblCellMar>
            <w:top w:w="0" w:type="dxa"/>
            <w:left w:w="108" w:type="dxa"/>
            <w:bottom w:w="0" w:type="dxa"/>
            <w:right w:w="108" w:type="dxa"/>
          </w:tblCellMar>
        </w:tblPrEx>
        <w:trPr>
          <w:trHeight w:val="51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指标5：绿色食品内检员培训</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第三季度</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val="en-US" w:eastAsia="zh-CN"/>
              </w:rPr>
              <w:t>未开展</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未开展，资金收回</w:t>
            </w:r>
          </w:p>
        </w:tc>
      </w:tr>
      <w:tr>
        <w:tblPrEx>
          <w:tblCellMar>
            <w:top w:w="0" w:type="dxa"/>
            <w:left w:w="108" w:type="dxa"/>
            <w:bottom w:w="0" w:type="dxa"/>
            <w:right w:w="108" w:type="dxa"/>
          </w:tblCellMar>
        </w:tblPrEx>
        <w:trPr>
          <w:trHeight w:val="7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指标6：媒体宣传</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第二、三、四季度</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二、三、四季度</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71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指标1：项目预算控制数额</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rPr>
              <w:t>71.608</w:t>
            </w:r>
            <w:r>
              <w:rPr>
                <w:rFonts w:hint="eastAsia" w:ascii="仿宋_GB2312" w:hAnsi="??" w:eastAsia="仿宋_GB2312" w:cs="仿宋_GB2312"/>
                <w:kern w:val="0"/>
                <w:lang w:val="en-US" w:eastAsia="zh-CN"/>
              </w:rPr>
              <w:t>万元</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rPr>
              <w:t>71.031542</w:t>
            </w:r>
            <w:r>
              <w:rPr>
                <w:rFonts w:hint="eastAsia" w:ascii="仿宋_GB2312" w:hAnsi="??" w:eastAsia="仿宋_GB2312" w:cs="仿宋_GB2312"/>
                <w:kern w:val="0"/>
                <w:lang w:val="en-US" w:eastAsia="zh-CN"/>
              </w:rPr>
              <w:t>万元</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val="en-US" w:eastAsia="zh-CN"/>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6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rPr>
              <w:t>指标1：</w:t>
            </w:r>
            <w:r>
              <w:rPr>
                <w:rFonts w:hint="eastAsia" w:ascii="仿宋_GB2312" w:hAnsi="??" w:eastAsia="仿宋_GB2312" w:cs="仿宋_GB2312"/>
                <w:kern w:val="0"/>
                <w:lang w:val="en-US" w:eastAsia="zh-CN"/>
              </w:rPr>
              <w:t>无</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5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指标1：绿色食品标准应用率100%</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58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指标2：提供绿色食品（万吨））</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112</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113</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81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指标1：为农业环境保护和领导决策提供科学依据</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评价报告1篇</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1篇</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rPr>
              <w:t>指标1：</w:t>
            </w:r>
            <w:r>
              <w:rPr>
                <w:rFonts w:hint="eastAsia" w:ascii="仿宋_GB2312" w:hAnsi="??" w:eastAsia="仿宋_GB2312" w:cs="仿宋_GB2312"/>
                <w:kern w:val="0"/>
                <w:lang w:val="en-US" w:eastAsia="zh-CN"/>
              </w:rPr>
              <w:t>无</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CellMar>
            <w:top w:w="0" w:type="dxa"/>
            <w:left w:w="108" w:type="dxa"/>
            <w:bottom w:w="0" w:type="dxa"/>
            <w:right w:w="108" w:type="dxa"/>
          </w:tblCellMar>
        </w:tblPrEx>
        <w:trPr>
          <w:trHeight w:val="62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指标1：政府主管部门满意度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90%</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5</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未全覆盖进行满意度调查</w:t>
            </w:r>
          </w:p>
        </w:tc>
      </w:tr>
      <w:tr>
        <w:tblPrEx>
          <w:tblCellMar>
            <w:top w:w="0" w:type="dxa"/>
            <w:left w:w="108" w:type="dxa"/>
            <w:bottom w:w="0" w:type="dxa"/>
            <w:right w:w="108" w:type="dxa"/>
          </w:tblCellMar>
        </w:tblPrEx>
        <w:trPr>
          <w:trHeight w:val="64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指标2：服务企业满意度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90%</w:t>
            </w:r>
          </w:p>
        </w:tc>
        <w:tc>
          <w:tcPr>
            <w:tcW w:w="86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5</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未全覆盖进行满意度调查</w:t>
            </w:r>
          </w:p>
        </w:tc>
      </w:tr>
      <w:tr>
        <w:tblPrEx>
          <w:tblCellMar>
            <w:top w:w="0" w:type="dxa"/>
            <w:left w:w="108" w:type="dxa"/>
            <w:bottom w:w="0" w:type="dxa"/>
            <w:right w:w="108" w:type="dxa"/>
          </w:tblCellMar>
        </w:tblPrEx>
        <w:trPr>
          <w:trHeight w:val="477" w:hRule="exact"/>
          <w:jc w:val="center"/>
        </w:trPr>
        <w:tc>
          <w:tcPr>
            <w:tcW w:w="6516"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sz w:val="18"/>
                <w:szCs w:val="18"/>
              </w:rPr>
            </w:pPr>
            <w:r>
              <w:rPr>
                <w:rFonts w:hint="eastAsia" w:ascii="仿宋_GB2312" w:hAnsi="??" w:eastAsia="仿宋_GB2312" w:cs="仿宋_GB2312"/>
                <w:kern w:val="0"/>
              </w:rPr>
              <w:t>总分</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100</w:t>
            </w:r>
          </w:p>
        </w:tc>
        <w:tc>
          <w:tcPr>
            <w:tcW w:w="5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93.92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sz w:val="18"/>
                <w:szCs w:val="18"/>
              </w:rPr>
            </w:pPr>
          </w:p>
        </w:tc>
      </w:tr>
    </w:tbl>
    <w:p>
      <w:pPr>
        <w:rPr>
          <w:rFonts w:ascii="仿宋_GB2312" w:eastAsia="仿宋_GB2312"/>
          <w:vanish/>
          <w:sz w:val="32"/>
          <w:szCs w:val="32"/>
        </w:rPr>
      </w:pPr>
    </w:p>
    <w:p>
      <w:pPr>
        <w:spacing w:line="480" w:lineRule="exact"/>
        <w:rPr>
          <w:rFonts w:ascii="方正黑体_GBK" w:hAnsi="方正黑体_GBK" w:eastAsia="方正黑体_GBK"/>
          <w:sz w:val="32"/>
          <w:szCs w:val="32"/>
        </w:rPr>
      </w:pPr>
      <w:r>
        <w:rPr>
          <w:rFonts w:ascii="仿宋_GB2312" w:hAnsi="??" w:eastAsia="仿宋_GB2312"/>
          <w:color w:val="000000"/>
          <w:kern w:val="0"/>
          <w:sz w:val="32"/>
          <w:szCs w:val="32"/>
        </w:rPr>
        <w:br w:type="page"/>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 xml:space="preserve"> </w:t>
      </w:r>
      <w:r>
        <w:rPr>
          <w:rFonts w:hint="eastAsia" w:ascii="仿宋_GB2312" w:hAnsi="??" w:eastAsia="仿宋_GB2312" w:cs="仿宋_GB2312"/>
          <w:sz w:val="28"/>
          <w:szCs w:val="28"/>
        </w:rPr>
        <w:t>2021</w:t>
      </w:r>
      <w:r>
        <w:rPr>
          <w:rFonts w:ascii="仿宋_GB2312" w:hAnsi="??" w:eastAsia="仿宋_GB2312" w:cs="仿宋_GB2312"/>
          <w:sz w:val="28"/>
          <w:szCs w:val="28"/>
        </w:rPr>
        <w:t xml:space="preserve"> </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128"/>
        <w:gridCol w:w="1004"/>
        <w:gridCol w:w="848"/>
        <w:gridCol w:w="279"/>
        <w:gridCol w:w="392"/>
        <w:gridCol w:w="312"/>
        <w:gridCol w:w="255"/>
        <w:gridCol w:w="591"/>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kern w:val="0"/>
              </w:rPr>
              <w:t>农产品中典型污染物多靶标同步快速检测技术示范与推广</w:t>
            </w:r>
          </w:p>
        </w:tc>
      </w:tr>
      <w:tr>
        <w:tblPrEx>
          <w:tblCellMar>
            <w:top w:w="0" w:type="dxa"/>
            <w:left w:w="108" w:type="dxa"/>
            <w:bottom w:w="0" w:type="dxa"/>
            <w:right w:w="108" w:type="dxa"/>
          </w:tblCellMar>
        </w:tblPrEx>
        <w:trPr>
          <w:trHeight w:val="53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none"/>
              </w:rPr>
            </w:pPr>
            <w:r>
              <w:rPr>
                <w:rFonts w:hint="eastAsia" w:ascii="仿宋_GB2312" w:hAnsi="??" w:eastAsia="仿宋_GB2312" w:cs="仿宋_GB2312"/>
                <w:kern w:val="0"/>
                <w:highlight w:val="none"/>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highlight w:val="none"/>
                <w:lang w:eastAsia="zh-CN"/>
              </w:rPr>
            </w:pPr>
            <w:r>
              <w:rPr>
                <w:rFonts w:hint="eastAsia" w:ascii="仿宋_GB2312" w:hAnsi="??" w:eastAsia="仿宋_GB2312"/>
                <w:kern w:val="0"/>
                <w:highlight w:val="none"/>
              </w:rPr>
              <w:t>北京市农业环境监测站</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欧阳喜辉</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13511059746（肖志勇）</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44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42.7</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42.300498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99.06%</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9.91</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42.7</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42.300498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203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宋体" w:hAnsi="宋体" w:cs="宋体"/>
                <w:color w:val="000000"/>
                <w:kern w:val="0"/>
                <w:sz w:val="20"/>
                <w:szCs w:val="20"/>
              </w:rPr>
              <w:t>示范推广果蔬中农药残留的快速检测技术1项。示范推广玉米生物毒素的快速检测技术1项。发表研究论文1~2篇，提出标准（草案）1~2项。推广应用于检测机构，培训检测人员不少于200人次。</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宋体" w:hAnsi="宋体" w:cs="宋体"/>
                <w:color w:val="000000"/>
                <w:kern w:val="0"/>
                <w:sz w:val="20"/>
                <w:szCs w:val="20"/>
              </w:rPr>
              <w:t>该项目已完成项目建设内容</w:t>
            </w:r>
            <w:r>
              <w:rPr>
                <w:rFonts w:ascii="宋体" w:hAnsi="宋体" w:cs="宋体"/>
                <w:color w:val="000000"/>
                <w:kern w:val="0"/>
                <w:sz w:val="20"/>
                <w:szCs w:val="20"/>
              </w:rPr>
              <w:t xml:space="preserve"> </w:t>
            </w:r>
            <w:r>
              <w:rPr>
                <w:rFonts w:hint="eastAsia" w:ascii="宋体" w:hAnsi="宋体" w:cs="宋体"/>
                <w:color w:val="000000"/>
                <w:kern w:val="0"/>
                <w:sz w:val="20"/>
                <w:szCs w:val="20"/>
              </w:rPr>
              <w:t>。</w:t>
            </w:r>
            <w:r>
              <w:rPr>
                <w:rFonts w:ascii="宋体" w:hAnsi="宋体" w:cs="宋体"/>
                <w:color w:val="000000"/>
                <w:kern w:val="0"/>
                <w:sz w:val="20"/>
                <w:szCs w:val="20"/>
              </w:rPr>
              <w:t>1.</w:t>
            </w:r>
            <w:r>
              <w:rPr>
                <w:rFonts w:hint="eastAsia" w:ascii="宋体" w:hAnsi="宋体" w:cs="宋体"/>
                <w:color w:val="000000"/>
                <w:kern w:val="0"/>
                <w:sz w:val="20"/>
                <w:szCs w:val="20"/>
              </w:rPr>
              <w:t>产出指标（</w:t>
            </w:r>
            <w:r>
              <w:rPr>
                <w:rFonts w:ascii="宋体" w:hAnsi="宋体" w:cs="宋体"/>
                <w:color w:val="000000"/>
                <w:kern w:val="0"/>
                <w:sz w:val="20"/>
                <w:szCs w:val="20"/>
              </w:rPr>
              <w:t>1</w:t>
            </w:r>
            <w:r>
              <w:rPr>
                <w:rFonts w:hint="eastAsia" w:ascii="宋体" w:hAnsi="宋体" w:cs="宋体"/>
                <w:color w:val="000000"/>
                <w:kern w:val="0"/>
                <w:sz w:val="20"/>
                <w:szCs w:val="20"/>
              </w:rPr>
              <w:t>）数量指标：筛选优化集成侧流层析试纸条检测技术，≥1项；生物毒素检测技术，≥1项；线上线下培训基层检测技术人员超过300人次。（</w:t>
            </w:r>
            <w:r>
              <w:rPr>
                <w:rFonts w:ascii="宋体" w:hAnsi="宋体" w:cs="宋体"/>
                <w:color w:val="000000"/>
                <w:kern w:val="0"/>
                <w:sz w:val="20"/>
                <w:szCs w:val="20"/>
              </w:rPr>
              <w:t>2</w:t>
            </w:r>
            <w:r>
              <w:rPr>
                <w:rFonts w:hint="eastAsia" w:ascii="宋体" w:hAnsi="宋体" w:cs="宋体"/>
                <w:color w:val="000000"/>
                <w:kern w:val="0"/>
                <w:sz w:val="20"/>
                <w:szCs w:val="20"/>
              </w:rPr>
              <w:t>）质量指标：快速检测技术灵敏度，满足G</w:t>
            </w:r>
            <w:r>
              <w:rPr>
                <w:rFonts w:ascii="宋体" w:hAnsi="宋体" w:cs="宋体"/>
                <w:color w:val="000000"/>
                <w:kern w:val="0"/>
                <w:sz w:val="20"/>
                <w:szCs w:val="20"/>
              </w:rPr>
              <w:t>B2763-2021</w:t>
            </w:r>
            <w:r>
              <w:rPr>
                <w:rFonts w:hint="eastAsia" w:ascii="宋体" w:hAnsi="宋体" w:cs="宋体"/>
                <w:color w:val="000000"/>
                <w:kern w:val="0"/>
                <w:sz w:val="20"/>
                <w:szCs w:val="20"/>
              </w:rPr>
              <w:t>要求。</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8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bookmarkStart w:id="1" w:name="OLE_LINK2" w:colFirst="7" w:colLast="7"/>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982" w:type="dxa"/>
            <w:gridSpan w:val="3"/>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指标1：筛选优化集成侧流层析试纸条检测技术</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1项</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1项</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82" w:type="dxa"/>
            <w:gridSpan w:val="3"/>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指标2：生物毒素检测技术</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1项</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1项</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82" w:type="dxa"/>
            <w:gridSpan w:val="3"/>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指标3：培训基层检测技术人员</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200人次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300人次</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指标1：快速检测技术灵敏度</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满足GB 2763MRL的要求</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满足GB 2763MRL的要求</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指标2：检测技术在基层覆盖率</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≥70%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≥70%</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p>
        </w:tc>
      </w:tr>
      <w:tr>
        <w:tblPrEx>
          <w:tblCellMar>
            <w:top w:w="0" w:type="dxa"/>
            <w:left w:w="108" w:type="dxa"/>
            <w:bottom w:w="0" w:type="dxa"/>
            <w:right w:w="108" w:type="dxa"/>
          </w:tblCellMar>
        </w:tblPrEx>
        <w:trPr>
          <w:trHeight w:val="7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指标3：完成项目评价报告</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获得评价报告1份</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完成获得评价报告1份</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 xml:space="preserve"> 指标1：核心技术筛选和熟化验证</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1月-3月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1月-3月完成</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 xml:space="preserve"> 指标2：快速检测技术筛选比对优化集成</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3月-6月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3月-6月完成</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指标3：技术示范、培训、推广</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7月-12月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7月-12月完成</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2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指标1：项目预算控制</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42.7</w:t>
            </w:r>
            <w:r>
              <w:rPr>
                <w:rFonts w:hint="eastAsia" w:ascii="仿宋_GB2312" w:hAnsi="??" w:eastAsia="仿宋_GB2312" w:cs="仿宋_GB2312"/>
                <w:kern w:val="0"/>
                <w:lang w:val="en-US" w:eastAsia="zh-CN"/>
              </w:rPr>
              <w:t>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rPr>
                <w:rFonts w:hint="default" w:ascii="仿宋_GB2312" w:hAnsi="??" w:eastAsia="仿宋_GB2312"/>
                <w:kern w:val="0"/>
                <w:lang w:val="en-US" w:eastAsia="zh-CN"/>
              </w:rPr>
            </w:pPr>
            <w:r>
              <w:rPr>
                <w:rFonts w:hint="eastAsia" w:ascii="仿宋_GB2312" w:hAnsi="??" w:eastAsia="仿宋_GB2312"/>
                <w:kern w:val="0"/>
                <w:lang w:val="en-US" w:eastAsia="zh-CN"/>
              </w:rPr>
              <w:t>项目实际支出42.300498万元</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lang w:val="en-US" w:eastAsia="zh-CN"/>
              </w:rPr>
            </w:pPr>
            <w:r>
              <w:rPr>
                <w:rFonts w:hint="eastAsia" w:ascii="仿宋_GB2312" w:hAnsi="??" w:eastAsia="仿宋_GB2312" w:cs="仿宋_GB2312"/>
                <w:color w:val="000000"/>
                <w:kern w:val="0"/>
              </w:rPr>
              <w:t>指标1：</w:t>
            </w:r>
            <w:r>
              <w:rPr>
                <w:rFonts w:hint="eastAsia" w:ascii="仿宋_GB2312" w:hAnsi="??" w:eastAsia="仿宋_GB2312" w:cs="仿宋_GB2312"/>
                <w:color w:val="000000"/>
                <w:kern w:val="0"/>
                <w:lang w:val="en-US" w:eastAsia="zh-CN"/>
              </w:rPr>
              <w:t>无</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6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该技术将提升市—区—镇农产品质量安全监管网络的检测能力，补齐基层农产品质量安全监管技术短板，发挥农产品质量安全机构在农产品质量安全监管和农产品高质量生产的技术支撑作用，并且为2022年北京冬奥会等重大活动农产品供应提供快速检测技术支撑。</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在北京冬奥会、北京农业执法体系现场执法、</w:t>
            </w:r>
            <w:r>
              <w:rPr>
                <w:rFonts w:hint="eastAsia" w:ascii="仿宋_GB2312" w:hAnsi="??" w:eastAsia="仿宋_GB2312" w:cs="仿宋_GB2312"/>
                <w:color w:val="000000"/>
                <w:kern w:val="0"/>
                <w:lang w:eastAsia="zh-CN"/>
              </w:rPr>
              <w:t>区级农业综合质检站应用</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已</w:t>
            </w:r>
            <w:r>
              <w:rPr>
                <w:rFonts w:hint="eastAsia" w:ascii="仿宋_GB2312" w:hAnsi="??" w:eastAsia="仿宋_GB2312"/>
                <w:kern w:val="0"/>
              </w:rPr>
              <w:t>在北京冬奥会、北京农业执法体系现场执法、</w:t>
            </w:r>
            <w:r>
              <w:rPr>
                <w:rFonts w:hint="eastAsia" w:ascii="仿宋_GB2312" w:hAnsi="??" w:eastAsia="仿宋_GB2312"/>
                <w:kern w:val="0"/>
                <w:lang w:eastAsia="zh-CN"/>
              </w:rPr>
              <w:t>区级农业综合质检站应用</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r>
              <w:rPr>
                <w:rFonts w:hint="eastAsia" w:ascii="仿宋_GB2312" w:hAnsi="??" w:eastAsia="仿宋_GB2312"/>
                <w:kern w:val="0"/>
                <w:lang w:val="en-US" w:eastAsia="zh-CN"/>
              </w:rPr>
              <w:t>5</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由于疫情的原因</w:t>
            </w:r>
            <w:r>
              <w:rPr>
                <w:rFonts w:hint="eastAsia" w:ascii="仿宋_GB2312" w:hAnsi="??" w:eastAsia="仿宋_GB2312"/>
                <w:kern w:val="0"/>
                <w:lang w:eastAsia="zh-CN"/>
              </w:rPr>
              <w:t>，推广规模未全部覆盖郊区生产基地</w:t>
            </w:r>
          </w:p>
        </w:tc>
      </w:tr>
      <w:tr>
        <w:tblPrEx>
          <w:tblCellMar>
            <w:top w:w="0" w:type="dxa"/>
            <w:left w:w="108" w:type="dxa"/>
            <w:bottom w:w="0" w:type="dxa"/>
            <w:right w:w="108" w:type="dxa"/>
          </w:tblCellMar>
        </w:tblPrEx>
        <w:trPr>
          <w:trHeight w:val="5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val="en-US" w:eastAsia="zh-CN"/>
              </w:rPr>
              <w:t>无</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8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val="en-US" w:eastAsia="zh-CN"/>
              </w:rPr>
              <w:t>无</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19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指标1：为农产品质量安全监管提供技术支撑</w:t>
            </w:r>
          </w:p>
        </w:tc>
        <w:tc>
          <w:tcPr>
            <w:tcW w:w="100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政府满意度达到90%。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政府满意度达到90%。</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bookmarkEnd w:id="1"/>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6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bookmarkStart w:id="2" w:name="OLE_LINK3"/>
            <w:r>
              <w:rPr>
                <w:rFonts w:hint="eastAsia" w:ascii="仿宋_GB2312" w:hAnsi="??" w:eastAsia="仿宋_GB2312" w:cs="仿宋_GB2312"/>
                <w:color w:val="000000"/>
                <w:kern w:val="0"/>
              </w:rPr>
              <w:t>9</w:t>
            </w:r>
            <w:r>
              <w:rPr>
                <w:rFonts w:hint="eastAsia" w:ascii="仿宋_GB2312" w:hAnsi="??" w:eastAsia="仿宋_GB2312" w:cs="仿宋_GB2312"/>
                <w:color w:val="000000"/>
                <w:kern w:val="0"/>
                <w:lang w:val="en-US" w:eastAsia="zh-CN"/>
              </w:rPr>
              <w:t>4.9</w:t>
            </w:r>
            <w:bookmarkEnd w:id="2"/>
            <w:r>
              <w:rPr>
                <w:rFonts w:hint="eastAsia" w:ascii="仿宋_GB2312" w:hAnsi="??" w:eastAsia="仿宋_GB2312" w:cs="仿宋_GB2312"/>
                <w:color w:val="000000"/>
                <w:kern w:val="0"/>
                <w:lang w:val="en-US" w:eastAsia="zh-CN"/>
              </w:rPr>
              <w:t>1</w:t>
            </w:r>
          </w:p>
        </w:tc>
        <w:tc>
          <w:tcPr>
            <w:tcW w:w="13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p>
      <w:pPr>
        <w:widowControl/>
        <w:jc w:val="left"/>
        <w:rPr>
          <w:rFonts w:ascii="仿宋_GB2312" w:hAnsi="??" w:eastAsia="仿宋_GB2312"/>
          <w:color w:val="000000"/>
          <w:kern w:val="0"/>
          <w:sz w:val="32"/>
          <w:szCs w:val="32"/>
        </w:rPr>
      </w:pPr>
    </w:p>
    <w:p>
      <w:pPr>
        <w:spacing w:line="520" w:lineRule="exact"/>
        <w:ind w:firstLine="420" w:firstLineChars="200"/>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s0lY7tAAAAAFAQAADwAAAAAAAAABACAAAAAiAAAAZHJz&#10;L2Rvd25yZXYueG1sUEsBAhQAFAAAAAgAh07iQPWfuI3TAQAApQMAAA4AAAAAAAAAAQAgAAAAHwEA&#10;AGRycy9lMm9Eb2MueG1sUEsFBgAAAAAGAAYAWQEAAGQFAAAAAA==&#10;">
              <v:fill on="f" focussize="0,0"/>
              <v:stroke on="f" weight="0.5pt"/>
              <v:imagedata o:title=""/>
              <o:lock v:ext="edit" aspectratio="f"/>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yYmI0NzFiOTllNTNhYjQzN2RiNmRkODVlNjNiM2QifQ=="/>
  </w:docVars>
  <w:rsids>
    <w:rsidRoot w:val="F77F09F4"/>
    <w:rsid w:val="00212B3B"/>
    <w:rsid w:val="003518EE"/>
    <w:rsid w:val="004C37F4"/>
    <w:rsid w:val="006462FD"/>
    <w:rsid w:val="008F7B3D"/>
    <w:rsid w:val="00AF513F"/>
    <w:rsid w:val="00BC4D7D"/>
    <w:rsid w:val="00C6637B"/>
    <w:rsid w:val="00D65E5D"/>
    <w:rsid w:val="00D7349D"/>
    <w:rsid w:val="00E53254"/>
    <w:rsid w:val="00F67A40"/>
    <w:rsid w:val="155D7127"/>
    <w:rsid w:val="1D1C2003"/>
    <w:rsid w:val="22921463"/>
    <w:rsid w:val="283F090E"/>
    <w:rsid w:val="2D8A262B"/>
    <w:rsid w:val="36730100"/>
    <w:rsid w:val="37173543"/>
    <w:rsid w:val="37A7734C"/>
    <w:rsid w:val="3D991336"/>
    <w:rsid w:val="3FF76880"/>
    <w:rsid w:val="48D569F9"/>
    <w:rsid w:val="4FFE115D"/>
    <w:rsid w:val="519B0373"/>
    <w:rsid w:val="574F3E1A"/>
    <w:rsid w:val="5AFD4343"/>
    <w:rsid w:val="5BB450EA"/>
    <w:rsid w:val="5E245694"/>
    <w:rsid w:val="66601FAA"/>
    <w:rsid w:val="67971DE9"/>
    <w:rsid w:val="792F280F"/>
    <w:rsid w:val="795235F3"/>
    <w:rsid w:val="79E64761"/>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semiHidden/>
    <w:qFormat/>
    <w:locked/>
    <w:uiPriority w:val="99"/>
    <w:rPr>
      <w:rFonts w:ascii="Cambria" w:hAnsi="Cambria" w:eastAsia="宋体" w:cs="Cambria"/>
      <w:b/>
      <w:bCs/>
      <w:sz w:val="32"/>
      <w:szCs w:val="32"/>
    </w:rPr>
  </w:style>
  <w:style w:type="character" w:customStyle="1" w:styleId="8">
    <w:name w:val="Footer Char"/>
    <w:basedOn w:val="6"/>
    <w:link w:val="3"/>
    <w:semiHidden/>
    <w:qFormat/>
    <w:locked/>
    <w:uiPriority w:val="99"/>
    <w:rPr>
      <w:rFonts w:ascii="Times New Roman" w:hAnsi="Times New Roman" w:cs="Times New Roman"/>
      <w:sz w:val="18"/>
      <w:szCs w:val="18"/>
    </w:rPr>
  </w:style>
  <w:style w:type="character" w:customStyle="1" w:styleId="9">
    <w:name w:val="Header Char"/>
    <w:basedOn w:val="6"/>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15</Pages>
  <Words>837</Words>
  <Characters>1015</Characters>
  <Lines>0</Lines>
  <Paragraphs>0</Paragraphs>
  <TotalTime>0</TotalTime>
  <ScaleCrop>false</ScaleCrop>
  <LinksUpToDate>false</LinksUpToDate>
  <CharactersWithSpaces>1052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娄高华</cp:lastModifiedBy>
  <cp:lastPrinted>2022-03-24T10:01:00Z</cp:lastPrinted>
  <dcterms:modified xsi:type="dcterms:W3CDTF">2024-04-25T01:12:05Z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470C814B60144737B030CA78DB6C86E4</vt:lpwstr>
  </property>
</Properties>
</file>