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6"/>
        <w:tblW w:w="9825" w:type="dxa"/>
        <w:jc w:val="center"/>
        <w:tblLayout w:type="fixed"/>
        <w:tblCellMar>
          <w:top w:w="0" w:type="dxa"/>
          <w:left w:w="108" w:type="dxa"/>
          <w:bottom w:w="0" w:type="dxa"/>
          <w:right w:w="108" w:type="dxa"/>
        </w:tblCellMar>
      </w:tblPr>
      <w:tblGrid>
        <w:gridCol w:w="585"/>
        <w:gridCol w:w="975"/>
        <w:gridCol w:w="1105"/>
        <w:gridCol w:w="727"/>
        <w:gridCol w:w="1021"/>
        <w:gridCol w:w="106"/>
        <w:gridCol w:w="1044"/>
        <w:gridCol w:w="1215"/>
        <w:gridCol w:w="44"/>
        <w:gridCol w:w="621"/>
        <w:gridCol w:w="39"/>
        <w:gridCol w:w="846"/>
        <w:gridCol w:w="43"/>
        <w:gridCol w:w="1454"/>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826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2021年农产品质量安全监测（水产）及地方标准制修订</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304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北京市水产技术推广站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潘勇</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red"/>
              </w:rPr>
            </w:pPr>
            <w:r>
              <w:rPr>
                <w:rFonts w:hint="eastAsia" w:ascii="仿宋_GB2312" w:hAnsi="??" w:eastAsia="仿宋_GB2312" w:cs="仿宋_GB2312"/>
                <w:kern w:val="0"/>
                <w:highlight w:val="none"/>
              </w:rPr>
              <w:t>联系电话</w:t>
            </w:r>
          </w:p>
        </w:tc>
        <w:tc>
          <w:tcPr>
            <w:tcW w:w="304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red"/>
              </w:rPr>
            </w:pPr>
            <w:r>
              <w:rPr>
                <w:rFonts w:hint="eastAsia" w:ascii="仿宋_GB2312" w:hAnsi="??" w:eastAsia="仿宋_GB2312"/>
                <w:color w:val="auto"/>
                <w:kern w:val="0"/>
                <w:highlight w:val="none"/>
                <w:lang w:val="en-US" w:eastAsia="zh-CN"/>
              </w:rPr>
              <w:t>010-87702634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66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152</w:t>
            </w:r>
            <w:r>
              <w:rPr>
                <w:rFonts w:ascii="仿宋_GB2312" w:hAnsi="??" w:eastAsia="仿宋_GB2312"/>
                <w:color w:val="000000"/>
                <w:kern w:val="0"/>
              </w:rPr>
              <w:t>.00</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146.73</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131.95794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89.93%</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rPr>
              <w:t>8.</w:t>
            </w:r>
            <w:r>
              <w:rPr>
                <w:rFonts w:hint="eastAsia" w:ascii="仿宋_GB2312" w:hAnsi="??" w:eastAsia="仿宋_GB2312" w:cs="仿宋_GB2312"/>
                <w:kern w:val="0"/>
                <w:lang w:val="en-US" w:eastAsia="zh-CN"/>
              </w:rPr>
              <w:t>993</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152.00</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146.73</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131.95794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89.93%</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26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582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目标1：全年完成水产品及渔业环境检测样本量706个，包括监督抽查（常规、专项）、风险监测（水产品、渔业环境）、风险评估（渔业）、冬奥会及冬奥会测试赛专项监测检测。</w:t>
            </w:r>
          </w:p>
          <w:p>
            <w:pPr>
              <w:widowControl/>
              <w:spacing w:line="240" w:lineRule="exact"/>
              <w:jc w:val="left"/>
              <w:rPr>
                <w:rFonts w:ascii="仿宋_GB2312" w:hAnsi="??" w:eastAsia="仿宋_GB2312"/>
                <w:kern w:val="0"/>
              </w:rPr>
            </w:pPr>
            <w:r>
              <w:rPr>
                <w:rFonts w:hint="eastAsia" w:ascii="仿宋_GB2312" w:hAnsi="??" w:eastAsia="仿宋_GB2312"/>
                <w:kern w:val="0"/>
              </w:rPr>
              <w:t>目标2：风险调查（渔业）完成调查渔场数量40家，发放并收回调查问卷与水产品生产记录40份；重点针对10家不同养殖阶段，对工厂化养殖、池塘养殖和流水养殖三种模式下养殖水产品药物的使用情况进行调查了解，并通过得到的数据进行危害鉴定、危害特征描述、暴露评估和风险特征描述等风险调查结果。</w:t>
            </w:r>
          </w:p>
          <w:p>
            <w:pPr>
              <w:widowControl/>
              <w:spacing w:line="240" w:lineRule="exact"/>
              <w:jc w:val="left"/>
              <w:rPr>
                <w:rFonts w:ascii="仿宋_GB2312" w:hAnsi="??" w:eastAsia="仿宋_GB2312"/>
                <w:kern w:val="0"/>
              </w:rPr>
            </w:pPr>
            <w:r>
              <w:rPr>
                <w:rFonts w:hint="eastAsia" w:ascii="仿宋_GB2312" w:hAnsi="??" w:eastAsia="仿宋_GB2312"/>
                <w:kern w:val="0"/>
              </w:rPr>
              <w:t>目标3：风险评估（渔业）完成调查渔场数量25家，涉及区县5个，了解中草药制剂在水产养殖中的使用情况；建立孔雀石绿、氯霉素、硝基呋喃类、喹诺酮类、菊酯类等药物在水产养殖用中草药中残留的检测方法，通过得到的数据进行危害鉴定、危害特征描述、暴露评估和风险特征描述等风险评估结果。</w:t>
            </w:r>
          </w:p>
          <w:p>
            <w:pPr>
              <w:widowControl/>
              <w:spacing w:line="240" w:lineRule="exact"/>
              <w:jc w:val="left"/>
              <w:rPr>
                <w:rFonts w:ascii="仿宋_GB2312" w:hAnsi="??" w:eastAsia="仿宋_GB2312"/>
                <w:kern w:val="0"/>
              </w:rPr>
            </w:pPr>
            <w:r>
              <w:rPr>
                <w:rFonts w:hint="eastAsia" w:ascii="仿宋_GB2312" w:hAnsi="??" w:eastAsia="仿宋_GB2312"/>
                <w:kern w:val="0"/>
              </w:rPr>
              <w:t>目标4：完成对30名水产品检测技术人员为期2天的理论培训，完成对15名选手为期5天的实际操作培训，承办第五届北京市农产品质量安全检测技能竞赛（水产品）。</w:t>
            </w:r>
          </w:p>
          <w:p>
            <w:pPr>
              <w:widowControl/>
              <w:spacing w:line="240" w:lineRule="exact"/>
              <w:jc w:val="left"/>
              <w:rPr>
                <w:rFonts w:ascii="仿宋_GB2312" w:hAnsi="??" w:eastAsia="仿宋_GB2312"/>
                <w:kern w:val="0"/>
              </w:rPr>
            </w:pPr>
            <w:r>
              <w:rPr>
                <w:rFonts w:hint="eastAsia" w:ascii="仿宋_GB2312" w:hAnsi="??" w:eastAsia="仿宋_GB2312"/>
                <w:kern w:val="0"/>
              </w:rPr>
              <w:t>目标5：开展7个地方标准的修订工作。</w:t>
            </w:r>
          </w:p>
          <w:p>
            <w:pPr>
              <w:widowControl/>
              <w:spacing w:line="240" w:lineRule="exact"/>
              <w:jc w:val="left"/>
              <w:rPr>
                <w:rFonts w:ascii="仿宋_GB2312" w:hAnsi="??" w:eastAsia="仿宋_GB2312"/>
                <w:kern w:val="0"/>
              </w:rPr>
            </w:pPr>
          </w:p>
          <w:p>
            <w:pPr>
              <w:widowControl/>
              <w:spacing w:line="240" w:lineRule="exact"/>
              <w:jc w:val="left"/>
              <w:rPr>
                <w:rFonts w:ascii="仿宋_GB2312" w:hAnsi="??" w:eastAsia="仿宋_GB2312"/>
                <w:kern w:val="0"/>
              </w:rPr>
            </w:pPr>
          </w:p>
        </w:tc>
        <w:tc>
          <w:tcPr>
            <w:tcW w:w="426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目标1：全年完成水产品及渔业环境检测样本量</w:t>
            </w:r>
            <w:r>
              <w:rPr>
                <w:rFonts w:ascii="仿宋_GB2312" w:hAnsi="??" w:eastAsia="仿宋_GB2312"/>
                <w:kern w:val="0"/>
              </w:rPr>
              <w:t>692</w:t>
            </w:r>
            <w:r>
              <w:rPr>
                <w:rFonts w:hint="eastAsia" w:ascii="仿宋_GB2312" w:hAnsi="??" w:eastAsia="仿宋_GB2312"/>
                <w:kern w:val="0"/>
              </w:rPr>
              <w:t>个。</w:t>
            </w:r>
          </w:p>
          <w:p>
            <w:pPr>
              <w:widowControl/>
              <w:spacing w:line="240" w:lineRule="exact"/>
              <w:jc w:val="left"/>
              <w:rPr>
                <w:rFonts w:ascii="仿宋_GB2312" w:hAnsi="??" w:eastAsia="仿宋_GB2312"/>
                <w:kern w:val="0"/>
              </w:rPr>
            </w:pPr>
            <w:r>
              <w:rPr>
                <w:rFonts w:hint="eastAsia" w:ascii="仿宋_GB2312" w:hAnsi="??" w:eastAsia="仿宋_GB2312"/>
                <w:kern w:val="0"/>
              </w:rPr>
              <w:t>目标2：完成4</w:t>
            </w:r>
            <w:r>
              <w:rPr>
                <w:rFonts w:ascii="仿宋_GB2312" w:hAnsi="??" w:eastAsia="仿宋_GB2312"/>
                <w:kern w:val="0"/>
              </w:rPr>
              <w:t>3</w:t>
            </w:r>
            <w:r>
              <w:rPr>
                <w:rFonts w:hint="eastAsia" w:ascii="仿宋_GB2312" w:hAnsi="??" w:eastAsia="仿宋_GB2312"/>
                <w:kern w:val="0"/>
              </w:rPr>
              <w:t>家渔场的调查，发放并收回调查问卷</w:t>
            </w:r>
            <w:r>
              <w:rPr>
                <w:rFonts w:ascii="仿宋_GB2312" w:hAnsi="??" w:eastAsia="仿宋_GB2312"/>
                <w:kern w:val="0"/>
              </w:rPr>
              <w:t>43</w:t>
            </w:r>
            <w:r>
              <w:rPr>
                <w:rFonts w:hint="eastAsia" w:ascii="仿宋_GB2312" w:hAnsi="??" w:eastAsia="仿宋_GB2312"/>
                <w:kern w:val="0"/>
              </w:rPr>
              <w:t>份；对1</w:t>
            </w:r>
            <w:r>
              <w:rPr>
                <w:rFonts w:ascii="仿宋_GB2312" w:hAnsi="??" w:eastAsia="仿宋_GB2312"/>
                <w:kern w:val="0"/>
              </w:rPr>
              <w:t>0</w:t>
            </w:r>
            <w:r>
              <w:rPr>
                <w:rFonts w:hint="eastAsia" w:ascii="仿宋_GB2312" w:hAnsi="??" w:eastAsia="仿宋_GB2312"/>
                <w:kern w:val="0"/>
              </w:rPr>
              <w:t>家渔场开展重点调查，涉及工厂化养殖、池塘养殖和流水养殖三种模式下养殖水产品药物的使用情况，并通过得到的数据进行危害鉴定、危害特征描述、暴露评估和风险特征描述等风险调查结果。</w:t>
            </w:r>
          </w:p>
          <w:p>
            <w:pPr>
              <w:widowControl/>
              <w:spacing w:line="240" w:lineRule="exact"/>
              <w:jc w:val="left"/>
              <w:rPr>
                <w:rFonts w:ascii="仿宋_GB2312" w:hAnsi="??" w:eastAsia="仿宋_GB2312"/>
                <w:kern w:val="0"/>
              </w:rPr>
            </w:pPr>
            <w:r>
              <w:rPr>
                <w:rFonts w:hint="eastAsia" w:ascii="仿宋_GB2312" w:hAnsi="??" w:eastAsia="仿宋_GB2312"/>
                <w:kern w:val="0"/>
              </w:rPr>
              <w:t>目标3：风险评估（渔业）完成调查渔场数量25家，了解中草药制剂在水产养殖中</w:t>
            </w:r>
            <w:bookmarkStart w:id="0" w:name="_GoBack"/>
            <w:bookmarkEnd w:id="0"/>
            <w:r>
              <w:rPr>
                <w:rFonts w:hint="eastAsia" w:ascii="仿宋_GB2312" w:hAnsi="??" w:eastAsia="仿宋_GB2312"/>
                <w:kern w:val="0"/>
              </w:rPr>
              <w:t>的使用情况；建立孔雀石绿、氯霉素、硝基呋喃类、喹诺酮类、菊酯类等药物在水产养殖用中草药中残留的检测方法，通过得到的数据进行危害鉴定、危害特征描述、暴露评估和风险特征描述等风险评估结果。</w:t>
            </w:r>
          </w:p>
          <w:p>
            <w:pPr>
              <w:widowControl/>
              <w:spacing w:line="240" w:lineRule="exact"/>
              <w:jc w:val="left"/>
              <w:rPr>
                <w:rFonts w:ascii="仿宋_GB2312" w:hAnsi="??" w:eastAsia="仿宋_GB2312"/>
                <w:kern w:val="0"/>
              </w:rPr>
            </w:pPr>
            <w:r>
              <w:rPr>
                <w:rFonts w:hint="eastAsia" w:ascii="仿宋_GB2312" w:hAnsi="??" w:eastAsia="仿宋_GB2312"/>
                <w:kern w:val="0"/>
              </w:rPr>
              <w:t>目标4：完成对30名水产品检测技术人员为期2天的理论培训，完成对15名选手为期5天的实际操作培训，承办第五届北京市农产品质量安全检测目标技能竞赛（水产品）。</w:t>
            </w:r>
          </w:p>
          <w:p>
            <w:pPr>
              <w:widowControl/>
              <w:spacing w:line="240" w:lineRule="exact"/>
              <w:jc w:val="left"/>
              <w:rPr>
                <w:rFonts w:ascii="仿宋_GB2312" w:hAnsi="??" w:eastAsia="仿宋_GB2312"/>
                <w:kern w:val="0"/>
              </w:rPr>
            </w:pPr>
            <w:r>
              <w:rPr>
                <w:rFonts w:hint="eastAsia" w:ascii="仿宋_GB2312" w:hAnsi="??" w:eastAsia="仿宋_GB2312"/>
                <w:kern w:val="0"/>
              </w:rPr>
              <w:t>目标5：完成5个标准的修订，剩下2项已召开过终审会，形成报批稿，系统提交材料后即可完成。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99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监督抽查（常规、专项）、风险监测（水产品、渔业环境）、风险评估（渔业）、冬奥及冬奥测试赛水产品专项监测检测样本量</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06</w:t>
            </w:r>
            <w:r>
              <w:rPr>
                <w:rFonts w:hint="eastAsia" w:ascii="仿宋_GB2312" w:hAnsi="??" w:eastAsia="仿宋_GB2312"/>
                <w:kern w:val="0"/>
              </w:rPr>
              <w:t>个</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692</w:t>
            </w:r>
            <w:r>
              <w:rPr>
                <w:rFonts w:hint="eastAsia" w:ascii="仿宋_GB2312" w:hAnsi="??" w:eastAsia="仿宋_GB2312"/>
                <w:kern w:val="0"/>
              </w:rPr>
              <w:t>个</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4</w:t>
            </w:r>
            <w:r>
              <w:rPr>
                <w:rFonts w:hint="eastAsia" w:ascii="仿宋_GB2312" w:hAnsi="??" w:eastAsia="仿宋_GB2312"/>
                <w:kern w:val="0"/>
                <w:lang w:eastAsia="zh-CN"/>
              </w:rPr>
              <w:t>.</w:t>
            </w:r>
            <w:r>
              <w:rPr>
                <w:rFonts w:hint="eastAsia" w:ascii="仿宋_GB2312" w:hAnsi="??" w:eastAsia="仿宋_GB2312"/>
                <w:kern w:val="0"/>
                <w:lang w:val="en-US" w:eastAsia="zh-CN"/>
              </w:rPr>
              <w:t>9</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原申报监测样本7</w:t>
            </w:r>
            <w:r>
              <w:rPr>
                <w:rFonts w:ascii="仿宋_GB2312" w:hAnsi="??" w:eastAsia="仿宋_GB2312"/>
                <w:kern w:val="0"/>
              </w:rPr>
              <w:t>06</w:t>
            </w:r>
            <w:r>
              <w:rPr>
                <w:rFonts w:hint="eastAsia" w:ascii="仿宋_GB2312" w:hAnsi="??" w:eastAsia="仿宋_GB2312"/>
                <w:kern w:val="0"/>
              </w:rPr>
              <w:t>个，后根据工作实际开展情况核减6</w:t>
            </w:r>
            <w:r>
              <w:rPr>
                <w:rFonts w:ascii="仿宋_GB2312" w:hAnsi="??" w:eastAsia="仿宋_GB2312"/>
                <w:kern w:val="0"/>
              </w:rPr>
              <w:t>0</w:t>
            </w:r>
            <w:r>
              <w:rPr>
                <w:rFonts w:hint="eastAsia" w:ascii="仿宋_GB2312" w:hAnsi="??" w:eastAsia="仿宋_GB2312"/>
                <w:kern w:val="0"/>
              </w:rPr>
              <w:t>个样本，应完成监测6</w:t>
            </w:r>
            <w:r>
              <w:rPr>
                <w:rFonts w:ascii="仿宋_GB2312" w:hAnsi="??" w:eastAsia="仿宋_GB2312"/>
                <w:kern w:val="0"/>
              </w:rPr>
              <w:t>46</w:t>
            </w:r>
            <w:r>
              <w:rPr>
                <w:rFonts w:hint="eastAsia" w:ascii="仿宋_GB2312" w:hAnsi="??" w:eastAsia="仿宋_GB2312"/>
                <w:kern w:val="0"/>
              </w:rPr>
              <w:t>个样本。实际完成监测样本6</w:t>
            </w:r>
            <w:r>
              <w:rPr>
                <w:rFonts w:ascii="仿宋_GB2312" w:hAnsi="??" w:eastAsia="仿宋_GB2312"/>
                <w:kern w:val="0"/>
              </w:rPr>
              <w:t>92</w:t>
            </w:r>
            <w:r>
              <w:rPr>
                <w:rFonts w:hint="eastAsia" w:ascii="仿宋_GB2312" w:hAnsi="??" w:eastAsia="仿宋_GB2312"/>
                <w:kern w:val="0"/>
              </w:rPr>
              <w:t>个。</w:t>
            </w:r>
          </w:p>
        </w:tc>
      </w:tr>
      <w:tr>
        <w:tblPrEx>
          <w:tblCellMar>
            <w:top w:w="0" w:type="dxa"/>
            <w:left w:w="108" w:type="dxa"/>
            <w:bottom w:w="0" w:type="dxa"/>
            <w:right w:w="108" w:type="dxa"/>
          </w:tblCellMar>
        </w:tblPrEx>
        <w:trPr>
          <w:trHeight w:val="71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完成调查渔场数量</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0</w:t>
            </w:r>
            <w:r>
              <w:rPr>
                <w:rFonts w:hint="eastAsia" w:ascii="仿宋_GB2312" w:hAnsi="??" w:eastAsia="仿宋_GB2312"/>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3</w:t>
            </w:r>
            <w:r>
              <w:rPr>
                <w:rFonts w:hint="eastAsia" w:ascii="仿宋_GB2312" w:hAnsi="??" w:eastAsia="仿宋_GB2312"/>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发放并收回调查问卷与水产品生产记录</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0</w:t>
            </w:r>
            <w:r>
              <w:rPr>
                <w:rFonts w:hint="eastAsia" w:ascii="仿宋_GB2312" w:hAnsi="??" w:eastAsia="仿宋_GB2312"/>
                <w:kern w:val="0"/>
              </w:rPr>
              <w:t>份</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3</w:t>
            </w:r>
            <w:r>
              <w:rPr>
                <w:rFonts w:hint="eastAsia" w:ascii="仿宋_GB2312" w:hAnsi="??" w:eastAsia="仿宋_GB2312"/>
                <w:kern w:val="0"/>
              </w:rPr>
              <w:t>份</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三种不同养殖模式用药情况调查</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r>
              <w:rPr>
                <w:rFonts w:hint="eastAsia" w:ascii="仿宋_GB2312" w:hAnsi="??" w:eastAsia="仿宋_GB2312"/>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r>
              <w:rPr>
                <w:rFonts w:hint="eastAsia" w:ascii="仿宋_GB2312" w:hAnsi="??" w:eastAsia="仿宋_GB2312"/>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开展中草药制剂使用情况调查</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2</w:t>
            </w:r>
            <w:r>
              <w:rPr>
                <w:rFonts w:ascii="仿宋_GB2312" w:hAnsi="??" w:eastAsia="仿宋_GB2312"/>
                <w:color w:val="000000"/>
                <w:kern w:val="0"/>
              </w:rPr>
              <w:t>5</w:t>
            </w:r>
            <w:r>
              <w:rPr>
                <w:rFonts w:hint="eastAsia" w:ascii="仿宋_GB2312" w:hAnsi="??" w:eastAsia="仿宋_GB2312"/>
                <w:color w:val="000000"/>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2</w:t>
            </w:r>
            <w:r>
              <w:rPr>
                <w:rFonts w:ascii="仿宋_GB2312" w:hAnsi="??" w:eastAsia="仿宋_GB2312"/>
                <w:color w:val="000000"/>
                <w:kern w:val="0"/>
              </w:rPr>
              <w:t>5</w:t>
            </w:r>
            <w:r>
              <w:rPr>
                <w:rFonts w:hint="eastAsia" w:ascii="仿宋_GB2312" w:hAnsi="??" w:eastAsia="仿宋_GB2312"/>
                <w:color w:val="000000"/>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完成理论培训</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30人2天</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30人2天</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完成实操培训</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15人5天</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15人5天</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承办第五届北京市农产品质量安全检测技能竞赛（水产品）</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1次</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1次</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1</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37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完成修订标准</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7项</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5项</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0.7</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疫情原因导致工作有所延后，剩下2项修订标准已召开过终审会，形成了报批稿，系统提交材料后即可完成。</w:t>
            </w:r>
          </w:p>
        </w:tc>
      </w:tr>
      <w:tr>
        <w:tblPrEx>
          <w:tblCellMar>
            <w:top w:w="0" w:type="dxa"/>
            <w:left w:w="108" w:type="dxa"/>
            <w:bottom w:w="0" w:type="dxa"/>
            <w:right w:w="108" w:type="dxa"/>
          </w:tblCellMar>
        </w:tblPrEx>
        <w:trPr>
          <w:trHeight w:val="71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水产品主产区抽样覆盖率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中草药制剂中药物检测准确率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≥95%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调查问卷回收率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完成第五届北京市农产品质量安全检测技能竞赛（水产品）</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6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标准报批稿完成率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≥8</w:t>
            </w:r>
            <w:r>
              <w:rPr>
                <w:rFonts w:ascii="仿宋_GB2312" w:hAnsi="??" w:eastAsia="仿宋_GB2312"/>
                <w:color w:val="000000"/>
                <w:kern w:val="0"/>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r>
              <w:rPr>
                <w:rFonts w:ascii="仿宋_GB2312" w:hAnsi="??" w:eastAsia="仿宋_GB2312"/>
                <w:color w:val="000000"/>
                <w:kern w:val="0"/>
              </w:rPr>
              <w:t>%</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8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项目完成时限</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2021年12月底前</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2021年12月底前</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9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lang w:val="en-US" w:eastAsia="zh-CN"/>
              </w:rPr>
              <w:t>项目预算控制数</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ascii="仿宋_GB2312" w:hAnsi="??" w:eastAsia="仿宋_GB2312"/>
                <w:color w:val="000000"/>
                <w:kern w:val="0"/>
              </w:rPr>
              <w:t>1</w:t>
            </w:r>
            <w:r>
              <w:rPr>
                <w:rFonts w:hint="eastAsia" w:ascii="仿宋_GB2312" w:hAnsi="??" w:eastAsia="仿宋_GB2312"/>
                <w:color w:val="000000"/>
                <w:kern w:val="0"/>
              </w:rPr>
              <w:t>52</w:t>
            </w:r>
            <w:r>
              <w:rPr>
                <w:rFonts w:hint="eastAsia" w:ascii="仿宋_GB2312" w:hAnsi="??" w:eastAsia="仿宋_GB2312"/>
                <w:color w:val="000000"/>
                <w:kern w:val="0"/>
                <w:lang w:val="en-US" w:eastAsia="zh-CN"/>
              </w:rPr>
              <w:t>万元</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rPr>
              <w:t>131.95794</w:t>
            </w:r>
            <w:r>
              <w:rPr>
                <w:rFonts w:hint="eastAsia" w:ascii="仿宋_GB2312" w:hAnsi="??" w:eastAsia="仿宋_GB2312"/>
                <w:color w:val="000000"/>
                <w:kern w:val="0"/>
                <w:lang w:val="en-US" w:eastAsia="zh-CN"/>
              </w:rPr>
              <w:t>万元</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5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2</w:t>
            </w: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效益资料归集不充分，指标量化程度不足</w:t>
            </w:r>
          </w:p>
        </w:tc>
      </w:tr>
      <w:tr>
        <w:tblPrEx>
          <w:tblCellMar>
            <w:top w:w="0" w:type="dxa"/>
            <w:left w:w="108" w:type="dxa"/>
            <w:bottom w:w="0" w:type="dxa"/>
            <w:right w:w="108" w:type="dxa"/>
          </w:tblCellMar>
        </w:tblPrEx>
        <w:trPr>
          <w:trHeight w:val="57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30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效益资料归集不充分，指标量化程度不足</w:t>
            </w:r>
          </w:p>
        </w:tc>
      </w:tr>
      <w:tr>
        <w:tblPrEx>
          <w:tblCellMar>
            <w:top w:w="0" w:type="dxa"/>
            <w:left w:w="108" w:type="dxa"/>
            <w:bottom w:w="0" w:type="dxa"/>
            <w:right w:w="108" w:type="dxa"/>
          </w:tblCellMar>
        </w:tblPrEx>
        <w:trPr>
          <w:trHeight w:val="663"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报告使用者满意度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3.5</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满意度资料归集不充分</w:t>
            </w:r>
          </w:p>
        </w:tc>
      </w:tr>
      <w:tr>
        <w:tblPrEx>
          <w:tblCellMar>
            <w:top w:w="0" w:type="dxa"/>
            <w:left w:w="108" w:type="dxa"/>
            <w:bottom w:w="0" w:type="dxa"/>
            <w:right w:w="108" w:type="dxa"/>
          </w:tblCellMar>
        </w:tblPrEx>
        <w:trPr>
          <w:trHeight w:val="61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学员满意度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标准宣贯对象满意度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822"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96.</w:t>
            </w:r>
            <w:r>
              <w:rPr>
                <w:rFonts w:hint="eastAsia" w:ascii="仿宋_GB2312" w:hAnsi="??" w:eastAsia="仿宋_GB2312" w:cs="仿宋_GB2312"/>
                <w:color w:val="000000"/>
                <w:kern w:val="0"/>
                <w:lang w:val="en-US" w:eastAsia="zh-CN"/>
              </w:rPr>
              <w:t>093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Calibri"/>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UyYmI0NzFiOTllNTNhYjQzN2RiNmRkODVlNjNiM2QifQ=="/>
  </w:docVars>
  <w:rsids>
    <w:rsidRoot w:val="F77F09F4"/>
    <w:rsid w:val="000902B6"/>
    <w:rsid w:val="00132C74"/>
    <w:rsid w:val="001C41F1"/>
    <w:rsid w:val="00212B3B"/>
    <w:rsid w:val="00297693"/>
    <w:rsid w:val="002E1C53"/>
    <w:rsid w:val="00332DE2"/>
    <w:rsid w:val="0034021C"/>
    <w:rsid w:val="003518EE"/>
    <w:rsid w:val="003D618B"/>
    <w:rsid w:val="00444E37"/>
    <w:rsid w:val="004932AB"/>
    <w:rsid w:val="004C37F4"/>
    <w:rsid w:val="005A5199"/>
    <w:rsid w:val="005A548F"/>
    <w:rsid w:val="005E65B2"/>
    <w:rsid w:val="005F67D2"/>
    <w:rsid w:val="006411E4"/>
    <w:rsid w:val="006462FD"/>
    <w:rsid w:val="006645EC"/>
    <w:rsid w:val="006B175C"/>
    <w:rsid w:val="006D4C3C"/>
    <w:rsid w:val="006F1D10"/>
    <w:rsid w:val="0071747D"/>
    <w:rsid w:val="007323CD"/>
    <w:rsid w:val="008072C4"/>
    <w:rsid w:val="00836D3F"/>
    <w:rsid w:val="0087501D"/>
    <w:rsid w:val="008B1DFA"/>
    <w:rsid w:val="008D0317"/>
    <w:rsid w:val="008F7B3D"/>
    <w:rsid w:val="00916781"/>
    <w:rsid w:val="009D73AA"/>
    <w:rsid w:val="00A166AA"/>
    <w:rsid w:val="00A30E18"/>
    <w:rsid w:val="00A43524"/>
    <w:rsid w:val="00A61139"/>
    <w:rsid w:val="00A75D21"/>
    <w:rsid w:val="00AF513F"/>
    <w:rsid w:val="00B307A0"/>
    <w:rsid w:val="00BC2C3D"/>
    <w:rsid w:val="00BC4D7D"/>
    <w:rsid w:val="00C00241"/>
    <w:rsid w:val="00C175C8"/>
    <w:rsid w:val="00C21C32"/>
    <w:rsid w:val="00C57399"/>
    <w:rsid w:val="00C6637B"/>
    <w:rsid w:val="00D35411"/>
    <w:rsid w:val="00D65E5D"/>
    <w:rsid w:val="00D7349D"/>
    <w:rsid w:val="00DC022A"/>
    <w:rsid w:val="00DF0AA7"/>
    <w:rsid w:val="00E53254"/>
    <w:rsid w:val="00E55FAB"/>
    <w:rsid w:val="00ED5E20"/>
    <w:rsid w:val="00EF30E1"/>
    <w:rsid w:val="00F5210F"/>
    <w:rsid w:val="00F67A40"/>
    <w:rsid w:val="00FB4838"/>
    <w:rsid w:val="00FC4094"/>
    <w:rsid w:val="04CF7BFC"/>
    <w:rsid w:val="0BC30D1A"/>
    <w:rsid w:val="0F2D5DED"/>
    <w:rsid w:val="1D2475CF"/>
    <w:rsid w:val="2DAD4480"/>
    <w:rsid w:val="2EAA6F24"/>
    <w:rsid w:val="363D3B45"/>
    <w:rsid w:val="37173543"/>
    <w:rsid w:val="3FF76880"/>
    <w:rsid w:val="41C5183E"/>
    <w:rsid w:val="48FC1CA9"/>
    <w:rsid w:val="564E6053"/>
    <w:rsid w:val="760B4012"/>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8"/>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8">
    <w:name w:val="标题 2 Char"/>
    <w:link w:val="2"/>
    <w:semiHidden/>
    <w:qFormat/>
    <w:locked/>
    <w:uiPriority w:val="99"/>
    <w:rPr>
      <w:rFonts w:ascii="Cambria" w:hAnsi="Cambria" w:eastAsia="宋体" w:cs="Cambria"/>
      <w:b/>
      <w:bCs/>
      <w:sz w:val="32"/>
      <w:szCs w:val="32"/>
    </w:rPr>
  </w:style>
  <w:style w:type="character" w:customStyle="1" w:styleId="9">
    <w:name w:val="页脚 Char"/>
    <w:link w:val="4"/>
    <w:semiHidden/>
    <w:qFormat/>
    <w:locked/>
    <w:uiPriority w:val="99"/>
    <w:rPr>
      <w:rFonts w:ascii="Times New Roman" w:hAnsi="Times New Roman" w:cs="Times New Roman"/>
      <w:sz w:val="18"/>
      <w:szCs w:val="18"/>
    </w:rPr>
  </w:style>
  <w:style w:type="character" w:customStyle="1" w:styleId="10">
    <w:name w:val="页眉 Char"/>
    <w:link w:val="5"/>
    <w:semiHidden/>
    <w:qFormat/>
    <w:locked/>
    <w:uiPriority w:val="99"/>
    <w:rPr>
      <w:rFonts w:ascii="Times New Roman" w:hAnsi="Times New Roman" w:cs="Times New Roman"/>
      <w:sz w:val="18"/>
      <w:szCs w:val="18"/>
    </w:rPr>
  </w:style>
  <w:style w:type="paragraph" w:customStyle="1" w:styleId="11">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2272</Words>
  <Characters>2511</Characters>
  <Lines>19</Lines>
  <Paragraphs>5</Paragraphs>
  <TotalTime>1</TotalTime>
  <ScaleCrop>false</ScaleCrop>
  <LinksUpToDate>false</LinksUpToDate>
  <CharactersWithSpaces>2542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娄高华</cp:lastModifiedBy>
  <cp:lastPrinted>2022-03-24T10:01:00Z</cp:lastPrinted>
  <dcterms:modified xsi:type="dcterms:W3CDTF">2024-02-27T01:37:22Z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64D5ACF976304785B719419C3A641C03</vt:lpwstr>
  </property>
</Properties>
</file>