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/>
              </w:rPr>
              <w:t>2021年养殖环节动物无害化处理补助经费（中央转移支付资金)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北京市财政局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兽医兽药处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刘孟超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??" w:eastAsia="CESI仿宋-GB2312"/>
                <w:kern w:val="0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1"/>
                <w:szCs w:val="21"/>
                <w:lang w:eastAsia="zh-CN"/>
              </w:rPr>
              <w:t>全</w:t>
            </w: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市收集的病死猪得到及时处理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全市收集的病死猪得到了及时处理。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养殖环节病死猪无害化处理补助头数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56225头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56225头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中央财政补助经费使用率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实际执行157万元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未发生大规模随意抛弃病死猪事件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未发生资金使用重大违规违纪问题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养殖场（户）无害化处理满意率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37173543"/>
    <w:rsid w:val="3DBC1943"/>
    <w:rsid w:val="3FF76880"/>
    <w:rsid w:val="797595D7"/>
    <w:rsid w:val="7AB7FF50"/>
    <w:rsid w:val="7AEB4BF8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Cherish</cp:lastModifiedBy>
  <cp:lastPrinted>2022-03-24T18:01:00Z</cp:lastPrinted>
  <dcterms:modified xsi:type="dcterms:W3CDTF">2022-05-31T08:36:40Z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