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 xml:space="preserve">                   2021</w:t>
            </w:r>
            <w:r>
              <w:rPr>
                <w:rFonts w:hint="eastAsia" w:ascii="仿宋_GB2312" w:hAnsi="??" w:eastAsia="仿宋_GB2312" w:cs="仿宋_GB2312"/>
                <w:kern w:val="0"/>
              </w:rPr>
              <w:t>年美丽乡村建设整体推进项目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s="仿宋_GB2312"/>
                <w:kern w:val="0"/>
              </w:rPr>
            </w:pPr>
            <w:r>
              <w:rPr>
                <w:rFonts w:ascii="仿宋_GB2312" w:hAnsi="??" w:eastAsia="仿宋_GB2312" w:cs="仿宋_GB2312"/>
                <w:kern w:val="0"/>
              </w:rPr>
              <w:t xml:space="preserve">        </w:t>
            </w:r>
            <w:r>
              <w:rPr>
                <w:rFonts w:hint="eastAsia" w:ascii="仿宋_GB2312" w:hAnsi="??" w:eastAsia="仿宋_GB2312" w:cs="仿宋_GB2312"/>
                <w:kern w:val="0"/>
              </w:rPr>
              <w:t>市农业农村局</w:t>
            </w:r>
            <w:r>
              <w:rPr>
                <w:rFonts w:ascii="仿宋_GB2312" w:hAnsi="??" w:eastAsia="仿宋_GB2312" w:cs="仿宋_GB2312"/>
                <w:kern w:val="0"/>
              </w:rPr>
              <w:t xml:space="preserve"> </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村镇建设处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王震</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83979131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85</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 xml:space="preserve">   85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85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85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85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85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619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一是购买农村基础设施台账服务。</w:t>
            </w:r>
            <w:r>
              <w:rPr>
                <w:rFonts w:ascii="仿宋_GB2312" w:hAnsi="??" w:eastAsia="仿宋_GB2312" w:cs="仿宋_GB2312"/>
                <w:kern w:val="0"/>
              </w:rPr>
              <w:t>45</w:t>
            </w:r>
            <w:r>
              <w:rPr>
                <w:rFonts w:hint="eastAsia" w:ascii="仿宋_GB2312" w:hAnsi="??" w:eastAsia="仿宋_GB2312" w:cs="仿宋_GB2312"/>
                <w:kern w:val="0"/>
              </w:rPr>
              <w:t>万元，为加强农村基础设施长效管控，为市</w:t>
            </w:r>
            <w:r>
              <w:rPr>
                <w:rFonts w:ascii="仿宋_GB2312" w:hAnsi="??" w:eastAsia="仿宋_GB2312" w:cs="仿宋_GB2312"/>
                <w:kern w:val="0"/>
              </w:rPr>
              <w:t>/</w:t>
            </w:r>
            <w:r>
              <w:rPr>
                <w:rFonts w:hint="eastAsia" w:ascii="仿宋_GB2312" w:hAnsi="??" w:eastAsia="仿宋_GB2312" w:cs="仿宋_GB2312"/>
                <w:kern w:val="0"/>
              </w:rPr>
              <w:t>区</w:t>
            </w:r>
            <w:r>
              <w:rPr>
                <w:rFonts w:ascii="仿宋_GB2312" w:hAnsi="??" w:eastAsia="仿宋_GB2312" w:cs="仿宋_GB2312"/>
                <w:kern w:val="0"/>
              </w:rPr>
              <w:t>/</w:t>
            </w:r>
            <w:r>
              <w:rPr>
                <w:rFonts w:hint="eastAsia" w:ascii="仿宋_GB2312" w:hAnsi="??" w:eastAsia="仿宋_GB2312" w:cs="仿宋_GB2312"/>
                <w:kern w:val="0"/>
              </w:rPr>
              <w:t>乡镇各级主管部门、基础设施建设方在美丽乡村建设工作中的现有基础设施台账管理、改建设施工程进度监控、长效管护资金审核等全流程管理，使美丽乡镇建设工作有序、高质量的顺利进行，并提供强大的数据查询、数据分析功能，为使用者提供综合管理、统计决策依据。</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二是农村厨余垃圾数据采集。</w:t>
            </w:r>
            <w:r>
              <w:rPr>
                <w:rFonts w:ascii="仿宋_GB2312" w:hAnsi="??" w:eastAsia="仿宋_GB2312" w:cs="仿宋_GB2312"/>
                <w:kern w:val="0"/>
              </w:rPr>
              <w:t>30</w:t>
            </w:r>
            <w:r>
              <w:rPr>
                <w:rFonts w:hint="eastAsia" w:ascii="仿宋_GB2312" w:hAnsi="??" w:eastAsia="仿宋_GB2312" w:cs="仿宋_GB2312"/>
                <w:kern w:val="0"/>
              </w:rPr>
              <w:t>万元，根据全市生活垃圾分类指挥部要求，为鼓励农村地区开展就地厨余垃圾处置利用工作，通过采集并分析部分农村地区厨余垃圾产生及利用现状数据，结合当地农林废弃物资源情况，形成适用于北京市不同地区的农村厨余垃圾就地处理模式及推荐技术方案。三是编写小型一体化污水处理设施建设与运维工作指南。</w:t>
            </w:r>
            <w:r>
              <w:rPr>
                <w:rFonts w:ascii="仿宋_GB2312" w:hAnsi="??" w:eastAsia="仿宋_GB2312" w:cs="仿宋_GB2312"/>
                <w:kern w:val="0"/>
              </w:rPr>
              <w:t>10</w:t>
            </w:r>
            <w:r>
              <w:rPr>
                <w:rFonts w:hint="eastAsia" w:ascii="仿宋_GB2312" w:hAnsi="??" w:eastAsia="仿宋_GB2312" w:cs="仿宋_GB2312"/>
                <w:kern w:val="0"/>
              </w:rPr>
              <w:t>万元。加强对农村地区建设小型一体化污水处理设施建设与运维的技术指导。</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一是购买农村基础设施台账服务。</w:t>
            </w:r>
            <w:r>
              <w:rPr>
                <w:rFonts w:ascii="仿宋_GB2312" w:hAnsi="??" w:eastAsia="仿宋_GB2312" w:cs="仿宋_GB2312"/>
                <w:kern w:val="0"/>
              </w:rPr>
              <w:t>45</w:t>
            </w:r>
            <w:r>
              <w:rPr>
                <w:rFonts w:hint="eastAsia" w:ascii="仿宋_GB2312" w:hAnsi="??" w:eastAsia="仿宋_GB2312" w:cs="仿宋_GB2312"/>
                <w:kern w:val="0"/>
              </w:rPr>
              <w:t>万元，为加强农村基础设施长效管控，为市</w:t>
            </w:r>
            <w:r>
              <w:rPr>
                <w:rFonts w:ascii="仿宋_GB2312" w:hAnsi="??" w:eastAsia="仿宋_GB2312" w:cs="仿宋_GB2312"/>
                <w:kern w:val="0"/>
              </w:rPr>
              <w:t>/</w:t>
            </w:r>
            <w:r>
              <w:rPr>
                <w:rFonts w:hint="eastAsia" w:ascii="仿宋_GB2312" w:hAnsi="??" w:eastAsia="仿宋_GB2312" w:cs="仿宋_GB2312"/>
                <w:kern w:val="0"/>
              </w:rPr>
              <w:t>区</w:t>
            </w:r>
            <w:r>
              <w:rPr>
                <w:rFonts w:ascii="仿宋_GB2312" w:hAnsi="??" w:eastAsia="仿宋_GB2312" w:cs="仿宋_GB2312"/>
                <w:kern w:val="0"/>
              </w:rPr>
              <w:t>/</w:t>
            </w:r>
            <w:r>
              <w:rPr>
                <w:rFonts w:hint="eastAsia" w:ascii="仿宋_GB2312" w:hAnsi="??" w:eastAsia="仿宋_GB2312" w:cs="仿宋_GB2312"/>
                <w:kern w:val="0"/>
              </w:rPr>
              <w:t>乡镇各级主管部门、基础设施建设方在美丽乡村建设工作中的现有基础设施台账管理、改建设施工程进度监控、长效管护资金审核等全流程管理，使美丽乡镇建设工作有序、高质量的顺利进行，并提供强大的数据查询、数据分析功能，为使用者提供综合管理、统计决策依据。</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二是农村厨余垃圾数据采集。</w:t>
            </w:r>
            <w:r>
              <w:rPr>
                <w:rFonts w:ascii="仿宋_GB2312" w:hAnsi="??" w:eastAsia="仿宋_GB2312" w:cs="仿宋_GB2312"/>
                <w:kern w:val="0"/>
              </w:rPr>
              <w:t>30</w:t>
            </w:r>
            <w:r>
              <w:rPr>
                <w:rFonts w:hint="eastAsia" w:ascii="仿宋_GB2312" w:hAnsi="??" w:eastAsia="仿宋_GB2312" w:cs="仿宋_GB2312"/>
                <w:kern w:val="0"/>
              </w:rPr>
              <w:t>万元，根据全市生活垃圾分类指挥部要求，为鼓励农村地区开展就地厨余垃圾处置利用工作，通过采集并分析部分农村地区厨余垃圾产生及利用现状数据，结合当地农林废弃物资源情况，形成适用于北京市不同地区的农村厨余垃圾就地处理模式及推荐技术方案。三是编写小型一体化污水处理设施建设与运维工作指南。</w:t>
            </w:r>
            <w:r>
              <w:rPr>
                <w:rFonts w:ascii="仿宋_GB2312" w:hAnsi="??" w:eastAsia="仿宋_GB2312" w:cs="仿宋_GB2312"/>
                <w:kern w:val="0"/>
              </w:rPr>
              <w:t>10</w:t>
            </w:r>
            <w:r>
              <w:rPr>
                <w:rFonts w:hint="eastAsia" w:ascii="仿宋_GB2312" w:hAnsi="??" w:eastAsia="仿宋_GB2312" w:cs="仿宋_GB2312"/>
                <w:kern w:val="0"/>
              </w:rPr>
              <w:t>万元。加强对农村地区建设小型一体化污水处理设施建设与运维的技术指导。</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措施</w:t>
            </w:r>
          </w:p>
        </w:tc>
      </w:tr>
      <w:tr>
        <w:tblPrEx>
          <w:tblCellMar>
            <w:top w:w="0" w:type="dxa"/>
            <w:left w:w="108" w:type="dxa"/>
            <w:bottom w:w="0" w:type="dxa"/>
            <w:right w:w="108" w:type="dxa"/>
          </w:tblCellMar>
        </w:tblPrEx>
        <w:trPr>
          <w:trHeight w:val="5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农村基础设施管理台账</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1份</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1份</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5</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农村厨余垃圾就地处理模式及推荐技术方案</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1份</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1份</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5</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小型一体化污水处理设施建设与运维工作指南</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1份</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1份</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8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建立农村基础设施管理台账、形成适用于北京市不同地区的农村厨余垃圾就地处理模式及推荐技术方案、加强对农村地区建设小型一体化污水处理设施建设与运维的技术指导</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按要求完成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按要求完成</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2021年12月底前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2021年12月底前</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9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85万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实际执行85万元</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推进农村基础设施管护</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推进农村基础设施管护</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15</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9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形成可操作的农村厨余垃圾就地处理模式、加强对农村地区建设小型一体化污</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形成可操作的农村厨余垃圾就地处理模式、加强对农村地区建设小型一体化污</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15</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i w:val="0"/>
                <w:color w:val="000000"/>
                <w:kern w:val="0"/>
                <w:sz w:val="21"/>
                <w:szCs w:val="21"/>
                <w:u w:val="none"/>
                <w:lang w:val="en-US" w:eastAsia="zh-CN" w:bidi="ar"/>
              </w:rPr>
              <w:t>14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效果资料呈现不足</w:t>
            </w:r>
          </w:p>
        </w:tc>
      </w:tr>
      <w:bookmarkEnd w:id="0"/>
      <w:tr>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1" w:name="_GoBack" w:colFirst="4" w:colLast="4"/>
            <w:bookmarkEnd w:id="1"/>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美丽乡村建设相关人员</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w:t>
            </w:r>
            <w:r>
              <w:rPr>
                <w:rFonts w:hint="eastAsia" w:ascii="仿宋_GB2312" w:hAnsi="仿宋_GB2312" w:eastAsia="仿宋_GB2312" w:cs="仿宋_GB2312"/>
                <w:kern w:val="0"/>
                <w:sz w:val="21"/>
                <w:szCs w:val="21"/>
              </w:rPr>
              <w:t>80%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未开展满意度调查工作</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9</w:t>
            </w:r>
            <w:r>
              <w:rPr>
                <w:rFonts w:hint="eastAsia" w:ascii="仿宋_GB2312" w:hAnsi="仿宋_GB2312" w:eastAsia="仿宋_GB2312" w:cs="仿宋_GB2312"/>
                <w:color w:val="000000"/>
                <w:kern w:val="0"/>
                <w:sz w:val="21"/>
                <w:szCs w:val="21"/>
                <w:lang w:val="en-US" w:eastAsia="zh-CN"/>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2049" o:spid="_x0000_s2049"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0014157F"/>
    <w:rsid w:val="0020665E"/>
    <w:rsid w:val="00212B3B"/>
    <w:rsid w:val="003518EE"/>
    <w:rsid w:val="004C37F4"/>
    <w:rsid w:val="006462FD"/>
    <w:rsid w:val="008F1C98"/>
    <w:rsid w:val="008F7B3D"/>
    <w:rsid w:val="00AF513F"/>
    <w:rsid w:val="00BC4D7D"/>
    <w:rsid w:val="00C21C56"/>
    <w:rsid w:val="00C6637B"/>
    <w:rsid w:val="00D328E3"/>
    <w:rsid w:val="00D65E5D"/>
    <w:rsid w:val="00D7349D"/>
    <w:rsid w:val="00E23352"/>
    <w:rsid w:val="00E53254"/>
    <w:rsid w:val="00F67A40"/>
    <w:rsid w:val="24CA22CF"/>
    <w:rsid w:val="37173543"/>
    <w:rsid w:val="3FF76880"/>
    <w:rsid w:val="46DE3B7C"/>
    <w:rsid w:val="61BFCEBD"/>
    <w:rsid w:val="6F7F3301"/>
    <w:rsid w:val="7AB7FF50"/>
    <w:rsid w:val="7BFEB0DB"/>
    <w:rsid w:val="99AE7D11"/>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locked/>
    <w:uiPriority w:val="99"/>
    <w:rPr>
      <w:rFonts w:ascii="Cambria" w:hAnsi="Cambria" w:eastAsia="宋体" w:cs="Cambria"/>
      <w:b/>
      <w:bCs/>
      <w:sz w:val="32"/>
      <w:szCs w:val="32"/>
    </w:rPr>
  </w:style>
  <w:style w:type="character" w:customStyle="1" w:styleId="8">
    <w:name w:val="Footer Char"/>
    <w:basedOn w:val="6"/>
    <w:link w:val="3"/>
    <w:semiHidden/>
    <w:locked/>
    <w:uiPriority w:val="99"/>
    <w:rPr>
      <w:rFonts w:ascii="Times New Roman" w:hAnsi="Times New Roman" w:cs="Times New Roman"/>
      <w:sz w:val="18"/>
      <w:szCs w:val="18"/>
    </w:rPr>
  </w:style>
  <w:style w:type="character" w:customStyle="1" w:styleId="9">
    <w:name w:val="Header Char"/>
    <w:basedOn w:val="6"/>
    <w:link w:val="4"/>
    <w:semiHidden/>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296</Words>
  <Characters>1692</Characters>
  <Lines>0</Lines>
  <Paragraphs>0</Paragraphs>
  <TotalTime>2</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Cherish</cp:lastModifiedBy>
  <cp:lastPrinted>2022-03-25T10:01:00Z</cp:lastPrinted>
  <dcterms:modified xsi:type="dcterms:W3CDTF">2022-05-31T07:21:15Z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