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2021</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943"/>
        <w:gridCol w:w="184"/>
        <w:gridCol w:w="809"/>
        <w:gridCol w:w="1171"/>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2021年北京市种质资源管理项目-北京市畜禽种质资源管理</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3768" w:type="dxa"/>
            <w:gridSpan w:val="5"/>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kern w:val="0"/>
              </w:rPr>
              <w:t>北京市</w:t>
            </w:r>
            <w:r>
              <w:rPr>
                <w:rFonts w:ascii="仿宋_GB2312" w:hAnsi="??" w:eastAsia="仿宋_GB2312"/>
                <w:kern w:val="0"/>
              </w:rPr>
              <w:t>农业农村局</w:t>
            </w:r>
          </w:p>
        </w:tc>
        <w:tc>
          <w:tcPr>
            <w:tcW w:w="145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w:t>
            </w:r>
            <w:r>
              <w:rPr>
                <w:rFonts w:ascii="仿宋_GB2312" w:hAnsi="??" w:eastAsia="仿宋_GB2312"/>
                <w:kern w:val="0"/>
              </w:rPr>
              <w:t>畜牧总站</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37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杨宇泽</w:t>
            </w:r>
          </w:p>
        </w:tc>
        <w:tc>
          <w:tcPr>
            <w:tcW w:w="145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13810359773</w:t>
            </w:r>
          </w:p>
        </w:tc>
      </w:tr>
      <w:tr>
        <w:tblPrEx>
          <w:tblCellMar>
            <w:top w:w="0" w:type="dxa"/>
            <w:left w:w="108" w:type="dxa"/>
            <w:bottom w:w="0" w:type="dxa"/>
            <w:right w:w="108" w:type="dxa"/>
          </w:tblCellMar>
        </w:tblPrEx>
        <w:trPr>
          <w:trHeight w:val="68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45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50</w:t>
            </w: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50</w:t>
            </w:r>
          </w:p>
        </w:tc>
        <w:tc>
          <w:tcPr>
            <w:tcW w:w="145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50</w:t>
            </w: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50</w:t>
            </w:r>
          </w:p>
        </w:tc>
        <w:tc>
          <w:tcPr>
            <w:tcW w:w="145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5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5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4743"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71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507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4743"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 xml:space="preserve">1、按照《北京市农业农村局关于开展农业种质资源保护单位确定和农业种质资源登记工作的通知（京政农发[2020]127号）》要求，市畜牧总站作为牵头组织实施单位，完成负责市级畜禽种质资源保护单位确定工作和畜禽种质资源登记工作；                 </w:t>
            </w:r>
          </w:p>
          <w:p>
            <w:pPr>
              <w:widowControl/>
              <w:spacing w:line="240" w:lineRule="exact"/>
              <w:jc w:val="left"/>
              <w:rPr>
                <w:rFonts w:ascii="仿宋_GB2312" w:hAnsi="??" w:eastAsia="仿宋_GB2312"/>
                <w:kern w:val="0"/>
              </w:rPr>
            </w:pPr>
            <w:r>
              <w:rPr>
                <w:rFonts w:hint="eastAsia" w:ascii="仿宋_GB2312" w:hAnsi="??" w:eastAsia="仿宋_GB2312"/>
                <w:kern w:val="0"/>
              </w:rPr>
              <w:t>2、对市级畜禽资源保护单位的畜禽种质资源实施基因组多样性分子评估与分析，对畜禽种质群体是否存在、有效群体大小、遗传漂变影响等实施监测，完成400个遗传资源的基因组多样性分子评估，来实现基因组信息的保存。</w:t>
            </w:r>
          </w:p>
        </w:tc>
        <w:tc>
          <w:tcPr>
            <w:tcW w:w="3710"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1、按照《北京市农业农村局关于开展农业种质资源保护单位确定和农业种质资源登记工作的通知（京政农发[2020]127号）》要求，市畜牧总站负责</w:t>
            </w:r>
            <w:r>
              <w:rPr>
                <w:rFonts w:ascii="仿宋_GB2312" w:hAnsi="??" w:eastAsia="仿宋_GB2312"/>
                <w:kern w:val="0"/>
              </w:rPr>
              <w:t>完成</w:t>
            </w:r>
            <w:r>
              <w:rPr>
                <w:rFonts w:hint="eastAsia" w:ascii="仿宋_GB2312" w:hAnsi="??" w:eastAsia="仿宋_GB2312"/>
                <w:kern w:val="0"/>
              </w:rPr>
              <w:t>了</w:t>
            </w:r>
            <w:r>
              <w:rPr>
                <w:rFonts w:ascii="仿宋_GB2312" w:hAnsi="??" w:eastAsia="仿宋_GB2312"/>
                <w:kern w:val="0"/>
              </w:rPr>
              <w:t>6</w:t>
            </w:r>
            <w:r>
              <w:rPr>
                <w:rFonts w:hint="eastAsia" w:ascii="仿宋_GB2312" w:hAnsi="??" w:eastAsia="仿宋_GB2312"/>
                <w:kern w:val="0"/>
              </w:rPr>
              <w:t>家畜禽种质资源保护单位初审</w:t>
            </w:r>
            <w:r>
              <w:rPr>
                <w:rFonts w:ascii="仿宋_GB2312" w:hAnsi="??" w:eastAsia="仿宋_GB2312"/>
                <w:kern w:val="0"/>
              </w:rPr>
              <w:t>和材料审核</w:t>
            </w:r>
            <w:r>
              <w:rPr>
                <w:rFonts w:hint="eastAsia" w:ascii="仿宋_GB2312" w:hAnsi="??" w:eastAsia="仿宋_GB2312"/>
                <w:kern w:val="0"/>
              </w:rPr>
              <w:t>工作</w:t>
            </w:r>
            <w:r>
              <w:rPr>
                <w:rFonts w:ascii="仿宋_GB2312" w:hAnsi="??" w:eastAsia="仿宋_GB2312"/>
                <w:kern w:val="0"/>
              </w:rPr>
              <w:t>，</w:t>
            </w:r>
            <w:r>
              <w:rPr>
                <w:rFonts w:hint="eastAsia" w:ascii="仿宋_GB2312" w:hAnsi="??" w:eastAsia="仿宋_GB2312"/>
                <w:kern w:val="0"/>
              </w:rPr>
              <w:t>共通过5家</w:t>
            </w:r>
            <w:r>
              <w:rPr>
                <w:rFonts w:ascii="仿宋_GB2312" w:hAnsi="??" w:eastAsia="仿宋_GB2312"/>
                <w:kern w:val="0"/>
              </w:rPr>
              <w:t>。</w:t>
            </w:r>
            <w:r>
              <w:rPr>
                <w:rFonts w:hint="eastAsia" w:ascii="仿宋_GB2312" w:hAnsi="??" w:eastAsia="仿宋_GB2312"/>
                <w:kern w:val="0"/>
              </w:rPr>
              <w:t>该项工作</w:t>
            </w:r>
            <w:r>
              <w:rPr>
                <w:rFonts w:ascii="仿宋_GB2312" w:hAnsi="??" w:eastAsia="仿宋_GB2312"/>
                <w:kern w:val="0"/>
              </w:rPr>
              <w:t>为</w:t>
            </w:r>
            <w:r>
              <w:rPr>
                <w:rFonts w:hint="eastAsia" w:ascii="仿宋_GB2312" w:hAnsi="??" w:eastAsia="仿宋_GB2312"/>
                <w:kern w:val="0"/>
              </w:rPr>
              <w:t>切实做好北京农业种质资源保护单位确定工作</w:t>
            </w:r>
            <w:r>
              <w:rPr>
                <w:rFonts w:ascii="仿宋_GB2312" w:hAnsi="??" w:eastAsia="仿宋_GB2312"/>
                <w:kern w:val="0"/>
              </w:rPr>
              <w:t>，</w:t>
            </w:r>
            <w:r>
              <w:rPr>
                <w:rFonts w:hint="eastAsia" w:ascii="仿宋_GB2312" w:hAnsi="??" w:eastAsia="仿宋_GB2312"/>
                <w:kern w:val="0"/>
              </w:rPr>
              <w:t>加强</w:t>
            </w:r>
            <w:r>
              <w:rPr>
                <w:rFonts w:ascii="仿宋_GB2312" w:hAnsi="??" w:eastAsia="仿宋_GB2312"/>
                <w:kern w:val="0"/>
              </w:rPr>
              <w:t>种质资源</w:t>
            </w:r>
            <w:r>
              <w:rPr>
                <w:rFonts w:hint="eastAsia" w:ascii="仿宋_GB2312" w:hAnsi="??" w:eastAsia="仿宋_GB2312"/>
                <w:kern w:val="0"/>
              </w:rPr>
              <w:t>管理</w:t>
            </w:r>
            <w:r>
              <w:rPr>
                <w:rFonts w:ascii="仿宋_GB2312" w:hAnsi="??" w:eastAsia="仿宋_GB2312"/>
                <w:kern w:val="0"/>
              </w:rPr>
              <w:t>奠定基础。</w:t>
            </w:r>
          </w:p>
          <w:p>
            <w:pPr>
              <w:spacing w:line="240" w:lineRule="exact"/>
              <w:jc w:val="left"/>
              <w:rPr>
                <w:rFonts w:ascii="仿宋_GB2312" w:hAnsi="??" w:eastAsia="仿宋_GB2312"/>
                <w:kern w:val="0"/>
              </w:rPr>
            </w:pPr>
            <w:r>
              <w:rPr>
                <w:rFonts w:hint="eastAsia" w:ascii="仿宋_GB2312" w:hAnsi="??" w:eastAsia="仿宋_GB2312"/>
                <w:kern w:val="0"/>
              </w:rPr>
              <w:t>2、启动了地方资源</w:t>
            </w:r>
            <w:r>
              <w:rPr>
                <w:rFonts w:ascii="仿宋_GB2312" w:hAnsi="??" w:eastAsia="仿宋_GB2312"/>
                <w:kern w:val="0"/>
              </w:rPr>
              <w:t>保种监测工作，</w:t>
            </w:r>
            <w:r>
              <w:rPr>
                <w:rFonts w:hint="eastAsia" w:ascii="仿宋_GB2312" w:hAnsi="??" w:eastAsia="仿宋_GB2312"/>
                <w:kern w:val="0"/>
              </w:rPr>
              <w:t>已完成</w:t>
            </w:r>
            <w:r>
              <w:rPr>
                <w:rFonts w:ascii="仿宋_GB2312" w:hAnsi="??" w:eastAsia="仿宋_GB2312"/>
                <w:kern w:val="0"/>
              </w:rPr>
              <w:t>北京油鸡、北京鸭</w:t>
            </w:r>
            <w:r>
              <w:rPr>
                <w:rFonts w:hint="eastAsia" w:ascii="仿宋_GB2312" w:hAnsi="??" w:eastAsia="仿宋_GB2312"/>
                <w:kern w:val="0"/>
              </w:rPr>
              <w:t>全年群体数量、群体结构、外貌特征性状、体重体尺、生产性能等指标的表型监测工作；完成</w:t>
            </w:r>
            <w:r>
              <w:rPr>
                <w:rFonts w:ascii="仿宋_GB2312" w:hAnsi="??" w:eastAsia="仿宋_GB2312"/>
                <w:kern w:val="0"/>
              </w:rPr>
              <w:t>了</w:t>
            </w:r>
            <w:r>
              <w:rPr>
                <w:rFonts w:hint="eastAsia" w:ascii="仿宋_GB2312" w:hAnsi="??" w:eastAsia="仿宋_GB2312"/>
                <w:kern w:val="0"/>
              </w:rPr>
              <w:t>北京鸭保种群基因组多样性（种群核苷酸多样性、有效群体大小等）以及群体的遗传变异分析工作，保种群中近交系数最高的个体为0.07736，平均近交系数为0.0258，群体平均期望杂合度为0</w:t>
            </w:r>
            <w:r>
              <w:rPr>
                <w:rFonts w:ascii="仿宋_GB2312" w:hAnsi="??" w:eastAsia="仿宋_GB2312"/>
                <w:kern w:val="0"/>
              </w:rPr>
              <w:t>.5056</w:t>
            </w:r>
            <w:r>
              <w:rPr>
                <w:rFonts w:hint="eastAsia" w:ascii="仿宋_GB2312" w:hAnsi="??" w:eastAsia="仿宋_GB2312"/>
                <w:kern w:val="0"/>
              </w:rPr>
              <w:t>。总体来看，北京鸭保种群体保持了较高的遗传多态性和遗传资源。</w:t>
            </w:r>
          </w:p>
          <w:p>
            <w:pPr>
              <w:widowControl/>
              <w:spacing w:line="240" w:lineRule="exact"/>
              <w:jc w:val="left"/>
              <w:rPr>
                <w:rFonts w:ascii="仿宋_GB2312" w:hAnsi="??" w:eastAsia="仿宋_GB2312"/>
                <w:kern w:val="0"/>
              </w:rPr>
            </w:pPr>
          </w:p>
          <w:p>
            <w:pPr>
              <w:widowControl/>
              <w:spacing w:line="240" w:lineRule="exact"/>
              <w:jc w:val="left"/>
              <w:rPr>
                <w:rFonts w:ascii="仿宋_GB2312" w:hAnsi="??" w:eastAsia="仿宋_GB2312"/>
                <w:kern w:val="0"/>
              </w:rPr>
            </w:pPr>
          </w:p>
          <w:p>
            <w:pPr>
              <w:widowControl/>
              <w:spacing w:line="240" w:lineRule="exact"/>
              <w:jc w:val="left"/>
              <w:rPr>
                <w:rFonts w:ascii="仿宋_GB2312" w:hAnsi="??" w:eastAsia="仿宋_GB2312"/>
                <w:kern w:val="0"/>
              </w:rPr>
            </w:pPr>
          </w:p>
          <w:p>
            <w:pPr>
              <w:widowControl/>
              <w:spacing w:line="240" w:lineRule="exact"/>
              <w:jc w:val="left"/>
              <w:rPr>
                <w:rFonts w:ascii="仿宋_GB2312" w:hAnsi="??" w:eastAsia="仿宋_GB2312"/>
                <w:kern w:val="0"/>
              </w:rPr>
            </w:pP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16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9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102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16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：畜禽种质资源保护单位确定审核数量</w:t>
            </w:r>
          </w:p>
        </w:tc>
        <w:tc>
          <w:tcPr>
            <w:tcW w:w="993" w:type="dxa"/>
            <w:gridSpan w:val="2"/>
            <w:tcBorders>
              <w:top w:val="single" w:color="auto" w:sz="4" w:space="0"/>
              <w:left w:val="nil"/>
              <w:bottom w:val="single" w:color="auto" w:sz="4" w:space="0"/>
              <w:right w:val="single" w:color="auto" w:sz="4" w:space="0"/>
            </w:tcBorders>
            <w:vAlign w:val="center"/>
          </w:tcPr>
          <w:p>
            <w:pPr>
              <w:rPr>
                <w:rFonts w:ascii="仿宋_GB2312" w:hAnsi="??" w:eastAsia="仿宋_GB2312"/>
              </w:rPr>
            </w:pPr>
            <w:r>
              <w:rPr>
                <w:rFonts w:hint="eastAsia" w:ascii="仿宋_GB2312" w:hAnsi="??" w:eastAsia="仿宋_GB2312"/>
              </w:rPr>
              <w:t>≥2家</w:t>
            </w:r>
          </w:p>
        </w:tc>
        <w:tc>
          <w:tcPr>
            <w:tcW w:w="1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rPr>
              <w:t>6</w:t>
            </w:r>
            <w:r>
              <w:rPr>
                <w:rFonts w:hint="eastAsia" w:ascii="仿宋_GB2312" w:hAnsi="??" w:eastAsia="仿宋_GB2312"/>
                <w:kern w:val="0"/>
                <w:lang w:val="en-US" w:eastAsia="zh-CN"/>
              </w:rPr>
              <w:t>家</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预期指标值偏低</w:t>
            </w:r>
          </w:p>
        </w:tc>
      </w:tr>
      <w:tr>
        <w:tblPrEx>
          <w:tblCellMar>
            <w:top w:w="0" w:type="dxa"/>
            <w:left w:w="108" w:type="dxa"/>
            <w:bottom w:w="0" w:type="dxa"/>
            <w:right w:w="108" w:type="dxa"/>
          </w:tblCellMar>
        </w:tblPrEx>
        <w:trPr>
          <w:trHeight w:val="70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w:t>
            </w:r>
            <w:r>
              <w:rPr>
                <w:rFonts w:hint="eastAsia" w:ascii="仿宋_GB2312" w:hAnsi="??" w:eastAsia="仿宋_GB2312"/>
                <w:color w:val="000000"/>
                <w:kern w:val="0"/>
              </w:rPr>
              <w:t>遗传资源登记数量</w:t>
            </w:r>
          </w:p>
        </w:tc>
        <w:tc>
          <w:tcPr>
            <w:tcW w:w="9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≥400个</w:t>
            </w:r>
          </w:p>
        </w:tc>
        <w:tc>
          <w:tcPr>
            <w:tcW w:w="1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rPr>
              <w:t>500</w:t>
            </w:r>
            <w:r>
              <w:rPr>
                <w:rFonts w:hint="eastAsia" w:ascii="仿宋_GB2312" w:hAnsi="??" w:eastAsia="仿宋_GB2312"/>
                <w:kern w:val="0"/>
                <w:lang w:val="en-US" w:eastAsia="zh-CN"/>
              </w:rPr>
              <w:t>个</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3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16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：畜禽种质资源保护单位确定审核完成率</w:t>
            </w:r>
          </w:p>
        </w:tc>
        <w:tc>
          <w:tcPr>
            <w:tcW w:w="9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100</w:t>
            </w:r>
            <w:r>
              <w:rPr>
                <w:rFonts w:ascii="仿宋_GB2312" w:hAnsi="??" w:eastAsia="仿宋_GB2312"/>
                <w:kern w:val="0"/>
              </w:rPr>
              <w:t>%</w:t>
            </w:r>
          </w:p>
        </w:tc>
        <w:tc>
          <w:tcPr>
            <w:tcW w:w="1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100</w:t>
            </w:r>
            <w:r>
              <w:rPr>
                <w:rFonts w:ascii="仿宋_GB2312" w:hAnsi="??" w:eastAsia="仿宋_GB2312"/>
                <w:kern w:val="0"/>
              </w:rPr>
              <w:t>%</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：遗传资源监测信息实际任务指标完成率</w:t>
            </w:r>
          </w:p>
        </w:tc>
        <w:tc>
          <w:tcPr>
            <w:tcW w:w="9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100</w:t>
            </w:r>
            <w:r>
              <w:rPr>
                <w:rFonts w:ascii="仿宋_GB2312" w:hAnsi="??" w:eastAsia="仿宋_GB2312"/>
                <w:kern w:val="0"/>
              </w:rPr>
              <w:t>%</w:t>
            </w:r>
          </w:p>
        </w:tc>
        <w:tc>
          <w:tcPr>
            <w:tcW w:w="1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100</w:t>
            </w:r>
            <w:r>
              <w:rPr>
                <w:rFonts w:ascii="仿宋_GB2312" w:hAnsi="??" w:eastAsia="仿宋_GB2312"/>
                <w:kern w:val="0"/>
              </w:rPr>
              <w:t>%</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99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16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：畜禽种质资源保护单位确定审核工作进度</w:t>
            </w:r>
          </w:p>
        </w:tc>
        <w:tc>
          <w:tcPr>
            <w:tcW w:w="9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畜禽种质资源保护单位提交申请后2个月内完成</w:t>
            </w:r>
          </w:p>
        </w:tc>
        <w:tc>
          <w:tcPr>
            <w:tcW w:w="1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畜禽种质资源保护单位提交申请后2个月内完成</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9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16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：项目预算控制数</w:t>
            </w:r>
          </w:p>
        </w:tc>
        <w:tc>
          <w:tcPr>
            <w:tcW w:w="9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不超过50万元</w:t>
            </w:r>
          </w:p>
        </w:tc>
        <w:tc>
          <w:tcPr>
            <w:tcW w:w="1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不超过50万元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7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6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无</w:t>
            </w:r>
          </w:p>
        </w:tc>
        <w:tc>
          <w:tcPr>
            <w:tcW w:w="9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无</w:t>
            </w:r>
          </w:p>
        </w:tc>
        <w:tc>
          <w:tcPr>
            <w:tcW w:w="1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无</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80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6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：开展畜禽遗传资源登记工作，利用现代分子检测技术，结合畜禽遗传资源表性特征对登记畜禽遗传资源开展遗传多样性监测与评估，可促进北京市农业种质资源安全保护体系建设。</w:t>
            </w:r>
          </w:p>
        </w:tc>
        <w:tc>
          <w:tcPr>
            <w:tcW w:w="9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开展畜禽遗传资源登记工作，利用现代分子检测技术，结合畜禽遗传资源表性特征对登记畜禽遗传资源开展遗传多样性监测与评估，可促进北京市农业种质资源安全保护体系建设。</w:t>
            </w:r>
          </w:p>
        </w:tc>
        <w:tc>
          <w:tcPr>
            <w:tcW w:w="1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开展畜禽遗传资源登记工作，利用现代分子检测技术，结合畜禽遗传资源表性特征对登记畜禽遗传资源开展遗传多样性监测与评估，可促进北京市农业种质资源安全保护体系建设。</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29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支撑材料有待加强</w:t>
            </w:r>
          </w:p>
        </w:tc>
      </w:tr>
      <w:tr>
        <w:tblPrEx>
          <w:tblCellMar>
            <w:top w:w="0" w:type="dxa"/>
            <w:left w:w="108" w:type="dxa"/>
            <w:bottom w:w="0" w:type="dxa"/>
            <w:right w:w="108" w:type="dxa"/>
          </w:tblCellMar>
        </w:tblPrEx>
        <w:trPr>
          <w:trHeight w:val="52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6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无</w:t>
            </w:r>
          </w:p>
        </w:tc>
        <w:tc>
          <w:tcPr>
            <w:tcW w:w="9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无</w:t>
            </w:r>
          </w:p>
        </w:tc>
        <w:tc>
          <w:tcPr>
            <w:tcW w:w="1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无</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6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可持续影响指标</w:t>
            </w:r>
          </w:p>
        </w:tc>
        <w:tc>
          <w:tcPr>
            <w:tcW w:w="16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无</w:t>
            </w:r>
          </w:p>
        </w:tc>
        <w:tc>
          <w:tcPr>
            <w:tcW w:w="9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无</w:t>
            </w:r>
          </w:p>
        </w:tc>
        <w:tc>
          <w:tcPr>
            <w:tcW w:w="1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无</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2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16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：畜禽种质资源保护单位满意度</w:t>
            </w:r>
          </w:p>
        </w:tc>
        <w:tc>
          <w:tcPr>
            <w:tcW w:w="9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≥95%</w:t>
            </w:r>
          </w:p>
        </w:tc>
        <w:tc>
          <w:tcPr>
            <w:tcW w:w="1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支撑材料有待加强</w:t>
            </w: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color w:val="000000"/>
                <w:kern w:val="0"/>
                <w:lang w:eastAsia="zh-CN"/>
              </w:rPr>
            </w:pPr>
            <w:r>
              <w:rPr>
                <w:rFonts w:ascii="仿宋_GB2312" w:hAnsi="??" w:eastAsia="仿宋_GB2312" w:cs="仿宋_GB2312"/>
                <w:color w:val="000000"/>
                <w:kern w:val="0"/>
              </w:rPr>
              <w:t>9</w:t>
            </w:r>
            <w:r>
              <w:rPr>
                <w:rFonts w:hint="eastAsia" w:ascii="仿宋_GB2312" w:hAnsi="??" w:eastAsia="仿宋_GB2312" w:cs="仿宋_GB2312"/>
                <w:color w:val="000000"/>
                <w:kern w:val="0"/>
                <w:lang w:val="en-US" w:eastAsia="zh-CN"/>
              </w:rPr>
              <w:t>7</w:t>
            </w:r>
            <w:bookmarkStart w:id="0" w:name="_GoBack"/>
            <w:bookmarkEnd w:id="0"/>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spacing w:line="520" w:lineRule="exact"/>
        <w:ind w:firstLine="420" w:firstLineChars="200"/>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w:pict>
        <v:shape id="_x0000_s1025" o:spid="_x0000_s1025"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3 -</w:t>
                </w:r>
                <w:r>
                  <w:rPr>
                    <w:rFonts w:ascii="??" w:hAnsi="??" w:cs="??"/>
                    <w:sz w:val="28"/>
                    <w:szCs w:val="28"/>
                  </w:rPr>
                  <w:fldChar w:fldCharType="end"/>
                </w:r>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jJjOTQxYzhjODMyMDAzZmE0MDJkMWFkNmJlNDkwYTUifQ=="/>
  </w:docVars>
  <w:rsids>
    <w:rsidRoot w:val="F77F09F4"/>
    <w:rsid w:val="001055A7"/>
    <w:rsid w:val="00212B3B"/>
    <w:rsid w:val="00284A96"/>
    <w:rsid w:val="003518EE"/>
    <w:rsid w:val="004C37F4"/>
    <w:rsid w:val="004D3701"/>
    <w:rsid w:val="006462FD"/>
    <w:rsid w:val="006B623D"/>
    <w:rsid w:val="008E0C60"/>
    <w:rsid w:val="008F7B3D"/>
    <w:rsid w:val="00AF513F"/>
    <w:rsid w:val="00B637BB"/>
    <w:rsid w:val="00BC4D7D"/>
    <w:rsid w:val="00C6637B"/>
    <w:rsid w:val="00CE0936"/>
    <w:rsid w:val="00D65E5D"/>
    <w:rsid w:val="00D7349D"/>
    <w:rsid w:val="00E53254"/>
    <w:rsid w:val="00E62576"/>
    <w:rsid w:val="00F67A40"/>
    <w:rsid w:val="00F97CB6"/>
    <w:rsid w:val="00FA602B"/>
    <w:rsid w:val="19FA4AA7"/>
    <w:rsid w:val="26BE554B"/>
    <w:rsid w:val="37173543"/>
    <w:rsid w:val="3FF76880"/>
    <w:rsid w:val="419C16BB"/>
    <w:rsid w:val="64CD4B95"/>
    <w:rsid w:val="78AB5B96"/>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name="toc 1" w:locked="1"/>
    <w:lsdException w:uiPriority="0" w:name="toc 2" w:locked="1"/>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标题 2 字符"/>
    <w:link w:val="2"/>
    <w:semiHidden/>
    <w:locked/>
    <w:uiPriority w:val="99"/>
    <w:rPr>
      <w:rFonts w:ascii="Cambria" w:hAnsi="Cambria" w:eastAsia="宋体" w:cs="Cambria"/>
      <w:b/>
      <w:bCs/>
      <w:sz w:val="32"/>
      <w:szCs w:val="32"/>
    </w:rPr>
  </w:style>
  <w:style w:type="character" w:customStyle="1" w:styleId="8">
    <w:name w:val="页脚 字符"/>
    <w:link w:val="3"/>
    <w:semiHidden/>
    <w:locked/>
    <w:uiPriority w:val="99"/>
    <w:rPr>
      <w:rFonts w:ascii="Times New Roman" w:hAnsi="Times New Roman" w:cs="Times New Roman"/>
      <w:sz w:val="18"/>
      <w:szCs w:val="18"/>
    </w:rPr>
  </w:style>
  <w:style w:type="character" w:customStyle="1" w:styleId="9">
    <w:name w:val="页眉 字符"/>
    <w:link w:val="4"/>
    <w:semiHidden/>
    <w:locked/>
    <w:uiPriority w:val="99"/>
    <w:rPr>
      <w:rFonts w:ascii="Times New Roman" w:hAnsi="Times New Roman" w:cs="Times New Roman"/>
      <w:sz w:val="18"/>
      <w:szCs w:val="18"/>
    </w:rPr>
  </w:style>
  <w:style w:type="paragraph" w:customStyle="1" w:styleId="10">
    <w:name w:val="列出段落1"/>
    <w:basedOn w:val="1"/>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243</Words>
  <Characters>1388</Characters>
  <Lines>11</Lines>
  <Paragraphs>3</Paragraphs>
  <TotalTime>84</TotalTime>
  <ScaleCrop>false</ScaleCrop>
  <LinksUpToDate>false</LinksUpToDate>
  <CharactersWithSpaces>1628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LYL</cp:lastModifiedBy>
  <cp:lastPrinted>2022-03-24T10:01:00Z</cp:lastPrinted>
  <dcterms:modified xsi:type="dcterms:W3CDTF">2022-05-30T09:32:32Z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1EDD687D33A74A629D694388F8C0574E</vt:lpwstr>
  </property>
</Properties>
</file>