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hint="eastAsia" w:ascii="仿宋_GB2312" w:hAnsi="??" w:eastAsia="仿宋_GB2312"/>
          <w:sz w:val="28"/>
          <w:szCs w:val="28"/>
          <w:highlight w:val="yellow"/>
          <w:lang w:eastAsia="zh-CN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915"/>
        <w:gridCol w:w="754"/>
        <w:gridCol w:w="522"/>
        <w:gridCol w:w="1161"/>
        <w:gridCol w:w="247"/>
        <w:gridCol w:w="1065"/>
        <w:gridCol w:w="1161"/>
        <w:gridCol w:w="264"/>
        <w:gridCol w:w="284"/>
        <w:gridCol w:w="527"/>
        <w:gridCol w:w="214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项目名称</w:t>
            </w:r>
          </w:p>
        </w:tc>
        <w:tc>
          <w:tcPr>
            <w:tcW w:w="76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2021年信息化及后勤保障项目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主管部门</w:t>
            </w:r>
          </w:p>
        </w:tc>
        <w:tc>
          <w:tcPr>
            <w:tcW w:w="37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北京市农业农村局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实施单位</w:t>
            </w:r>
          </w:p>
        </w:tc>
        <w:tc>
          <w:tcPr>
            <w:tcW w:w="24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北京市饲料监察所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项目负责人</w:t>
            </w:r>
          </w:p>
        </w:tc>
        <w:tc>
          <w:tcPr>
            <w:tcW w:w="37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黄骅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联系电话</w:t>
            </w:r>
          </w:p>
        </w:tc>
        <w:tc>
          <w:tcPr>
            <w:tcW w:w="24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13810637311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项目资金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（万元）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算数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算数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执行数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分值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年度资金总额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41.721035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41.721035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41.42245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10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99.28%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9.93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拨款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38.044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38.044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37.792568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highlight w:val="none"/>
                <w:lang w:val="en-US" w:eastAsia="zh-CN"/>
              </w:rPr>
              <w:t>99.34%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上年结转资金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其他资金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3.677035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3.677035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3.629882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highlight w:val="none"/>
                <w:lang w:val="en-US" w:eastAsia="zh-CN"/>
              </w:rPr>
              <w:t>98.72%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年度总体目标</w:t>
            </w:r>
          </w:p>
        </w:tc>
        <w:tc>
          <w:tcPr>
            <w:tcW w:w="46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预期目标</w:t>
            </w:r>
          </w:p>
        </w:tc>
        <w:tc>
          <w:tcPr>
            <w:tcW w:w="38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exact"/>
          <w:jc w:val="center"/>
        </w:trPr>
        <w:tc>
          <w:tcPr>
            <w:tcW w:w="5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46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实现信息系统的正常运行；确保互联网络连接正常，保证信息系统运行设备正常工作，确保网络系统安全，系统运行稳定，做好设备的日常维护与更新。对各大系统软、硬件出现的问题立即解决，保障系统应用服务24小时畅通。资金使用合理专款专用，保障在职职工用餐安全及临时聘用人员劳务支出。确保单位运行正常。</w:t>
            </w:r>
          </w:p>
        </w:tc>
        <w:tc>
          <w:tcPr>
            <w:tcW w:w="38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已完成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实现信息系统的正常运行；确保互联网络连接正常，保证信息系统运行设备正常工作，确保网络系统安全，系统运行稳定，做好设备的日常维护与更新。对各大系统软、硬件出现的问题立即解决，保障系统应用服务24小时畅通。资金使用合理专款专用，保障在职职工用餐安全及临时聘用人员劳务支出。确保单位运行正常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绩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效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标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一级指标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二级指标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三级指标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指标值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完成值</w:t>
            </w:r>
          </w:p>
        </w:tc>
        <w:tc>
          <w:tcPr>
            <w:tcW w:w="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分值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  <w:jc w:val="center"/>
        </w:trPr>
        <w:tc>
          <w:tcPr>
            <w:tcW w:w="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产出指标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数量指标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完成系统12个常用功能模块的维护，保障系统平稳运行。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12个模块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12个模块</w:t>
            </w:r>
          </w:p>
        </w:tc>
        <w:tc>
          <w:tcPr>
            <w:tcW w:w="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exact"/>
          <w:jc w:val="center"/>
        </w:trPr>
        <w:tc>
          <w:tcPr>
            <w:tcW w:w="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质量指标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</w:rPr>
              <w:t>检查运营商提供的网络速度，确保网络的稳定性；信息系统实施7*24小时监控管理</w:t>
            </w: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  <w:lang w:eastAsia="zh-CN"/>
              </w:rPr>
              <w:t>。</w:t>
            </w: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  <w:t>质量合格。稳定性100%.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  <w:t>稳定性100%.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  <w:t>稳定性100%.</w:t>
            </w:r>
          </w:p>
        </w:tc>
        <w:tc>
          <w:tcPr>
            <w:tcW w:w="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exact"/>
          <w:jc w:val="center"/>
        </w:trPr>
        <w:tc>
          <w:tcPr>
            <w:tcW w:w="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时效指标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</w:rPr>
              <w:t>签订设备维保和系统维护合同及互联网接入合同，确保全年网络、设备和系统正常运行</w:t>
            </w: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  <w:t>4月签订合同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2021年4月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2021年4月</w:t>
            </w:r>
          </w:p>
        </w:tc>
        <w:tc>
          <w:tcPr>
            <w:tcW w:w="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成本指标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  <w:t>预算控制数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</w:rPr>
              <w:t>41.721035万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41.42245</w:t>
            </w: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</w:rPr>
              <w:t>万</w:t>
            </w:r>
          </w:p>
        </w:tc>
        <w:tc>
          <w:tcPr>
            <w:tcW w:w="5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5" w:hRule="exact"/>
          <w:jc w:val="center"/>
        </w:trPr>
        <w:tc>
          <w:tcPr>
            <w:tcW w:w="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效益指标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30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）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社会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实现信息系统的正常运行；确保互联网络连接正常，保证信息系统运行设备正常工作，确保网络系统安全，系统运行稳定，做好设备的日常维护与更新。对各大系统软、硬件出现的问题立即解决，保障系统应用服务24小时畅通，对发现的系统漏洞能快速解决，保障系统应用服务安全畅通。资金使用合理专款专用，保障在职职工用餐安全及临时聘用人员劳务支出。确保单位运行正常。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实现信息系统的正常运行；确保互联网络连接正常，保证信息系统运行设备正常工作，确保网络系统安全，系统运行稳定，做好设备的日常维护与更新。对各大系统软、硬件出现的问题立即解决，保障系统应用服务24小时畅通，对发现的系统漏洞能快速解决，保障系统应用服务安全畅通。资金使用合理专款专用，保障在职职工用餐安全及临时聘用人员劳务支出。确保单位运行正常。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实现信息系统的正常运行；确保互联网络连接正常，保证信息系统运行设备正常工作，确保网络系统安全，系统运行稳定，做好设备的日常维护与更新。对各大系统软、硬件出现的问题立即解决，保障系统应用服务24小时畅通，对发现的系统漏洞能快速解决，保障系统应用服务安全畅通。资金使用合理专款专用，保障在职职工用餐安全及临时聘用人员劳务支出。确保单位运行正常。</w:t>
            </w:r>
          </w:p>
        </w:tc>
        <w:tc>
          <w:tcPr>
            <w:tcW w:w="5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效益指标量化不足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服务对象满意度标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eastAsia="zh-CN"/>
              </w:rPr>
              <w:t>单位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人员满意度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≥95%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≥95%</w:t>
            </w:r>
          </w:p>
        </w:tc>
        <w:tc>
          <w:tcPr>
            <w:tcW w:w="5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满意度支撑资料不足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总分</w:t>
            </w:r>
          </w:p>
        </w:tc>
        <w:tc>
          <w:tcPr>
            <w:tcW w:w="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100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96.93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AF44B61"/>
    <w:rsid w:val="142C61E4"/>
    <w:rsid w:val="14D94748"/>
    <w:rsid w:val="25901088"/>
    <w:rsid w:val="28D96D1B"/>
    <w:rsid w:val="299E423D"/>
    <w:rsid w:val="29A44ECD"/>
    <w:rsid w:val="37173543"/>
    <w:rsid w:val="3FF76880"/>
    <w:rsid w:val="420A77D7"/>
    <w:rsid w:val="537B6271"/>
    <w:rsid w:val="59702B7A"/>
    <w:rsid w:val="5AA41108"/>
    <w:rsid w:val="608A47E1"/>
    <w:rsid w:val="666E0BB6"/>
    <w:rsid w:val="6C501D6F"/>
    <w:rsid w:val="712019F8"/>
    <w:rsid w:val="723A6E0F"/>
    <w:rsid w:val="79336AC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1548</Words>
  <Characters>1755</Characters>
  <Lines>0</Lines>
  <Paragraphs>0</Paragraphs>
  <TotalTime>1</TotalTime>
  <ScaleCrop>false</ScaleCrop>
  <LinksUpToDate>false</LinksUpToDate>
  <CharactersWithSpaces>1792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2022-05-30T04:04:46Z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78F1FE7689C642EB9CA36E8A359FA69B</vt:lpwstr>
  </property>
</Properties>
</file>