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74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2021年饲料生产许可审核、饲料中非洲猪瘟疫情防控及饲料、生鲜乳质量安全专项监测</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北京市饲料监察所</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王继彤</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13910506873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94.14532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97.06%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94.14532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681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 xml:space="preserve">   2021年开展饲料生产企业生产许可审批，现场审核饲料生产企业40家，对申报饲料添加剂产品批准文号申请材料包括配方、质量标准、产品标签等进行内容审核，对内容审核通过的饲料添加剂产品开展产品质量复核检验。</w:t>
            </w:r>
          </w:p>
          <w:p>
            <w:pPr>
              <w:widowControl/>
              <w:spacing w:line="240" w:lineRule="exact"/>
              <w:jc w:val="center"/>
              <w:rPr>
                <w:rFonts w:hint="eastAsia" w:ascii="仿宋_GB2312" w:hAnsi="??" w:eastAsia="仿宋_GB2312"/>
                <w:kern w:val="0"/>
              </w:rPr>
            </w:pPr>
            <w:r>
              <w:rPr>
                <w:rFonts w:hint="eastAsia" w:ascii="仿宋_GB2312" w:hAnsi="??" w:eastAsia="仿宋_GB2312"/>
                <w:kern w:val="0"/>
              </w:rPr>
              <w:t xml:space="preserve">   按照非洲猪瘟防控工作要求，每两周一次对本市饲料生产企业生产的猪用饲料及饲料添加剂产品、本市生猪养殖场（户）使用的外埠生产的猪用饲料进行1次抽样。全年计划完成猪用饲料非洲猪瘟专项抽样25次，抽检企业1200家次，抽检饲料样品4000批次。</w:t>
            </w:r>
          </w:p>
          <w:p>
            <w:pPr>
              <w:widowControl/>
              <w:spacing w:line="240" w:lineRule="exact"/>
              <w:jc w:val="center"/>
              <w:rPr>
                <w:rFonts w:ascii="仿宋_GB2312" w:hAnsi="??" w:eastAsia="仿宋_GB2312"/>
                <w:kern w:val="0"/>
              </w:rPr>
            </w:pPr>
            <w:r>
              <w:rPr>
                <w:rFonts w:hint="eastAsia" w:ascii="仿宋_GB2312" w:hAnsi="??" w:eastAsia="仿宋_GB2312"/>
                <w:kern w:val="0"/>
              </w:rPr>
              <w:t xml:space="preserve">   开展饲料及生产专项监测，检测本市各区的饲料生产企业40家100个饲料样品，包括配合饲料40批，浓缩饲料30批，复合预混合饲料30批；生鲜乳收购站20家次，奶牛养殖场40家次，生鲜乳运输车70辆次，130个生乳样品。检测项目：配合饲料样品检测水分、粗蛋白，浓缩饲料检测粗蛋白、铜、锌，复合预混合饲料检测维生素A、维生素E、维生素B6、赖氨酸、蛋氨酸；生鲜乳收购站样品检测冰点、黄曲霉毒素M1、体细胞，生鲜乳运输车样品检测β-内酰胺酶、碱类物质、黄曲霉毒素M1，奶牛养殖场样品检测乳蛋白、乳脂、非脂乳固体、酸度、体细胞、菌落总数、黄曲霉毒素M1，检测参数共计870项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 xml:space="preserve">  2021年协助市农业农村局行政审批处组织开展饲料生产企业生产许可证审批工作18次，对19家饲料生产企业的22个生产许可证申请进行了现场审核，完成1家饲料添加剂生产企业申请的3个添加剂产品批准文号的材料审核和产品复核检测工作。</w:t>
            </w:r>
          </w:p>
          <w:p>
            <w:pPr>
              <w:widowControl/>
              <w:spacing w:line="240" w:lineRule="exact"/>
              <w:jc w:val="center"/>
              <w:rPr>
                <w:rFonts w:hint="eastAsia" w:ascii="仿宋_GB2312" w:hAnsi="??" w:eastAsia="仿宋_GB2312"/>
                <w:kern w:val="0"/>
              </w:rPr>
            </w:pPr>
            <w:r>
              <w:rPr>
                <w:rFonts w:hint="eastAsia" w:ascii="仿宋_GB2312" w:hAnsi="??" w:eastAsia="仿宋_GB2312"/>
                <w:kern w:val="0"/>
              </w:rPr>
              <w:t xml:space="preserve">  共组织猪用饲料中非洲猪瘟专项抽样工作20次，共计抽检本市饲料生产企业、生猪养殖场（户）989家次，抽检猪用饲料3183批次，完成全年任务目标的79.58，非洲猪瘟核酸检测结果均为阴性。</w:t>
            </w:r>
          </w:p>
          <w:p>
            <w:pPr>
              <w:widowControl/>
              <w:spacing w:line="240" w:lineRule="exact"/>
              <w:jc w:val="center"/>
              <w:rPr>
                <w:rFonts w:ascii="仿宋_GB2312" w:hAnsi="??" w:eastAsia="仿宋_GB2312"/>
                <w:kern w:val="0"/>
              </w:rPr>
            </w:pPr>
            <w:r>
              <w:rPr>
                <w:rFonts w:hint="eastAsia" w:ascii="仿宋_GB2312" w:hAnsi="??" w:eastAsia="仿宋_GB2312"/>
                <w:kern w:val="0"/>
              </w:rPr>
              <w:t xml:space="preserve">  按季度开展饲料及生鲜乳质量安全专项监测工作，全年共饲料质量安全专项抽检工作完成100批，检测项目包括水分、粗蛋白、铜、锌、维生素、氨基酸等共计300项次；生鲜乳专项检测完成检测141批，检测项目包括冰点、黄曲霉毒素M1、体细胞、β-内酰胺酶、碱类物质、乳蛋白、乳脂、非脂乳固体、酸度、体细胞、菌落总数等，共计603项次，超额完成全年检测任务。</w:t>
            </w:r>
            <w:r>
              <w:rPr>
                <w:rFonts w:ascii="仿宋_GB2312" w:hAnsi="??" w:eastAsia="仿宋_GB2312"/>
                <w:kern w:val="0"/>
              </w:rPr>
              <w:t>饲料抽检合格率</w:t>
            </w:r>
            <w:r>
              <w:rPr>
                <w:rFonts w:hint="eastAsia" w:ascii="仿宋_GB2312" w:hAnsi="??" w:eastAsia="仿宋_GB2312"/>
                <w:kern w:val="0"/>
              </w:rPr>
              <w:t>97%，生鲜乳抽检合格率100%。</w:t>
            </w:r>
          </w:p>
        </w:tc>
      </w:tr>
      <w:tr>
        <w:tblPrEx>
          <w:tblCellMar>
            <w:top w:w="0" w:type="dxa"/>
            <w:left w:w="108" w:type="dxa"/>
            <w:bottom w:w="0" w:type="dxa"/>
            <w:right w:w="108" w:type="dxa"/>
          </w:tblCellMar>
        </w:tblPrEx>
        <w:trPr>
          <w:trHeight w:val="707"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27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现场审核饲料生产企业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22家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我市饲料生产企业进一步减少，部分饲料生产企业许可证到期后不再申请续展。2022年预算适当调减了企业审批数量和资金。</w:t>
            </w:r>
          </w:p>
        </w:tc>
      </w:tr>
      <w:tr>
        <w:tblPrEx>
          <w:tblCellMar>
            <w:top w:w="0" w:type="dxa"/>
            <w:left w:w="108" w:type="dxa"/>
            <w:bottom w:w="0" w:type="dxa"/>
            <w:right w:w="108" w:type="dxa"/>
          </w:tblCellMar>
        </w:tblPrEx>
        <w:trPr>
          <w:trHeight w:val="5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检测饲料企业样品数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检测生鲜乳样品数批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130批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141批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7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ascii="仿宋_GB2312" w:hAnsi="??" w:eastAsia="仿宋_GB2312"/>
                <w:color w:val="000000"/>
                <w:kern w:val="0"/>
              </w:rPr>
              <w:t>非洲猪瘟抽样数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4000个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3183个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3.</w:t>
            </w:r>
            <w:r>
              <w:rPr>
                <w:rFonts w:hint="eastAsia" w:ascii="仿宋_GB2312" w:hAnsi="??" w:eastAsia="仿宋_GB2312"/>
                <w:kern w:val="0"/>
                <w:lang w:val="en-US" w:eastAsia="zh-CN"/>
              </w:rPr>
              <w:t>18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受年初新冠疫情影响，非洲猪瘟抽样工作自3月底恢复。造成全年未完成既定目标。根据疫情防控要求，及时合理安排抽样工作开展。</w:t>
            </w:r>
          </w:p>
        </w:tc>
      </w:tr>
      <w:tr>
        <w:tblPrEx>
          <w:tblCellMar>
            <w:top w:w="0" w:type="dxa"/>
            <w:left w:w="108" w:type="dxa"/>
            <w:bottom w:w="0" w:type="dxa"/>
            <w:right w:w="108" w:type="dxa"/>
          </w:tblCellMar>
        </w:tblPrEx>
        <w:trPr>
          <w:trHeight w:val="6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各项工作附和相关规定要求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非洲猪瘟抽样本市饲料生产企业全覆盖</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抽样符合要求，样本完好率、结果准确率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检测工作按季度完成，11月底完成</w:t>
            </w:r>
            <w:r>
              <w:rPr>
                <w:rFonts w:hint="eastAsia" w:ascii="仿宋_GB2312" w:hAnsi="??" w:eastAsia="仿宋_GB2312" w:cs="仿宋_GB2312"/>
                <w:color w:val="000000"/>
                <w:kern w:val="0"/>
                <w:lang w:eastAsia="zh-CN"/>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11月底</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kern w:val="0"/>
                <w:lang w:val="en-US" w:eastAsia="zh-CN"/>
              </w:rPr>
            </w:pPr>
            <w:r>
              <w:rPr>
                <w:rFonts w:hint="eastAsia" w:ascii="仿宋_GB2312" w:hAnsi="??" w:eastAsia="仿宋_GB2312"/>
                <w:kern w:val="0"/>
                <w:lang w:val="en-US" w:eastAsia="zh-CN"/>
              </w:rPr>
              <w:t>11月底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97万元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94.14532万元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sz w:val="21"/>
                <w:szCs w:val="21"/>
                <w:lang w:val="en-US" w:eastAsia="zh-CN" w:bidi="ar-SA"/>
              </w:rPr>
            </w:pPr>
            <w:r>
              <w:rPr>
                <w:rFonts w:hint="eastAsia" w:ascii="仿宋_GB2312" w:hAnsi="??" w:eastAsia="仿宋_GB2312" w:cs="仿宋_GB2312"/>
                <w:color w:val="000000"/>
                <w:kern w:val="0"/>
              </w:rPr>
              <w:t>降低因饲料引起非洲猪瘟疫情传染的可能</w:t>
            </w:r>
            <w:r>
              <w:rPr>
                <w:rFonts w:ascii="仿宋_GB2312" w:hAnsi="??" w:eastAsia="仿宋_GB2312" w:cs="仿宋_GB2312"/>
                <w:color w:val="000000"/>
                <w:kern w:val="0"/>
              </w:rPr>
              <w:t>性</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rPr>
              <w:t>确保饲料及生鲜乳产品质量安全，合格率95%以上。</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0%</w:t>
            </w:r>
          </w:p>
          <w:p>
            <w:pPr>
              <w:widowControl/>
              <w:spacing w:line="240" w:lineRule="exact"/>
              <w:jc w:val="center"/>
              <w:rPr>
                <w:rFonts w:ascii="仿宋_GB2312" w:hAnsi="??" w:eastAsia="仿宋_GB2312"/>
                <w:kern w:val="0"/>
              </w:rPr>
            </w:pPr>
            <w:r>
              <w:rPr>
                <w:rFonts w:hint="eastAsia" w:ascii="仿宋_GB2312" w:hAnsi="??" w:eastAsia="仿宋_GB2312"/>
                <w:kern w:val="0"/>
              </w:rPr>
              <w:t>95%</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0%</w:t>
            </w:r>
          </w:p>
          <w:p>
            <w:pPr>
              <w:widowControl/>
              <w:spacing w:line="240" w:lineRule="exact"/>
              <w:jc w:val="center"/>
              <w:rPr>
                <w:rFonts w:hint="eastAsia" w:ascii="仿宋_GB2312" w:hAnsi="??" w:eastAsia="仿宋_GB2312"/>
                <w:kern w:val="0"/>
              </w:rPr>
            </w:pPr>
            <w:r>
              <w:rPr>
                <w:rFonts w:hint="eastAsia" w:ascii="仿宋_GB2312" w:hAnsi="??" w:eastAsia="仿宋_GB2312"/>
                <w:kern w:val="0"/>
              </w:rPr>
              <w:t>饲料97%、生鲜乳100%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29</w:t>
            </w:r>
          </w:p>
        </w:tc>
        <w:tc>
          <w:tcPr>
            <w:tcW w:w="141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社会效益呈现不充分</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市民满意度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满意度支撑依据不充分</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95.09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4 -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100136"/>
    <w:rsid w:val="00212B3B"/>
    <w:rsid w:val="003518EE"/>
    <w:rsid w:val="004A6AB5"/>
    <w:rsid w:val="004C37F4"/>
    <w:rsid w:val="006462FD"/>
    <w:rsid w:val="008D3E4D"/>
    <w:rsid w:val="008F7B3D"/>
    <w:rsid w:val="009649FF"/>
    <w:rsid w:val="009B7C6C"/>
    <w:rsid w:val="009D4C00"/>
    <w:rsid w:val="00A06B10"/>
    <w:rsid w:val="00AF513F"/>
    <w:rsid w:val="00BC4D7D"/>
    <w:rsid w:val="00BF27B5"/>
    <w:rsid w:val="00C14C4F"/>
    <w:rsid w:val="00C40EF8"/>
    <w:rsid w:val="00C6637B"/>
    <w:rsid w:val="00D65E5D"/>
    <w:rsid w:val="00D7349D"/>
    <w:rsid w:val="00D979F2"/>
    <w:rsid w:val="00DD63A9"/>
    <w:rsid w:val="00E53254"/>
    <w:rsid w:val="00F54676"/>
    <w:rsid w:val="00F67A40"/>
    <w:rsid w:val="37173543"/>
    <w:rsid w:val="3FF76880"/>
    <w:rsid w:val="4E8B432F"/>
    <w:rsid w:val="68216ABF"/>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locked/>
    <w:uiPriority w:val="99"/>
    <w:rPr>
      <w:rFonts w:ascii="Cambria" w:hAnsi="Cambria" w:eastAsia="宋体" w:cs="Cambria"/>
      <w:b/>
      <w:bCs/>
      <w:sz w:val="32"/>
      <w:szCs w:val="32"/>
    </w:rPr>
  </w:style>
  <w:style w:type="character" w:customStyle="1" w:styleId="8">
    <w:name w:val="页脚 Char"/>
    <w:link w:val="3"/>
    <w:semiHidden/>
    <w:locked/>
    <w:uiPriority w:val="99"/>
    <w:rPr>
      <w:rFonts w:ascii="Times New Roman" w:hAnsi="Times New Roman" w:cs="Times New Roman"/>
      <w:sz w:val="18"/>
      <w:szCs w:val="18"/>
    </w:rPr>
  </w:style>
  <w:style w:type="character" w:customStyle="1" w:styleId="9">
    <w:name w:val="页眉 Char"/>
    <w:link w:val="4"/>
    <w:semiHidden/>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1933</Words>
  <Characters>2187</Characters>
  <Lines>18</Lines>
  <Paragraphs>5</Paragraphs>
  <TotalTime>3</TotalTime>
  <ScaleCrop>false</ScaleCrop>
  <LinksUpToDate>false</LinksUpToDate>
  <CharactersWithSpaces>2241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2022-05-29T10:58:56Z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F9EF8555636F41C595CCD6332F5020A4</vt:lpwstr>
  </property>
</Properties>
</file>