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2021年农作物种子质量及登记品种监管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74"/>
        <w:gridCol w:w="1057"/>
        <w:gridCol w:w="876"/>
        <w:gridCol w:w="1127"/>
        <w:gridCol w:w="300"/>
        <w:gridCol w:w="898"/>
        <w:gridCol w:w="1105"/>
        <w:gridCol w:w="77"/>
        <w:gridCol w:w="461"/>
        <w:gridCol w:w="122"/>
        <w:gridCol w:w="640"/>
        <w:gridCol w:w="206"/>
        <w:gridCol w:w="7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2021年农作物种子质量及登记品种监管项目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北京市种子管理站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律宝春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13011070553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82.5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75.22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70.086301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93.18%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82.5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75.22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70.086301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93.18%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rPr>
          <w:trHeight w:val="347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1：组织全市累计检测各类种子样品不少于1000份，对北京市内80%的玉米、小麦制种田进行全面检查；                                   2：制作120个新审定登记品种的DNA指纹图谱，完成不少于50个样品真实性指纹检测；                                                  3：开展7组登记品种监督管理试验，组织专家进行田间考察，比对登记品种申请文件、种子样品的符合性和一致性，为非主要农作物登记品种的监督管理提供科学依据。</w:t>
            </w:r>
          </w:p>
        </w:tc>
        <w:tc>
          <w:tcPr>
            <w:tcW w:w="33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0"/>
              </w:numPr>
              <w:ind w:leftChars="0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1、检测各类种子样品不少于2089份，对北京市内90%的玉米、小麦制种田进行检查;</w:t>
            </w:r>
          </w:p>
          <w:p>
            <w:pPr>
              <w:pStyle w:val="11"/>
              <w:numPr>
                <w:ilvl w:val="0"/>
                <w:numId w:val="0"/>
              </w:numPr>
              <w:ind w:leftChars="0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2：制作206个新审定登记品种的DNA指纹图谱，完成63个玉米样品真实性指纹检测；</w:t>
            </w: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3：开展7组监管试验，组织专家田间考察7次，核实登记品种信息82个。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开展登记品种监督管理试验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7组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7组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组织登记品种监督管理田间试验考察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7次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7次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核实登记品种信息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70个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82个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检测种子样品数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1000份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2089份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市内玉米小麦制种田检查覆盖率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80%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制作DNA指纹图谱数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120个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206个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真实性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样品</w:t>
            </w:r>
            <w:r>
              <w:rPr>
                <w:rFonts w:hint="eastAsia" w:ascii="仿宋_GB2312" w:hAnsi="??" w:eastAsia="仿宋_GB2312"/>
                <w:kern w:val="0"/>
              </w:rPr>
              <w:t>指纹检测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数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50个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63个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北京市非主要农作物品种鉴定试验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达标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达标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种子样品检测结果无异议率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98%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冬季企业抽查完成时间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5月前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4月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制种田检查完成时间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8月前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8月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春秋季抽查完成时间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10月前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10月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第一批登记作物试验完成时间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6月前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6月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第二批登记作物试验完成时间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rPr>
          <w:trHeight w:val="7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预算成本控制数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75.22万元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70.086301万元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通过对农艺性状、主要DUS性状比对对登记品种实行了事后监管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通过对农艺性状、主要DUS性状比对对登记品种实行了事后监管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通过对农艺性状、主要DUS性状比对对登记品种实行了事后监管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提高种子质量水平，提升企业质量意识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提高种子质量水平，提升企业质量意识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提高种子质量水平，提升企业质量意识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品种登记申请者满意度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&gt;80%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87.5%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被抽查种子企业满意度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&gt;80%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91.7%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99.32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5E96213"/>
    <w:rsid w:val="0852332D"/>
    <w:rsid w:val="09CF1CCA"/>
    <w:rsid w:val="1224081E"/>
    <w:rsid w:val="142C45C0"/>
    <w:rsid w:val="14E153AA"/>
    <w:rsid w:val="1C5D619C"/>
    <w:rsid w:val="2AAB14C4"/>
    <w:rsid w:val="2CBB65FB"/>
    <w:rsid w:val="37173543"/>
    <w:rsid w:val="3FF76880"/>
    <w:rsid w:val="4DD80ABA"/>
    <w:rsid w:val="4FF51FAA"/>
    <w:rsid w:val="50B6778A"/>
    <w:rsid w:val="5CA9559B"/>
    <w:rsid w:val="6A646982"/>
    <w:rsid w:val="6FC6EE53"/>
    <w:rsid w:val="7AB7FF50"/>
    <w:rsid w:val="7ABE6A3D"/>
    <w:rsid w:val="7AEEE763"/>
    <w:rsid w:val="7BFEB0DB"/>
    <w:rsid w:val="7DF11FE2"/>
    <w:rsid w:val="7FB36652"/>
    <w:rsid w:val="BF5415E5"/>
    <w:rsid w:val="CAFD1C7D"/>
    <w:rsid w:val="CEFD3F3D"/>
    <w:rsid w:val="D593A6E2"/>
    <w:rsid w:val="EA3F77F2"/>
    <w:rsid w:val="EEFE5989"/>
    <w:rsid w:val="EFCF3EAE"/>
    <w:rsid w:val="F4BDE4FA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1275</Words>
  <Characters>1480</Characters>
  <Lines>0</Lines>
  <Paragraphs>0</Paragraphs>
  <TotalTime>5</TotalTime>
  <ScaleCrop>false</ScaleCrop>
  <LinksUpToDate>false</LinksUpToDate>
  <CharactersWithSpaces>1602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LYL</cp:lastModifiedBy>
  <cp:lastPrinted>2022-03-25T02:01:00Z</cp:lastPrinted>
  <dcterms:modified xsi:type="dcterms:W3CDTF">2022-05-25T14:33:51Z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9BD2223EA4C34F5B8E0AEEE393A73D4D</vt:lpwstr>
  </property>
</Properties>
</file>