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786"/>
        <w:gridCol w:w="341"/>
        <w:gridCol w:w="1168"/>
        <w:gridCol w:w="1011"/>
        <w:gridCol w:w="80"/>
        <w:gridCol w:w="460"/>
        <w:gridCol w:w="244"/>
        <w:gridCol w:w="320"/>
        <w:gridCol w:w="526"/>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2021年第二十八届杨凌农高会北京市参展项目</w:t>
            </w:r>
          </w:p>
        </w:tc>
      </w:tr>
      <w:tr>
        <w:tblPrEx>
          <w:tblCellMar>
            <w:top w:w="0" w:type="dxa"/>
            <w:left w:w="108" w:type="dxa"/>
            <w:bottom w:w="0" w:type="dxa"/>
            <w:right w:w="108" w:type="dxa"/>
          </w:tblCellMar>
        </w:tblPrEx>
        <w:trPr>
          <w:trHeight w:val="379"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12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市农业农村局</w:t>
            </w:r>
          </w:p>
        </w:tc>
        <w:tc>
          <w:tcPr>
            <w:tcW w:w="10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合作交流处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12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魏红</w:t>
            </w:r>
          </w:p>
        </w:tc>
        <w:tc>
          <w:tcPr>
            <w:tcW w:w="10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83979277</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6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48</w:t>
            </w:r>
          </w:p>
        </w:tc>
        <w:tc>
          <w:tcPr>
            <w:tcW w:w="1168"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48</w:t>
            </w:r>
          </w:p>
        </w:tc>
        <w:tc>
          <w:tcPr>
            <w:tcW w:w="109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48</w:t>
            </w:r>
          </w:p>
        </w:tc>
        <w:tc>
          <w:tcPr>
            <w:tcW w:w="1168"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48</w:t>
            </w:r>
          </w:p>
        </w:tc>
        <w:tc>
          <w:tcPr>
            <w:tcW w:w="109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sz w:val="21"/>
                <w:szCs w:val="21"/>
                <w:lang w:val="en-US" w:eastAsia="zh-CN" w:bidi="ar-SA"/>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6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6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1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5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235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1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深入贯彻国家及北京市相关政策文件指示精神，以杨凌农高会为契机，以北京展馆为载体，充分展示和推广北京市农业科技发展的新技术、新成果，进一步发挥好杨凌农高会农业科技交流合作和科研成果转化应用的平台作用，开展多领域、多方式、多内容的合作交流。</w:t>
            </w:r>
          </w:p>
        </w:tc>
        <w:tc>
          <w:tcPr>
            <w:tcW w:w="335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深入贯彻国家及北京市相关政策文件指示精神，以杨凌农高会为契机，以北京展馆为载体，充分展示和推广北京市农业科技发展的新技术、新成果，进一步发挥好杨凌农高会农业科技交流合作和科研成果转化应用的平台作用，开展多领域、多方式、多内容的合作交流。</w:t>
            </w:r>
          </w:p>
        </w:tc>
      </w:tr>
      <w:tr>
        <w:tblPrEx>
          <w:tblCellMar>
            <w:top w:w="0" w:type="dxa"/>
            <w:left w:w="108" w:type="dxa"/>
            <w:bottom w:w="0" w:type="dxa"/>
            <w:right w:w="108" w:type="dxa"/>
          </w:tblCellMar>
        </w:tblPrEx>
        <w:trPr>
          <w:trHeight w:val="878"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5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三级指标</w:t>
            </w:r>
          </w:p>
        </w:tc>
        <w:tc>
          <w:tcPr>
            <w:tcW w:w="15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年度</w:t>
            </w:r>
          </w:p>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指标值</w:t>
            </w:r>
          </w:p>
        </w:tc>
        <w:tc>
          <w:tcPr>
            <w:tcW w:w="10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实际</w:t>
            </w:r>
          </w:p>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完成值</w:t>
            </w:r>
          </w:p>
        </w:tc>
        <w:tc>
          <w:tcPr>
            <w:tcW w:w="5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偏差原因分析及改进措施</w:t>
            </w:r>
          </w:p>
        </w:tc>
      </w:tr>
      <w:tr>
        <w:tblPrEx>
          <w:tblCellMar>
            <w:top w:w="0" w:type="dxa"/>
            <w:left w:w="108" w:type="dxa"/>
            <w:bottom w:w="0" w:type="dxa"/>
            <w:right w:w="108" w:type="dxa"/>
          </w:tblCellMar>
        </w:tblPrEx>
        <w:trPr>
          <w:trHeight w:val="4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数量指标</w:t>
            </w:r>
          </w:p>
        </w:tc>
        <w:tc>
          <w:tcPr>
            <w:tcW w:w="15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展示成果种类</w:t>
            </w:r>
          </w:p>
        </w:tc>
        <w:tc>
          <w:tcPr>
            <w:tcW w:w="15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≥15种</w:t>
            </w:r>
          </w:p>
        </w:tc>
        <w:tc>
          <w:tcPr>
            <w:tcW w:w="10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25种</w:t>
            </w:r>
          </w:p>
        </w:tc>
        <w:tc>
          <w:tcPr>
            <w:tcW w:w="5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5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5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5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搭建展位</w:t>
            </w:r>
          </w:p>
        </w:tc>
        <w:tc>
          <w:tcPr>
            <w:tcW w:w="15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≥3个</w:t>
            </w:r>
          </w:p>
        </w:tc>
        <w:tc>
          <w:tcPr>
            <w:tcW w:w="10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10个</w:t>
            </w:r>
          </w:p>
        </w:tc>
        <w:tc>
          <w:tcPr>
            <w:tcW w:w="5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5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超出预期值</w:t>
            </w:r>
          </w:p>
        </w:tc>
      </w:tr>
      <w:tr>
        <w:tblPrEx>
          <w:tblCellMar>
            <w:top w:w="0" w:type="dxa"/>
            <w:left w:w="108" w:type="dxa"/>
            <w:bottom w:w="0" w:type="dxa"/>
            <w:right w:w="108" w:type="dxa"/>
          </w:tblCellMar>
        </w:tblPrEx>
        <w:trPr>
          <w:trHeight w:val="7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highlight w:val="none"/>
              </w:rPr>
            </w:pPr>
            <w:r>
              <w:rPr>
                <w:rFonts w:hint="eastAsia" w:ascii="仿宋_GB2312" w:hAnsi="??" w:eastAsia="仿宋_GB2312" w:cs="仿宋_GB2312"/>
                <w:kern w:val="0"/>
                <w:highlight w:val="none"/>
              </w:rPr>
              <w:t>质量指标</w:t>
            </w:r>
          </w:p>
        </w:tc>
        <w:tc>
          <w:tcPr>
            <w:tcW w:w="15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符合ISO标准</w:t>
            </w:r>
          </w:p>
        </w:tc>
        <w:tc>
          <w:tcPr>
            <w:tcW w:w="15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符合ISO标准</w:t>
            </w:r>
          </w:p>
        </w:tc>
        <w:tc>
          <w:tcPr>
            <w:tcW w:w="10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符合ISO标准</w:t>
            </w:r>
          </w:p>
        </w:tc>
        <w:tc>
          <w:tcPr>
            <w:tcW w:w="5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5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p>
        </w:tc>
      </w:tr>
      <w:tr>
        <w:tblPrEx>
          <w:tblCellMar>
            <w:top w:w="0" w:type="dxa"/>
            <w:left w:w="108" w:type="dxa"/>
            <w:bottom w:w="0" w:type="dxa"/>
            <w:right w:w="108" w:type="dxa"/>
          </w:tblCellMar>
        </w:tblPrEx>
        <w:trPr>
          <w:trHeight w:val="7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时效指标</w:t>
            </w:r>
          </w:p>
        </w:tc>
        <w:tc>
          <w:tcPr>
            <w:tcW w:w="15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项目完成时间</w:t>
            </w:r>
          </w:p>
        </w:tc>
        <w:tc>
          <w:tcPr>
            <w:tcW w:w="15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2021年12月底前</w:t>
            </w:r>
          </w:p>
        </w:tc>
        <w:tc>
          <w:tcPr>
            <w:tcW w:w="10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2021年12月底前</w:t>
            </w:r>
          </w:p>
        </w:tc>
        <w:tc>
          <w:tcPr>
            <w:tcW w:w="5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rPr>
            </w:pPr>
            <w:r>
              <w:rPr>
                <w:rFonts w:hint="eastAsia" w:ascii="仿宋_GB2312" w:hAnsi="??" w:eastAsia="仿宋_GB2312" w:cs="仿宋_GB2312"/>
                <w:kern w:val="0"/>
                <w:lang w:val="en-US" w:eastAsia="zh-CN"/>
              </w:rPr>
              <w:t>10</w:t>
            </w:r>
          </w:p>
        </w:tc>
        <w:tc>
          <w:tcPr>
            <w:tcW w:w="5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rPr>
            </w:pPr>
            <w:r>
              <w:rPr>
                <w:rFonts w:hint="eastAsia" w:ascii="仿宋_GB2312" w:hAnsi="??" w:eastAsia="仿宋_GB2312" w:cs="仿宋_GB2312"/>
                <w:kern w:val="0"/>
                <w:lang w:val="en-US" w:eastAsia="zh-CN"/>
              </w:rPr>
              <w:t>10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成本指标</w:t>
            </w:r>
          </w:p>
        </w:tc>
        <w:tc>
          <w:tcPr>
            <w:tcW w:w="15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项目预算控制数</w:t>
            </w:r>
          </w:p>
        </w:tc>
        <w:tc>
          <w:tcPr>
            <w:tcW w:w="15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48万元</w:t>
            </w:r>
          </w:p>
        </w:tc>
        <w:tc>
          <w:tcPr>
            <w:tcW w:w="10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48万元</w:t>
            </w:r>
          </w:p>
        </w:tc>
        <w:tc>
          <w:tcPr>
            <w:tcW w:w="5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10</w:t>
            </w:r>
          </w:p>
        </w:tc>
        <w:tc>
          <w:tcPr>
            <w:tcW w:w="5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10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val="en-US" w:eastAsia="zh-CN"/>
              </w:rPr>
              <w:t>效益</w:t>
            </w: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highlight w:val="none"/>
                <w:lang w:val="en-US" w:eastAsia="zh-CN"/>
              </w:rPr>
            </w:pPr>
            <w:r>
              <w:rPr>
                <w:rFonts w:hint="eastAsia" w:ascii="仿宋_GB2312" w:hAnsi="??" w:eastAsia="仿宋_GB2312" w:cs="仿宋_GB2312"/>
                <w:kern w:val="0"/>
                <w:highlight w:val="none"/>
                <w:lang w:val="en-US" w:eastAsia="zh-CN"/>
              </w:rPr>
              <w:t>社会效益</w:t>
            </w:r>
          </w:p>
        </w:tc>
        <w:tc>
          <w:tcPr>
            <w:tcW w:w="15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宣传展示推广北京农业成果技术，将促进科技成果转化，推动北京农业科技成果产业化</w:t>
            </w:r>
          </w:p>
        </w:tc>
        <w:tc>
          <w:tcPr>
            <w:tcW w:w="15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得以实现</w:t>
            </w:r>
          </w:p>
        </w:tc>
        <w:tc>
          <w:tcPr>
            <w:tcW w:w="10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得以实现</w:t>
            </w:r>
          </w:p>
        </w:tc>
        <w:tc>
          <w:tcPr>
            <w:tcW w:w="5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rPr>
            </w:pPr>
            <w:r>
              <w:rPr>
                <w:rFonts w:hint="eastAsia" w:ascii="仿宋_GB2312" w:hAnsi="??" w:eastAsia="仿宋_GB2312" w:cs="仿宋_GB2312"/>
                <w:kern w:val="0"/>
                <w:lang w:val="en-US" w:eastAsia="zh-CN"/>
              </w:rPr>
              <w:t>15</w:t>
            </w:r>
          </w:p>
        </w:tc>
        <w:tc>
          <w:tcPr>
            <w:tcW w:w="5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15</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p>
        </w:tc>
      </w:tr>
      <w:tr>
        <w:tblPrEx>
          <w:tblCellMar>
            <w:top w:w="0" w:type="dxa"/>
            <w:left w:w="108" w:type="dxa"/>
            <w:bottom w:w="0" w:type="dxa"/>
            <w:right w:w="108" w:type="dxa"/>
          </w:tblCellMar>
        </w:tblPrEx>
        <w:trPr>
          <w:trHeight w:val="12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可持续影响指标</w:t>
            </w:r>
          </w:p>
        </w:tc>
        <w:tc>
          <w:tcPr>
            <w:tcW w:w="15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加强北京与各地开展多领域、多方式、多内容的农业合作交流</w:t>
            </w:r>
          </w:p>
        </w:tc>
        <w:tc>
          <w:tcPr>
            <w:tcW w:w="15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得以实现</w:t>
            </w:r>
          </w:p>
        </w:tc>
        <w:tc>
          <w:tcPr>
            <w:tcW w:w="10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得以实现</w:t>
            </w:r>
          </w:p>
        </w:tc>
        <w:tc>
          <w:tcPr>
            <w:tcW w:w="5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highlight w:val="none"/>
                <w:lang w:val="en-US" w:eastAsia="zh-CN"/>
              </w:rPr>
              <w:t>15</w:t>
            </w:r>
          </w:p>
        </w:tc>
        <w:tc>
          <w:tcPr>
            <w:tcW w:w="5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kern w:val="0"/>
                <w:lang w:val="en-US" w:eastAsia="zh-CN"/>
              </w:rPr>
              <w:t>14</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效果资料呈现不足</w:t>
            </w:r>
          </w:p>
        </w:tc>
      </w:tr>
      <w:tr>
        <w:tblPrEx>
          <w:tblCellMar>
            <w:top w:w="0" w:type="dxa"/>
            <w:left w:w="108" w:type="dxa"/>
            <w:bottom w:w="0" w:type="dxa"/>
            <w:right w:w="108" w:type="dxa"/>
          </w:tblCellMar>
        </w:tblPrEx>
        <w:trPr>
          <w:trHeight w:val="7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服务对象满意度标</w:t>
            </w:r>
          </w:p>
        </w:tc>
        <w:tc>
          <w:tcPr>
            <w:tcW w:w="15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展示内容受众群体满意度</w:t>
            </w:r>
          </w:p>
        </w:tc>
        <w:tc>
          <w:tcPr>
            <w:tcW w:w="15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≥90%</w:t>
            </w:r>
          </w:p>
        </w:tc>
        <w:tc>
          <w:tcPr>
            <w:tcW w:w="10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95</w:t>
            </w:r>
          </w:p>
        </w:tc>
        <w:tc>
          <w:tcPr>
            <w:tcW w:w="5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w:t>
            </w:r>
          </w:p>
        </w:tc>
        <w:tc>
          <w:tcPr>
            <w:tcW w:w="5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未开展满意度调查工作</w:t>
            </w:r>
          </w:p>
        </w:tc>
      </w:tr>
      <w:tr>
        <w:tblPrEx>
          <w:tblCellMar>
            <w:top w:w="0" w:type="dxa"/>
            <w:left w:w="108" w:type="dxa"/>
            <w:bottom w:w="0" w:type="dxa"/>
            <w:right w:w="108" w:type="dxa"/>
          </w:tblCellMar>
        </w:tblPrEx>
        <w:trPr>
          <w:trHeight w:val="477" w:hRule="exact"/>
          <w:jc w:val="center"/>
        </w:trPr>
        <w:tc>
          <w:tcPr>
            <w:tcW w:w="669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FF0000"/>
                <w:kern w:val="0"/>
              </w:rPr>
            </w:pPr>
            <w:r>
              <w:rPr>
                <w:rFonts w:ascii="仿宋_GB2312" w:hAnsi="??" w:eastAsia="仿宋_GB2312" w:cs="仿宋_GB2312"/>
                <w:color w:val="auto"/>
                <w:kern w:val="0"/>
              </w:rPr>
              <w:t>100</w:t>
            </w:r>
          </w:p>
        </w:tc>
        <w:tc>
          <w:tcPr>
            <w:tcW w:w="5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97</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bookmarkStart w:id="0" w:name="_GoBack"/>
      <w:bookmarkEnd w:id="0"/>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MwZmQzMzhjODA4YWZjNjI4MTFjMmNlNTNhMTk5Y2E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08BE2447"/>
    <w:rsid w:val="097C1B56"/>
    <w:rsid w:val="0BA464FB"/>
    <w:rsid w:val="12C63EAC"/>
    <w:rsid w:val="17F73E35"/>
    <w:rsid w:val="27DA4085"/>
    <w:rsid w:val="331520C3"/>
    <w:rsid w:val="3504578C"/>
    <w:rsid w:val="36D123EA"/>
    <w:rsid w:val="37173543"/>
    <w:rsid w:val="3A8A517B"/>
    <w:rsid w:val="3FF76880"/>
    <w:rsid w:val="43FF19C3"/>
    <w:rsid w:val="7AB7FF50"/>
    <w:rsid w:val="7BFEB0DB"/>
    <w:rsid w:val="7F9272C8"/>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165</Words>
  <Characters>941</Characters>
  <Lines>0</Lines>
  <Paragraphs>0</Paragraphs>
  <TotalTime>1</TotalTime>
  <ScaleCrop>false</ScaleCrop>
  <LinksUpToDate>false</LinksUpToDate>
  <CharactersWithSpaces>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Cherish</cp:lastModifiedBy>
  <cp:lastPrinted>2022-03-24T10:01:00Z</cp:lastPrinted>
  <dcterms:modified xsi:type="dcterms:W3CDTF">2022-05-31T07:33:03Z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5F092DC78BB347B2A092732E6EDF0610</vt:lpwstr>
  </property>
</Properties>
</file>