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附件3       </w:t>
      </w:r>
    </w:p>
    <w:p>
      <w:pPr>
        <w:spacing w:line="480" w:lineRule="exact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 xml:space="preserve">                </w:t>
      </w: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202</w:t>
      </w:r>
      <w:r>
        <w:rPr>
          <w:rFonts w:ascii="仿宋_GB2312" w:hAnsi="宋体" w:eastAsia="仿宋_GB2312"/>
          <w:sz w:val="28"/>
          <w:szCs w:val="28"/>
        </w:rPr>
        <w:t>1</w:t>
      </w:r>
      <w:r>
        <w:rPr>
          <w:rFonts w:hint="eastAsia" w:ascii="仿宋_GB2312" w:hAnsi="宋体" w:eastAsia="仿宋_GB2312"/>
          <w:sz w:val="28"/>
          <w:szCs w:val="28"/>
        </w:rPr>
        <w:t xml:space="preserve"> 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1009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449"/>
        <w:gridCol w:w="938"/>
        <w:gridCol w:w="338"/>
        <w:gridCol w:w="1354"/>
        <w:gridCol w:w="1320"/>
        <w:gridCol w:w="673"/>
        <w:gridCol w:w="709"/>
        <w:gridCol w:w="298"/>
        <w:gridCol w:w="134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53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2021年农产品质量安全-蔬菜监督抽查、农药风险监测及标准制定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18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北京市农业农村局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30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北京市植物保护站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18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罗雪婷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30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13691584582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6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0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167.4804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156.255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152.26625</w:t>
            </w:r>
          </w:p>
        </w:tc>
        <w:tc>
          <w:tcPr>
            <w:tcW w:w="6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0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97.45%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167.4804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156.255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152.26625</w:t>
            </w:r>
          </w:p>
        </w:tc>
        <w:tc>
          <w:tcPr>
            <w:tcW w:w="6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97.45%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上年结转资金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其他资金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15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434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5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15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抽检范围覆盖全市各个涉农区，主要针对影响农产品质量安全的重点主体、重点产品、重点区域、重点时段、重点项目、重点环节的“六重”开展蔬菜产品残留监测，保障农产品质量安全。全年完成不少于1200个蔬菜及相关重点产品的监测。向上级主管部门上报检测结果作为执法依据，达到监督蔬菜安全生产的目的；开展对本市使用的农药产品的抽查，全年完成农药样品抽样和检测量不少于300个，覆盖本市主要农业生产区，不少于10个；重点检测影响农产品质量安全的指标，如农药产品中是否添加甲胺磷等高毒禁限用农药及其他“隐性添加”农药成分不少于40种；对突出的隐患因子进行监测，以防止出现爆发性或系统性农产品质量安全事件；完成1项北京市地方标准制定。</w:t>
            </w:r>
          </w:p>
        </w:tc>
        <w:tc>
          <w:tcPr>
            <w:tcW w:w="434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Cs w:val="21"/>
              </w:rPr>
              <w:t>主要针对影响农产品质量安全的重点主体、重点产品、重点区域、重点时段、重点项目、重点环节的“六重”开展蔬菜产品残留监测，共完成1</w:t>
            </w:r>
            <w:r>
              <w:rPr>
                <w:rFonts w:ascii="仿宋_GB2312" w:hAnsi="??" w:eastAsia="仿宋_GB2312" w:cs="仿宋_GB2312"/>
                <w:kern w:val="0"/>
                <w:szCs w:val="21"/>
              </w:rPr>
              <w:t>3</w:t>
            </w:r>
            <w:r>
              <w:rPr>
                <w:rFonts w:hint="eastAsia" w:ascii="仿宋_GB2312" w:hAnsi="??" w:eastAsia="仿宋_GB2312" w:cs="仿宋_GB2312"/>
                <w:kern w:val="0"/>
                <w:szCs w:val="21"/>
              </w:rPr>
              <w:t>个涉农区</w:t>
            </w:r>
            <w:r>
              <w:rPr>
                <w:rFonts w:ascii="仿宋_GB2312" w:hAnsi="??" w:eastAsia="仿宋_GB2312" w:cs="仿宋_GB2312"/>
                <w:kern w:val="0"/>
                <w:szCs w:val="21"/>
              </w:rPr>
              <w:t>1230</w:t>
            </w:r>
            <w:r>
              <w:rPr>
                <w:rFonts w:hint="eastAsia" w:ascii="仿宋_GB2312" w:hAnsi="??" w:eastAsia="仿宋_GB2312" w:cs="仿宋_GB2312"/>
                <w:kern w:val="0"/>
                <w:szCs w:val="21"/>
              </w:rPr>
              <w:t>个蔬菜等农产品检测，完成任务量的</w:t>
            </w:r>
            <w:r>
              <w:rPr>
                <w:rFonts w:hint="eastAsia" w:ascii="仿宋_GB2312" w:hAnsi="??" w:eastAsia="仿宋_GB2312" w:cs="仿宋_GB2312"/>
                <w:kern w:val="0"/>
              </w:rPr>
              <w:t>1</w:t>
            </w:r>
            <w:r>
              <w:rPr>
                <w:rFonts w:ascii="仿宋_GB2312" w:hAnsi="??" w:eastAsia="仿宋_GB2312" w:cs="仿宋_GB2312"/>
                <w:kern w:val="0"/>
                <w:szCs w:val="21"/>
              </w:rPr>
              <w:t>02.5</w:t>
            </w:r>
            <w:r>
              <w:rPr>
                <w:rFonts w:hint="eastAsia" w:ascii="仿宋_GB2312" w:hAnsi="??" w:eastAsia="仿宋_GB2312" w:cs="仿宋_GB2312"/>
                <w:kern w:val="0"/>
                <w:szCs w:val="21"/>
              </w:rPr>
              <w:t>%，共监测4</w:t>
            </w:r>
            <w:r>
              <w:rPr>
                <w:rFonts w:ascii="仿宋_GB2312" w:hAnsi="??" w:eastAsia="仿宋_GB2312" w:cs="仿宋_GB2312"/>
                <w:kern w:val="0"/>
                <w:szCs w:val="21"/>
              </w:rPr>
              <w:t>1</w:t>
            </w:r>
            <w:r>
              <w:rPr>
                <w:rFonts w:hint="eastAsia" w:ascii="仿宋_GB2312" w:hAnsi="??" w:eastAsia="仿宋_GB2312" w:cs="仿宋_GB2312"/>
                <w:kern w:val="0"/>
                <w:szCs w:val="21"/>
              </w:rPr>
              <w:t>种农药。全年共完成</w:t>
            </w:r>
            <w:r>
              <w:rPr>
                <w:rFonts w:ascii="仿宋_GB2312" w:hAnsi="??" w:eastAsia="仿宋_GB2312" w:cs="仿宋_GB2312"/>
                <w:kern w:val="0"/>
              </w:rPr>
              <w:t>13</w:t>
            </w:r>
            <w:r>
              <w:rPr>
                <w:rFonts w:hint="eastAsia" w:ascii="仿宋_GB2312" w:hAnsi="??" w:eastAsia="仿宋_GB2312" w:cs="仿宋_GB2312"/>
                <w:kern w:val="0"/>
              </w:rPr>
              <w:t>个涉农区</w:t>
            </w:r>
            <w:r>
              <w:rPr>
                <w:rFonts w:hint="eastAsia" w:ascii="仿宋_GB2312" w:hAnsi="??" w:eastAsia="仿宋_GB2312" w:cs="仿宋_GB2312"/>
                <w:kern w:val="0"/>
                <w:szCs w:val="21"/>
              </w:rPr>
              <w:t>农药风险监测样品</w:t>
            </w:r>
            <w:r>
              <w:rPr>
                <w:rFonts w:ascii="仿宋_GB2312" w:hAnsi="??" w:eastAsia="仿宋_GB2312" w:cs="仿宋_GB2312"/>
                <w:kern w:val="0"/>
                <w:szCs w:val="21"/>
              </w:rPr>
              <w:t>300</w:t>
            </w:r>
            <w:r>
              <w:rPr>
                <w:rFonts w:hint="eastAsia" w:ascii="仿宋_GB2312" w:hAnsi="??" w:eastAsia="仿宋_GB2312" w:cs="仿宋_GB2312"/>
                <w:kern w:val="0"/>
                <w:szCs w:val="21"/>
              </w:rPr>
              <w:t>个，完成任务量的</w:t>
            </w:r>
            <w:r>
              <w:rPr>
                <w:rFonts w:hint="eastAsia" w:ascii="仿宋_GB2312" w:hAnsi="??" w:eastAsia="仿宋_GB2312" w:cs="仿宋_GB2312"/>
                <w:kern w:val="0"/>
              </w:rPr>
              <w:t>1</w:t>
            </w:r>
            <w:r>
              <w:rPr>
                <w:rFonts w:ascii="仿宋_GB2312" w:hAnsi="??" w:eastAsia="仿宋_GB2312" w:cs="仿宋_GB2312"/>
                <w:kern w:val="0"/>
                <w:szCs w:val="21"/>
              </w:rPr>
              <w:t>0</w:t>
            </w:r>
            <w:r>
              <w:rPr>
                <w:rFonts w:ascii="仿宋_GB2312" w:hAnsi="??" w:eastAsia="仿宋_GB2312" w:cs="仿宋_GB2312"/>
                <w:kern w:val="0"/>
              </w:rPr>
              <w:t>0</w:t>
            </w:r>
            <w:r>
              <w:rPr>
                <w:rFonts w:hint="eastAsia" w:ascii="仿宋_GB2312" w:hAnsi="??" w:eastAsia="仿宋_GB2312" w:cs="仿宋_GB2312"/>
                <w:kern w:val="0"/>
                <w:szCs w:val="21"/>
              </w:rPr>
              <w:t>%</w:t>
            </w:r>
            <w:r>
              <w:rPr>
                <w:rFonts w:hint="eastAsia" w:ascii="仿宋_GB2312" w:hAnsi="??" w:eastAsia="仿宋_GB2312" w:cs="仿宋_GB2312"/>
                <w:kern w:val="0"/>
              </w:rPr>
              <w:t>，</w:t>
            </w:r>
            <w:r>
              <w:rPr>
                <w:rFonts w:hint="eastAsia" w:ascii="仿宋_GB2312" w:hAnsi="??" w:eastAsia="仿宋_GB2312" w:cs="仿宋_GB2312"/>
                <w:kern w:val="0"/>
                <w:szCs w:val="21"/>
              </w:rPr>
              <w:t>非登记成分检测的重点</w:t>
            </w:r>
            <w:r>
              <w:rPr>
                <w:rFonts w:hint="eastAsia" w:ascii="仿宋_GB2312" w:hAnsi="??" w:eastAsia="仿宋_GB2312" w:cs="仿宋_GB2312"/>
                <w:kern w:val="0"/>
              </w:rPr>
              <w:t>农药</w:t>
            </w:r>
            <w:r>
              <w:rPr>
                <w:rFonts w:hint="eastAsia" w:ascii="仿宋_GB2312" w:hAnsi="??" w:eastAsia="仿宋_GB2312" w:cs="仿宋_GB2312"/>
                <w:kern w:val="0"/>
                <w:szCs w:val="21"/>
              </w:rPr>
              <w:t>4</w:t>
            </w:r>
            <w:r>
              <w:rPr>
                <w:rFonts w:ascii="仿宋_GB2312" w:hAnsi="??" w:eastAsia="仿宋_GB2312" w:cs="仿宋_GB2312"/>
                <w:kern w:val="0"/>
                <w:szCs w:val="21"/>
              </w:rPr>
              <w:t>4</w:t>
            </w:r>
            <w:r>
              <w:rPr>
                <w:rFonts w:hint="eastAsia" w:ascii="仿宋_GB2312" w:hAnsi="??" w:eastAsia="仿宋_GB2312" w:cs="仿宋_GB2312"/>
                <w:kern w:val="0"/>
                <w:szCs w:val="21"/>
              </w:rPr>
              <w:t>种。并按季度</w:t>
            </w:r>
            <w:r>
              <w:rPr>
                <w:rFonts w:hint="eastAsia" w:ascii="仿宋_GB2312" w:hAnsi="??" w:eastAsia="仿宋_GB2312" w:cs="仿宋_GB2312"/>
                <w:kern w:val="0"/>
              </w:rPr>
              <w:t>、半年、全年</w:t>
            </w:r>
            <w:r>
              <w:rPr>
                <w:rFonts w:hint="eastAsia" w:ascii="仿宋_GB2312" w:hAnsi="??" w:eastAsia="仿宋_GB2312" w:cs="仿宋_GB2312"/>
                <w:kern w:val="0"/>
                <w:szCs w:val="21"/>
              </w:rPr>
              <w:t>向农业局上报检测结果及总结报告；</w:t>
            </w:r>
            <w:r>
              <w:rPr>
                <w:rFonts w:hint="eastAsia" w:ascii="仿宋_GB2312" w:hAnsi="??" w:eastAsia="仿宋_GB2312" w:cs="仿宋_GB2312"/>
                <w:kern w:val="0"/>
              </w:rPr>
              <w:t>检出超标样品2</w:t>
            </w:r>
            <w:r>
              <w:rPr>
                <w:rFonts w:ascii="仿宋_GB2312" w:hAnsi="??" w:eastAsia="仿宋_GB2312" w:cs="仿宋_GB2312"/>
                <w:kern w:val="0"/>
              </w:rPr>
              <w:t>4</w:t>
            </w:r>
            <w:r>
              <w:rPr>
                <w:rFonts w:hint="eastAsia" w:ascii="仿宋_GB2312" w:hAnsi="??" w:eastAsia="仿宋_GB2312" w:cs="仿宋_GB2312"/>
                <w:kern w:val="0"/>
              </w:rPr>
              <w:t>小时内向北京市农业农村局上报可做为执法依据的检测结果。</w:t>
            </w:r>
            <w:r>
              <w:rPr>
                <w:rFonts w:hint="eastAsia" w:ascii="仿宋_GB2312" w:hAnsi="??" w:eastAsia="仿宋_GB2312" w:cs="仿宋_GB2312"/>
                <w:kern w:val="0"/>
                <w:szCs w:val="21"/>
              </w:rPr>
              <w:t>完成了捕食性天敌繁育及</w:t>
            </w:r>
            <w:r>
              <w:rPr>
                <w:rFonts w:hint="eastAsia" w:ascii="仿宋_GB2312" w:hAnsi="??" w:eastAsia="仿宋_GB2312" w:cs="仿宋_GB2312"/>
                <w:kern w:val="0"/>
                <w:szCs w:val="21"/>
                <w:lang w:eastAsia="zh-CN"/>
              </w:rPr>
              <w:t>释放</w:t>
            </w:r>
            <w:r>
              <w:rPr>
                <w:rFonts w:hint="eastAsia" w:ascii="仿宋_GB2312" w:hAnsi="??" w:eastAsia="仿宋_GB2312" w:cs="仿宋_GB2312"/>
                <w:kern w:val="0"/>
                <w:szCs w:val="21"/>
              </w:rPr>
              <w:t>技术规范北京市地方标准的制定和宣传、</w:t>
            </w:r>
            <w:r>
              <w:rPr>
                <w:rFonts w:ascii="仿宋_GB2312" w:hAnsi="??" w:eastAsia="仿宋_GB2312" w:cs="仿宋_GB2312"/>
                <w:kern w:val="0"/>
                <w:szCs w:val="21"/>
              </w:rPr>
              <w:t>推广，技术示范</w:t>
            </w:r>
            <w:r>
              <w:rPr>
                <w:rFonts w:hint="eastAsia" w:ascii="仿宋_GB2312" w:hAnsi="??" w:eastAsia="仿宋_GB2312" w:cs="仿宋_GB2312"/>
                <w:kern w:val="0"/>
                <w:szCs w:val="21"/>
              </w:rPr>
              <w:t>工作。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9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3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6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产出指标（50分）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3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检测样品数量标准制定数据</w:t>
            </w:r>
          </w:p>
        </w:tc>
        <w:tc>
          <w:tcPr>
            <w:tcW w:w="16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蔬菜等农产品≥1200个；农药产品≥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00个；标准1项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蔬菜等农产品12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0个；农药产品3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个，标准1项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蔬菜等农产品检测甲胺磷等</w:t>
            </w:r>
          </w:p>
        </w:tc>
        <w:tc>
          <w:tcPr>
            <w:tcW w:w="16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20种农药残留量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蔬菜等农产品</w:t>
            </w:r>
            <w:r>
              <w:rPr>
                <w:rFonts w:ascii="仿宋_GB2312" w:hAnsi="仿宋" w:eastAsia="仿宋_GB2312" w:cs="宋体"/>
                <w:color w:val="000000"/>
                <w:kern w:val="0"/>
                <w:szCs w:val="21"/>
              </w:rPr>
              <w:t>41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Cs w:val="21"/>
              </w:rPr>
              <w:t>种农药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农药产品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农药产品中是否添加甲胺磷等高毒禁限用农药及其他“隐性添加”农药成分</w:t>
            </w:r>
          </w:p>
        </w:tc>
        <w:tc>
          <w:tcPr>
            <w:tcW w:w="16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40种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Cs w:val="21"/>
              </w:rPr>
              <w:t>农药产品4</w:t>
            </w:r>
            <w:r>
              <w:rPr>
                <w:rFonts w:ascii="仿宋_GB2312" w:hAnsi="仿宋" w:eastAsia="仿宋_GB2312" w:cs="宋体"/>
                <w:color w:val="000000"/>
                <w:kern w:val="0"/>
                <w:szCs w:val="21"/>
              </w:rPr>
              <w:t>4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Cs w:val="21"/>
              </w:rPr>
              <w:t>种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涉及区县数量</w:t>
            </w:r>
          </w:p>
        </w:tc>
        <w:tc>
          <w:tcPr>
            <w:tcW w:w="16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≥10个涉农区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13个涉农区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完成标准制定</w:t>
            </w:r>
          </w:p>
        </w:tc>
        <w:tc>
          <w:tcPr>
            <w:tcW w:w="16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1项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1项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检测数据准确率</w:t>
            </w:r>
          </w:p>
        </w:tc>
        <w:tc>
          <w:tcPr>
            <w:tcW w:w="16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数据准确率达100%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数据准确率达100%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3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仪器计量检定、维护保养、标准品、化学试剂以及检测耗材采购</w:t>
            </w:r>
          </w:p>
        </w:tc>
        <w:tc>
          <w:tcPr>
            <w:tcW w:w="16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不晚于2020年12月20日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均在2020年12月20日前完成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上半年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任务执行情况</w:t>
            </w:r>
          </w:p>
        </w:tc>
        <w:tc>
          <w:tcPr>
            <w:tcW w:w="16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完成全年任务总量的30%和标准的送审稿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eastAsia="仿宋_GB2312" w:cs="宋体"/>
                <w:kern w:val="0"/>
                <w:szCs w:val="21"/>
              </w:rPr>
              <w:t>蔬菜产品完成了总任务量的42.67%，农药产品完成了55.33%；6月份按时完成了标准的送审稿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第三季度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完成情况</w:t>
            </w:r>
          </w:p>
        </w:tc>
        <w:tc>
          <w:tcPr>
            <w:tcW w:w="16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完成全年任务总量的60%；完成标准报批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eastAsia="仿宋_GB2312" w:cs="宋体"/>
                <w:kern w:val="0"/>
                <w:szCs w:val="21"/>
              </w:rPr>
              <w:t>蔬菜产品完成了总任务量的</w:t>
            </w:r>
            <w:r>
              <w:rPr>
                <w:rFonts w:ascii="仿宋_GB2312" w:eastAsia="仿宋_GB2312" w:cs="宋体"/>
                <w:kern w:val="0"/>
                <w:szCs w:val="21"/>
              </w:rPr>
              <w:t>59.33</w:t>
            </w:r>
            <w:r>
              <w:rPr>
                <w:rFonts w:hint="eastAsia" w:ascii="仿宋_GB2312" w:eastAsia="仿宋_GB2312" w:cs="宋体"/>
                <w:kern w:val="0"/>
                <w:szCs w:val="21"/>
              </w:rPr>
              <w:t>%，农药产品完成了</w:t>
            </w:r>
            <w:r>
              <w:rPr>
                <w:rFonts w:ascii="仿宋_GB2312" w:eastAsia="仿宋_GB2312" w:cs="宋体"/>
                <w:kern w:val="0"/>
                <w:szCs w:val="21"/>
              </w:rPr>
              <w:t>63.67</w:t>
            </w:r>
            <w:r>
              <w:rPr>
                <w:rFonts w:hint="eastAsia" w:ascii="仿宋_GB2312" w:eastAsia="仿宋_GB2312" w:cs="宋体"/>
                <w:kern w:val="0"/>
                <w:szCs w:val="21"/>
              </w:rPr>
              <w:t>%；第三季度完成了标准报批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3.9</w:t>
            </w:r>
          </w:p>
        </w:tc>
        <w:tc>
          <w:tcPr>
            <w:tcW w:w="1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原因分析：受抽样单位抽样进度影响，检测任务量未能完成目标；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措施：与抽样单位沟合理安排抽样工作，并将此项不受本单位执行控制的指标设置进行调整，改为接收样品检测率指标。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第四季度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完成情况</w:t>
            </w:r>
          </w:p>
        </w:tc>
        <w:tc>
          <w:tcPr>
            <w:tcW w:w="16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完成全年任务总量的100%；完成标准宣贯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 w:cs="宋体"/>
                <w:kern w:val="0"/>
                <w:szCs w:val="21"/>
              </w:rPr>
            </w:pPr>
            <w:r>
              <w:rPr>
                <w:rFonts w:hint="eastAsia" w:ascii="仿宋_GB2312" w:eastAsia="仿宋_GB2312" w:cs="宋体"/>
                <w:kern w:val="0"/>
                <w:szCs w:val="21"/>
              </w:rPr>
              <w:t>蔬菜产品完成了总任务量的</w:t>
            </w:r>
            <w:r>
              <w:rPr>
                <w:rFonts w:ascii="仿宋_GB2312" w:eastAsia="仿宋_GB2312" w:cs="宋体"/>
                <w:kern w:val="0"/>
                <w:szCs w:val="21"/>
              </w:rPr>
              <w:t>102.5</w:t>
            </w:r>
            <w:r>
              <w:rPr>
                <w:rFonts w:hint="eastAsia" w:ascii="仿宋_GB2312" w:eastAsia="仿宋_GB2312" w:cs="宋体"/>
                <w:kern w:val="0"/>
                <w:szCs w:val="21"/>
              </w:rPr>
              <w:t>%，农药产品完成了</w:t>
            </w:r>
            <w:r>
              <w:rPr>
                <w:rFonts w:ascii="仿宋_GB2312" w:eastAsia="仿宋_GB2312" w:cs="宋体"/>
                <w:kern w:val="0"/>
                <w:szCs w:val="21"/>
              </w:rPr>
              <w:t>100</w:t>
            </w:r>
            <w:r>
              <w:rPr>
                <w:rFonts w:hint="eastAsia" w:ascii="仿宋_GB2312" w:eastAsia="仿宋_GB2312" w:cs="宋体"/>
                <w:kern w:val="0"/>
                <w:szCs w:val="21"/>
              </w:rPr>
              <w:t>%；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eastAsia="仿宋_GB2312" w:cs="宋体"/>
                <w:kern w:val="0"/>
                <w:szCs w:val="21"/>
              </w:rPr>
              <w:t>完成了标准宣贯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结果及总结上报时间</w:t>
            </w:r>
          </w:p>
        </w:tc>
        <w:tc>
          <w:tcPr>
            <w:tcW w:w="16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每季度末25日之前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均在每季度末25日之前上报结果及总结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3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项目预算总额</w:t>
            </w:r>
          </w:p>
        </w:tc>
        <w:tc>
          <w:tcPr>
            <w:tcW w:w="16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156.255000 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万元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152.266250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万元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每个样品检测成本</w:t>
            </w:r>
          </w:p>
        </w:tc>
        <w:tc>
          <w:tcPr>
            <w:tcW w:w="16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蔬菜等农产品每个样品成本不超过1000元；农药产品成本不超过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1500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元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蔬菜等农产品每个样品成本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1000元；农药产品成本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≤1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元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效益指标（30分）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3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16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3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农产品质量安全管理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方面</w:t>
            </w:r>
          </w:p>
        </w:tc>
        <w:tc>
          <w:tcPr>
            <w:tcW w:w="16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依据要求完成对生产单位的结果反馈工作，按照执法程序对不合格农产品进行处理，进一步规范用药，加强农产品质量安全管理。将农药产品风险监测结果反馈相关主管部门，加强对投入品环节的使用指导，提高农产品质量安全。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依据要求完成对生产单位的结果反馈工作，全年共检测出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个样品超标，按照执法程序对不合格产品进行处理，进一步规范用药，加强农产品质量安全管理。将农药产品风险监测结果反馈相关主管部门，加强对投入品环节的使用指导，提高农产品质量安全。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1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效果资料量化程度不足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3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农药使用造成的农药残留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方面</w:t>
            </w:r>
          </w:p>
        </w:tc>
        <w:tc>
          <w:tcPr>
            <w:tcW w:w="16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通过本项目协助建立农民的合理用药意识，进而有效降低环境中农药残留量；因伪劣农药使用造成的农药残留超标问题逐渐减少，对环境的不良影响逐渐减少。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通过开展本项目，督促农民建立合理用药意识，进而有效降低环境中农药残留量；因伪劣农药使用造成的农药残留超标问题逐渐减少，对环境的不良影响逐渐减少。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13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农产品质量安全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监督方面</w:t>
            </w:r>
          </w:p>
        </w:tc>
        <w:tc>
          <w:tcPr>
            <w:tcW w:w="16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本项目通过多年延续性开展，对北京地区蔬菜生产安全有了统筹掌握，洞悉问题所在，将一步步促进农产品质量安全工作的开展，为安全生产提供有效的监督和管理。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通过多年延续性开展，对北京地区蔬菜生产安全有了统筹掌握，洞悉问题所在，将一步步促进农产品质量安全工作的开展，为安全生产提供有效的监督和管理。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指标（10）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3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数据接收部门满意率</w:t>
            </w:r>
          </w:p>
        </w:tc>
        <w:tc>
          <w:tcPr>
            <w:tcW w:w="16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95%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受检对象投诉率</w:t>
            </w:r>
          </w:p>
        </w:tc>
        <w:tc>
          <w:tcPr>
            <w:tcW w:w="16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10%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706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9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8.64</w:t>
            </w:r>
            <w:bookmarkStart w:id="0" w:name="_GoBack"/>
            <w:bookmarkEnd w:id="0"/>
          </w:p>
        </w:tc>
        <w:tc>
          <w:tcPr>
            <w:tcW w:w="1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JjOTQxYzhjODMyMDAzZmE0MDJkMWFkNmJlNDkwYTUifQ=="/>
  </w:docVars>
  <w:rsids>
    <w:rsidRoot w:val="00C14760"/>
    <w:rsid w:val="000775DA"/>
    <w:rsid w:val="001152A8"/>
    <w:rsid w:val="00121F81"/>
    <w:rsid w:val="002F1706"/>
    <w:rsid w:val="00391332"/>
    <w:rsid w:val="00442A2A"/>
    <w:rsid w:val="0044562C"/>
    <w:rsid w:val="004B4C98"/>
    <w:rsid w:val="00501A3E"/>
    <w:rsid w:val="005163FC"/>
    <w:rsid w:val="00702AA5"/>
    <w:rsid w:val="0071097C"/>
    <w:rsid w:val="007210B7"/>
    <w:rsid w:val="00914F34"/>
    <w:rsid w:val="009B5B82"/>
    <w:rsid w:val="00AA52E8"/>
    <w:rsid w:val="00AF3A56"/>
    <w:rsid w:val="00B5398E"/>
    <w:rsid w:val="00B6335A"/>
    <w:rsid w:val="00BE6BD4"/>
    <w:rsid w:val="00C14760"/>
    <w:rsid w:val="00CA65DE"/>
    <w:rsid w:val="00E047F6"/>
    <w:rsid w:val="00EA1F15"/>
    <w:rsid w:val="00EF51F9"/>
    <w:rsid w:val="00F008D8"/>
    <w:rsid w:val="00F13C0F"/>
    <w:rsid w:val="00F34E12"/>
    <w:rsid w:val="00F76C7F"/>
    <w:rsid w:val="00F919CA"/>
    <w:rsid w:val="02963863"/>
    <w:rsid w:val="3EFB17CE"/>
    <w:rsid w:val="45E5220E"/>
    <w:rsid w:val="709179D2"/>
    <w:rsid w:val="DF7BDA5C"/>
    <w:rsid w:val="FBFA5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2384</Words>
  <Characters>2653</Characters>
  <Lines>20</Lines>
  <Paragraphs>5</Paragraphs>
  <TotalTime>2</TotalTime>
  <ScaleCrop>false</ScaleCrop>
  <LinksUpToDate>false</LinksUpToDate>
  <CharactersWithSpaces>2710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2022-05-24T09:36:00Z</dcterms:created>
  <dc:creator>lenovo</dc:creator>
  <cp:lastModifiedBy>WPS_1599385647</cp:lastModifiedBy>
  <dcterms:modified xsi:type="dcterms:W3CDTF">2022-05-27T04:53:54Z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056777A43D6D4C8196388B5B4A3F4F37</vt:lpwstr>
  </property>
</Properties>
</file>