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4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771"/>
        <w:gridCol w:w="605"/>
        <w:gridCol w:w="388"/>
        <w:gridCol w:w="708"/>
        <w:gridCol w:w="284"/>
        <w:gridCol w:w="567"/>
        <w:gridCol w:w="283"/>
        <w:gridCol w:w="284"/>
        <w:gridCol w:w="7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85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2021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年粮食蔬菜生产发展保障项目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北京市农业农村局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种植业管理处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肖勇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82031941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170.259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170.259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b/>
                <w:bCs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170.259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b/>
                <w:bCs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170.259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b/>
                <w:bCs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170.259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170.259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5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2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5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1.</w:t>
            </w:r>
            <w:r>
              <w:rPr>
                <w:rFonts w:hint="eastAsia" w:ascii="仿宋_GB2312" w:hAnsi="??" w:eastAsia="仿宋_GB2312" w:cs="仿宋_GB2312"/>
                <w:kern w:val="0"/>
              </w:rPr>
              <w:t>核实当年粮食生产目标任务；核实当年发放</w:t>
            </w:r>
            <w:r>
              <w:rPr>
                <w:rFonts w:ascii="仿宋_GB2312" w:hAnsi="??" w:eastAsia="仿宋_GB2312" w:cs="仿宋_GB2312"/>
                <w:kern w:val="0"/>
              </w:rPr>
              <w:t>13</w:t>
            </w:r>
            <w:r>
              <w:rPr>
                <w:rFonts w:hint="eastAsia" w:ascii="仿宋_GB2312" w:hAnsi="??" w:eastAsia="仿宋_GB2312" w:cs="仿宋_GB2312"/>
                <w:kern w:val="0"/>
              </w:rPr>
              <w:t>个涉农区及首农食品集团的耕地地力保护补贴；</w:t>
            </w: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2.</w:t>
            </w:r>
            <w:r>
              <w:rPr>
                <w:rFonts w:hint="eastAsia" w:ascii="仿宋_GB2312" w:hAnsi="??" w:eastAsia="仿宋_GB2312" w:cs="仿宋_GB2312"/>
                <w:kern w:val="0"/>
              </w:rPr>
              <w:t>对</w:t>
            </w: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年实施的农业领域留白增绿地块，每月进行实地核验并销账，形成留白增绿核验报告；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3.</w:t>
            </w:r>
            <w:r>
              <w:rPr>
                <w:rFonts w:hint="eastAsia" w:ascii="仿宋_GB2312" w:hAnsi="??" w:eastAsia="仿宋_GB2312" w:cs="仿宋_GB2312"/>
                <w:kern w:val="0"/>
              </w:rPr>
              <w:t>对北京市</w:t>
            </w:r>
            <w:r>
              <w:rPr>
                <w:rFonts w:ascii="仿宋_GB2312" w:hAnsi="??" w:eastAsia="仿宋_GB2312" w:cs="仿宋_GB2312"/>
                <w:kern w:val="0"/>
              </w:rPr>
              <w:t>13</w:t>
            </w:r>
            <w:r>
              <w:rPr>
                <w:rFonts w:hint="eastAsia" w:ascii="仿宋_GB2312" w:hAnsi="??" w:eastAsia="仿宋_GB2312" w:cs="仿宋_GB2312"/>
                <w:kern w:val="0"/>
              </w:rPr>
              <w:t>个涉农区</w:t>
            </w:r>
            <w:r>
              <w:rPr>
                <w:rFonts w:ascii="仿宋_GB2312" w:hAnsi="??" w:eastAsia="仿宋_GB2312" w:cs="仿宋_GB2312"/>
                <w:kern w:val="0"/>
              </w:rPr>
              <w:t>2325</w:t>
            </w:r>
            <w:r>
              <w:rPr>
                <w:rFonts w:hint="eastAsia" w:ascii="仿宋_GB2312" w:hAnsi="??" w:eastAsia="仿宋_GB2312" w:cs="仿宋_GB2312"/>
                <w:kern w:val="0"/>
              </w:rPr>
              <w:t>个村的闲置设施及撂荒耕地踏勘核验，形成闲置设施与撂荒耕地踏勘报告；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4.</w:t>
            </w:r>
            <w:r>
              <w:rPr>
                <w:rFonts w:hint="eastAsia" w:ascii="仿宋_GB2312" w:hAnsi="??" w:eastAsia="仿宋_GB2312" w:cs="仿宋_GB2312"/>
                <w:kern w:val="0"/>
              </w:rPr>
              <w:t>建立设施农业建设成效指标体系，对各区完成情况进行年度评估；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5.</w:t>
            </w:r>
            <w:r>
              <w:rPr>
                <w:rFonts w:hint="eastAsia" w:ascii="仿宋_GB2312" w:hAnsi="??" w:eastAsia="仿宋_GB2312" w:cs="仿宋_GB2312"/>
                <w:kern w:val="0"/>
              </w:rPr>
              <w:t>形成设施农业生产经营主体名录并进行动态更新；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6.</w:t>
            </w:r>
            <w:r>
              <w:rPr>
                <w:rFonts w:hint="eastAsia" w:ascii="仿宋_GB2312" w:hAnsi="??" w:eastAsia="仿宋_GB2312" w:cs="仿宋_GB2312"/>
                <w:kern w:val="0"/>
              </w:rPr>
              <w:t>完成设施蔬菜发展监测月度报告</w:t>
            </w: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份，完成设施蔬菜年度发展报告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份；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7.</w:t>
            </w:r>
            <w:r>
              <w:rPr>
                <w:rFonts w:hint="eastAsia" w:ascii="仿宋_GB2312" w:hAnsi="??" w:eastAsia="仿宋_GB2312" w:cs="仿宋_GB2312"/>
                <w:kern w:val="0"/>
              </w:rPr>
              <w:t>开展全市性的重大植物疫情应急演练。</w:t>
            </w:r>
          </w:p>
        </w:tc>
        <w:tc>
          <w:tcPr>
            <w:tcW w:w="32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1.核实当年粮食生产目标任务；核实当年发放13个涉农区及首农食品集团的耕地地力保护补贴； 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2.对2021年实施的农业领域留白增绿地块，每月进行实地核验并销账，形成留白增绿核验报告；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3.对北京市13个涉农区2325个村的闲置设施及撂荒耕地踏勘核验，形成闲置设施与撂荒耕地踏勘报告；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4.建立设施农业建设成效指标体系，对各区完成情况进行年度评估；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5.形成设施农业生产经营主体名录并进行动态更新；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6.完成设施蔬菜发展监测月度报告12份，完成设施蔬菜年度发展报告1份；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7.开展全市性的重大植物疫情应急演练。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产出指标（50份）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核实粮食生产任务实施单位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13个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13个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核实补贴实施单位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14个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14个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核验次数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12次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12次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踏勘次数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2325个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2325个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设施农业建设成效指标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留白增绿核验报告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闲置设施与撂荒耕地踏勘报告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设施蔬菜发展监测月度报告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12份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12份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设施蔬菜年度发展报告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1份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应急演练的次数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1次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1次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宣传片数量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200份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200份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实现复种复绿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明确留白增绿地块、闲置设施与地块基本情况以及设施蔬菜动态发展情况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补贴资金发放情况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完成年度粮食生产目标任务完成情况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170.259万元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实际执行170.259万元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实现对拆违腾退地块、闲置设施、撂荒地块的管控，督促对拆违腾退地块复种复绿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对闲置设施及撂荒地块恢复生产，扩大蔬菜生产面积，提升蔬菜自给率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各单位满意度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06633E"/>
    <w:rsid w:val="002022F5"/>
    <w:rsid w:val="002113DA"/>
    <w:rsid w:val="00212B3B"/>
    <w:rsid w:val="002143DC"/>
    <w:rsid w:val="00230329"/>
    <w:rsid w:val="002701E9"/>
    <w:rsid w:val="0029145C"/>
    <w:rsid w:val="002F7D22"/>
    <w:rsid w:val="003518EE"/>
    <w:rsid w:val="003D041F"/>
    <w:rsid w:val="00423156"/>
    <w:rsid w:val="00451523"/>
    <w:rsid w:val="004C37F4"/>
    <w:rsid w:val="00590DA8"/>
    <w:rsid w:val="005C7555"/>
    <w:rsid w:val="006462FD"/>
    <w:rsid w:val="0069572B"/>
    <w:rsid w:val="007866AE"/>
    <w:rsid w:val="00792A2D"/>
    <w:rsid w:val="008214DD"/>
    <w:rsid w:val="00895498"/>
    <w:rsid w:val="008A3AAF"/>
    <w:rsid w:val="008E48B9"/>
    <w:rsid w:val="008E6A01"/>
    <w:rsid w:val="008F7B3D"/>
    <w:rsid w:val="00914AD4"/>
    <w:rsid w:val="00935BD0"/>
    <w:rsid w:val="009E1A16"/>
    <w:rsid w:val="00A36E53"/>
    <w:rsid w:val="00AF513F"/>
    <w:rsid w:val="00B229DC"/>
    <w:rsid w:val="00B47E1B"/>
    <w:rsid w:val="00BC4D7D"/>
    <w:rsid w:val="00C6637B"/>
    <w:rsid w:val="00D42881"/>
    <w:rsid w:val="00D65E5D"/>
    <w:rsid w:val="00D7349D"/>
    <w:rsid w:val="00E53254"/>
    <w:rsid w:val="00E61A2B"/>
    <w:rsid w:val="00EB5138"/>
    <w:rsid w:val="00F67A40"/>
    <w:rsid w:val="01E34A16"/>
    <w:rsid w:val="07D42D0F"/>
    <w:rsid w:val="37173543"/>
    <w:rsid w:val="3FF76880"/>
    <w:rsid w:val="4A2E61F6"/>
    <w:rsid w:val="69EF1F65"/>
    <w:rsid w:val="7AB7FF50"/>
    <w:rsid w:val="7BFEB0DB"/>
    <w:rsid w:val="7D1362F0"/>
    <w:rsid w:val="7F9C79E1"/>
    <w:rsid w:val="CEFD3F3D"/>
    <w:rsid w:val="DFEA0199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7">
    <w:name w:val="Heading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297</Words>
  <Characters>1693</Characters>
  <Lines>0</Lines>
  <Paragraphs>0</Paragraphs>
  <TotalTime>2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Cherish</cp:lastModifiedBy>
  <cp:lastPrinted>2022-03-24T18:01:00Z</cp:lastPrinted>
  <dcterms:modified xsi:type="dcterms:W3CDTF">2022-06-01T03:16:09Z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