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18"/>
        <w:gridCol w:w="425"/>
        <w:gridCol w:w="908"/>
        <w:gridCol w:w="1256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2021年日常运行保障项目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赖科霞/张晓玲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4866126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1.208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1.208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保障单位网络服务和后勤食堂运转。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很好保障了单位网络服务和后勤食堂运转。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互联网接入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300M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职工用餐人数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26人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稳定、及时率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网络接入服务和食堂保障服务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全年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支出进度6月份50%，9月75%，12月100%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支出进度6月份50%，9月75%，12月100%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支出进度6月份50%，9月75%，12月100%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  <w:r>
              <w:rPr>
                <w:rFonts w:hint="eastAsia" w:ascii="仿宋_GB2312" w:hAnsi="??" w:eastAsia="仿宋_GB2312"/>
                <w:kern w:val="0"/>
              </w:rPr>
              <w:t>万元；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ascii="仿宋_GB2312" w:hAnsi="??" w:eastAsia="仿宋_GB2312"/>
                <w:kern w:val="0"/>
              </w:rPr>
              <w:t>6.508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网络服务和食堂服务保障到位，为各项重点工作和单位运转保障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网络服务和食堂服务保障到位，为各项重点工作和单位运转保障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网络服务和食堂服务保障到位，为各项重点工作和单位运转保障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服务使用者满意度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0C7D40"/>
    <w:rsid w:val="001777C8"/>
    <w:rsid w:val="001E0A24"/>
    <w:rsid w:val="00212B3B"/>
    <w:rsid w:val="0032051F"/>
    <w:rsid w:val="003518EE"/>
    <w:rsid w:val="004C37F4"/>
    <w:rsid w:val="005A35D4"/>
    <w:rsid w:val="006462FD"/>
    <w:rsid w:val="006F35C0"/>
    <w:rsid w:val="008E3C7D"/>
    <w:rsid w:val="008F7B3D"/>
    <w:rsid w:val="00AF513F"/>
    <w:rsid w:val="00BC4D7D"/>
    <w:rsid w:val="00C6637B"/>
    <w:rsid w:val="00D65E5D"/>
    <w:rsid w:val="00D7349D"/>
    <w:rsid w:val="00E53254"/>
    <w:rsid w:val="00EF1E2E"/>
    <w:rsid w:val="00F67A40"/>
    <w:rsid w:val="37173543"/>
    <w:rsid w:val="3FF76880"/>
    <w:rsid w:val="43F955C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936</Words>
  <Characters>1080</Characters>
  <Lines>10</Lines>
  <Paragraphs>2</Paragraphs>
  <TotalTime>2</TotalTime>
  <ScaleCrop>false</ScaleCrop>
  <LinksUpToDate>false</LinksUpToDate>
  <CharactersWithSpaces>1117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2022-05-26T06:16:40Z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E55D5F1302EE49B388E56AF3C2EE6CB8</vt:lpwstr>
  </property>
</Properties>
</file>