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44"/>
        <w:gridCol w:w="183"/>
        <w:gridCol w:w="374"/>
        <w:gridCol w:w="330"/>
        <w:gridCol w:w="216"/>
        <w:gridCol w:w="630"/>
        <w:gridCol w:w="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5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lang w:bidi="ar"/>
              </w:rPr>
              <w:t>2021年车辆更新经费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王福利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84639447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更新国2停驶车辆，满足开展业务工作需求。</w:t>
            </w:r>
          </w:p>
        </w:tc>
        <w:tc>
          <w:tcPr>
            <w:tcW w:w="35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缺编购置北京牌（BJ7001C5FBEV逸潮版）新能源公务车1辆，支付费用16.71万元。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车辆数量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车辆合格率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100%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12月30日之前完成付款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12月份完成付款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12月份之前完成付款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预算控制数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16.71万元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16.71万元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新能源汽车，减少环境污染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新能源汽车，减少环境污染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新能源汽车，减少环境污染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29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工作人员满意度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98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3518EE"/>
    <w:rsid w:val="00411D54"/>
    <w:rsid w:val="004C37F4"/>
    <w:rsid w:val="006462FD"/>
    <w:rsid w:val="007718DC"/>
    <w:rsid w:val="008D0073"/>
    <w:rsid w:val="008F7B3D"/>
    <w:rsid w:val="00AB2391"/>
    <w:rsid w:val="00AF513F"/>
    <w:rsid w:val="00BC4D7D"/>
    <w:rsid w:val="00C30948"/>
    <w:rsid w:val="00C6637B"/>
    <w:rsid w:val="00D65E5D"/>
    <w:rsid w:val="00D7349D"/>
    <w:rsid w:val="00E53254"/>
    <w:rsid w:val="00F67A40"/>
    <w:rsid w:val="078F21C0"/>
    <w:rsid w:val="17A95130"/>
    <w:rsid w:val="37173543"/>
    <w:rsid w:val="3FF76880"/>
    <w:rsid w:val="4438287E"/>
    <w:rsid w:val="52CD7F83"/>
    <w:rsid w:val="5E1C58D7"/>
    <w:rsid w:val="69D21611"/>
    <w:rsid w:val="78204F5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171</Words>
  <Characters>980</Characters>
  <Lines>8</Lines>
  <Paragraphs>2</Paragraphs>
  <TotalTime>11</TotalTime>
  <ScaleCrop>false</ScaleCrop>
  <LinksUpToDate>false</LinksUpToDate>
  <CharactersWithSpaces>1149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2022-05-26T22:58:10Z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267F23562C144B96BB96A6CCB25965A8</vt:lpwstr>
  </property>
</Properties>
</file>