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8922" w:type="dxa"/>
        <w:jc w:val="center"/>
        <w:tblLayout w:type="fixed"/>
        <w:tblCellMar>
          <w:top w:w="0" w:type="dxa"/>
          <w:left w:w="108" w:type="dxa"/>
          <w:bottom w:w="0" w:type="dxa"/>
          <w:right w:w="108" w:type="dxa"/>
        </w:tblCellMar>
      </w:tblPr>
      <w:tblGrid>
        <w:gridCol w:w="585"/>
        <w:gridCol w:w="684"/>
        <w:gridCol w:w="802"/>
        <w:gridCol w:w="1130"/>
        <w:gridCol w:w="240"/>
        <w:gridCol w:w="1300"/>
        <w:gridCol w:w="1800"/>
        <w:gridCol w:w="567"/>
        <w:gridCol w:w="285"/>
        <w:gridCol w:w="248"/>
        <w:gridCol w:w="598"/>
        <w:gridCol w:w="683"/>
      </w:tblGrid>
      <w:tr>
        <w:tblPrEx>
          <w:tblCellMar>
            <w:top w:w="0" w:type="dxa"/>
            <w:left w:w="108" w:type="dxa"/>
            <w:bottom w:w="0" w:type="dxa"/>
            <w:right w:w="108" w:type="dxa"/>
          </w:tblCellMar>
        </w:tblPrEx>
        <w:trPr>
          <w:trHeight w:val="481"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653"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2021年生态农业建设-设施农业产地土壤环境质量和农产品质量安全协同监测</w:t>
            </w:r>
          </w:p>
        </w:tc>
      </w:tr>
      <w:tr>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w:t>
            </w:r>
            <w:bookmarkStart w:id="0" w:name="_GoBack"/>
            <w:bookmarkEnd w:id="0"/>
            <w:r>
              <w:rPr>
                <w:rFonts w:hint="eastAsia" w:ascii="仿宋_GB2312" w:hAnsi="??" w:eastAsia="仿宋_GB2312"/>
                <w:kern w:val="0"/>
              </w:rPr>
              <w:t>农村局</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北京市农业环境监测站</w:t>
            </w:r>
          </w:p>
        </w:tc>
      </w:tr>
      <w:tr>
        <w:tblPrEx>
          <w:tblCellMar>
            <w:top w:w="0" w:type="dxa"/>
            <w:left w:w="108" w:type="dxa"/>
            <w:bottom w:w="0" w:type="dxa"/>
            <w:right w:w="108" w:type="dxa"/>
          </w:tblCellMar>
        </w:tblPrEx>
        <w:trPr>
          <w:trHeight w:val="306" w:hRule="exact"/>
          <w:jc w:val="center"/>
        </w:trPr>
        <w:tc>
          <w:tcPr>
            <w:tcW w:w="126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347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刘晓霞</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82078444</w:t>
            </w:r>
          </w:p>
        </w:tc>
      </w:tr>
      <w:tr>
        <w:tblPrEx>
          <w:tblCellMar>
            <w:top w:w="0" w:type="dxa"/>
            <w:left w:w="108" w:type="dxa"/>
            <w:bottom w:w="0" w:type="dxa"/>
            <w:right w:w="108" w:type="dxa"/>
          </w:tblCellMar>
        </w:tblPrEx>
        <w:trPr>
          <w:trHeight w:val="567" w:hRule="exact"/>
          <w:jc w:val="center"/>
        </w:trPr>
        <w:tc>
          <w:tcPr>
            <w:tcW w:w="126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tblPrEx>
          <w:tblCellMar>
            <w:top w:w="0" w:type="dxa"/>
            <w:left w:w="108" w:type="dxa"/>
            <w:bottom w:w="0" w:type="dxa"/>
            <w:right w:w="108" w:type="dxa"/>
          </w:tblCellMar>
        </w:tblPrEx>
        <w:trPr>
          <w:trHeight w:val="601"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116.46</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113.324</w:t>
            </w: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112.644233</w:t>
            </w: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99.40%</w:t>
            </w: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上年结转资金</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9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其他资金</w:t>
            </w:r>
          </w:p>
        </w:tc>
        <w:tc>
          <w:tcPr>
            <w:tcW w:w="24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5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1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 xml:space="preserve">  在我市设施农业生产的重点区布设土壤环境质量和农产品质量安全协同监测点，布设80处监测点进行320个土壤和农产品协同监测，并完成年度总结报告。</w:t>
            </w:r>
          </w:p>
        </w:tc>
        <w:tc>
          <w:tcPr>
            <w:tcW w:w="418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在全市13个农业区的设施农业生产基地布设土壤环境质量和农产品质量安全协同监点80处，完成320个土壤和农产品的协同监测，并完成年度总结报告。</w:t>
            </w:r>
          </w:p>
        </w:tc>
      </w:tr>
      <w:tr>
        <w:tblPrEx>
          <w:tblCellMar>
            <w:top w:w="0" w:type="dxa"/>
            <w:left w:w="108" w:type="dxa"/>
            <w:bottom w:w="0" w:type="dxa"/>
            <w:right w:w="108" w:type="dxa"/>
          </w:tblCellMar>
        </w:tblPrEx>
        <w:trPr>
          <w:trHeight w:val="97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68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8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监测点位布设</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80处</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土壤样本采集</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农产品样本采集</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320个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6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土壤样本制备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每份土壤样本包含原样土、20目、100目3种</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每份土壤样本3种，包含原样土、20目和100目，其中100目又包括A样和B 样各1份。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农产品样本制备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每份农产品制备A、B样各1个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每份农产品制备样品2个，包括A、B样各1个</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1份</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完成项目总结报告1份，并向局生态建设处进行了汇报。</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布点涵盖范围</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覆盖设施农业重点区不少于6个</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覆盖全市13个农业区</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检测数据</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样本重金属检测CMA报告</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农产品样本和土壤样本的重金属等项目的CMA检测报告各1份</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3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完成点位布设，启动协同采样监测</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6月底前完成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已于3月中旬完成具体点位布设，并4月初全面启动了土壤与农产品的协同监测</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完成样本采集</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10月底前完成</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10月中旬已完成监测点样本采集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项目预算控制数</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不超过项目金额11</w:t>
            </w:r>
            <w:r>
              <w:rPr>
                <w:rFonts w:hint="eastAsia" w:ascii="仿宋_GB2312" w:hAnsi="??" w:eastAsia="仿宋_GB2312" w:cs="仿宋_GB2312"/>
                <w:kern w:val="0"/>
                <w:lang w:val="en-US" w:eastAsia="zh-CN"/>
              </w:rPr>
              <w:t>3</w:t>
            </w:r>
            <w:r>
              <w:rPr>
                <w:rFonts w:hint="eastAsia" w:ascii="仿宋_GB2312" w:hAnsi="??" w:eastAsia="仿宋_GB2312" w:cs="仿宋_GB2312"/>
                <w:kern w:val="0"/>
              </w:rPr>
              <w:t>.</w:t>
            </w:r>
            <w:r>
              <w:rPr>
                <w:rFonts w:hint="eastAsia" w:ascii="仿宋_GB2312" w:hAnsi="??" w:eastAsia="仿宋_GB2312" w:cs="仿宋_GB2312"/>
                <w:kern w:val="0"/>
                <w:lang w:val="en-US" w:eastAsia="zh-CN"/>
              </w:rPr>
              <w:t>324</w:t>
            </w:r>
            <w:r>
              <w:rPr>
                <w:rFonts w:hint="eastAsia" w:ascii="仿宋_GB2312" w:hAnsi="??" w:eastAsia="仿宋_GB2312" w:cs="仿宋_GB2312"/>
                <w:kern w:val="0"/>
              </w:rPr>
              <w:t>万元。</w:t>
            </w:r>
          </w:p>
        </w:tc>
        <w:tc>
          <w:tcPr>
            <w:tcW w:w="18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项目全年执行数为</w:t>
            </w:r>
            <w:r>
              <w:rPr>
                <w:rFonts w:hint="eastAsia" w:ascii="仿宋_GB2312" w:hAnsi="??" w:eastAsia="仿宋_GB2312"/>
                <w:kern w:val="0"/>
              </w:rPr>
              <w:t>112.644233</w:t>
            </w:r>
            <w:r>
              <w:rPr>
                <w:rFonts w:hint="eastAsia" w:ascii="仿宋_GB2312" w:hAnsi="??" w:eastAsia="仿宋_GB2312" w:cs="仿宋_GB2312"/>
                <w:kern w:val="0"/>
              </w:rPr>
              <w:t>万元</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社会效益</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落实《北京市土壤污染防治工作方案》，保障农产品质量安全。</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落实《北京市土壤污染防治工作方案》，在13 个农业区全面开展了设施农业产地土壤与农产品协同监测，获得了第一手的数据资料，为保障农产品质量安全提供数据支持。在此工作基础上在全市农业局与生态环保局市区乡镇三级机构网络技术培训，为我市设施产地环境协同监测提供实用技术。</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370" w:type="dxa"/>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环境效益</w:t>
            </w:r>
          </w:p>
        </w:tc>
        <w:tc>
          <w:tcPr>
            <w:tcW w:w="13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落实《北京市土壤污染防治工作方案》，为加强设施农业用地土壤环境管理、推动农用地地土壤环境质量类别划分，保障农产品产地环境质量安全提供数据支持。</w:t>
            </w:r>
          </w:p>
        </w:tc>
        <w:tc>
          <w:tcPr>
            <w:tcW w:w="1800" w:type="dxa"/>
            <w:tcBorders>
              <w:top w:val="single" w:color="auto" w:sz="4" w:space="0"/>
              <w:left w:val="nil"/>
              <w:bottom w:val="single" w:color="auto" w:sz="4" w:space="0"/>
              <w:right w:val="single" w:color="auto" w:sz="4" w:space="0"/>
            </w:tcBorders>
          </w:tcPr>
          <w:p>
            <w:pPr>
              <w:rPr>
                <w:rFonts w:ascii="仿宋_GB2312" w:hAnsi="??" w:eastAsia="仿宋_GB2312" w:cs="仿宋_GB2312"/>
                <w:kern w:val="0"/>
              </w:rPr>
            </w:pPr>
            <w:r>
              <w:rPr>
                <w:rFonts w:hint="eastAsia" w:ascii="仿宋_GB2312" w:hAnsi="??" w:eastAsia="仿宋_GB2312" w:cs="仿宋_GB2312"/>
                <w:kern w:val="0"/>
              </w:rPr>
              <w:t>落实《北京市土壤污染防治工作方案》中，加强设施农业用地土壤环境管理的相关规定；填补了农用地详查未能涉及的设施处女地土壤质量监测工作，进一步推动了我市农用地土壤环境质量类别划分工作范围，为保障农产品产地环境质量安全提供数据支持。</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8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3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满足局业务处室对项目的相关要求</w:t>
            </w:r>
          </w:p>
        </w:tc>
        <w:tc>
          <w:tcPr>
            <w:tcW w:w="1300" w:type="dxa"/>
            <w:tcBorders>
              <w:top w:val="single" w:color="auto" w:sz="4" w:space="0"/>
              <w:left w:val="nil"/>
              <w:bottom w:val="single" w:color="auto" w:sz="4" w:space="0"/>
              <w:right w:val="single" w:color="auto" w:sz="4" w:space="0"/>
            </w:tcBorders>
            <w:vAlign w:val="center"/>
          </w:tcPr>
          <w:p>
            <w:pPr>
              <w:jc w:val="center"/>
              <w:rPr>
                <w:rFonts w:ascii="仿宋_GB2312" w:hAnsi="??" w:eastAsia="仿宋_GB2312" w:cs="仿宋_GB2312"/>
                <w:kern w:val="0"/>
              </w:rPr>
            </w:pPr>
            <w:r>
              <w:rPr>
                <w:rFonts w:hint="eastAsia" w:ascii="仿宋_GB2312" w:hAnsi="??" w:eastAsia="仿宋_GB2312" w:cs="仿宋_GB2312"/>
                <w:kern w:val="0"/>
              </w:rPr>
              <w:t>满意度达85%以上</w:t>
            </w:r>
          </w:p>
        </w:tc>
        <w:tc>
          <w:tcPr>
            <w:tcW w:w="1800" w:type="dxa"/>
            <w:tcBorders>
              <w:top w:val="single" w:color="auto" w:sz="4" w:space="0"/>
              <w:left w:val="nil"/>
              <w:bottom w:val="single" w:color="auto" w:sz="4" w:space="0"/>
              <w:right w:val="single" w:color="auto" w:sz="4" w:space="0"/>
            </w:tcBorders>
            <w:vAlign w:val="center"/>
          </w:tcPr>
          <w:p>
            <w:pPr>
              <w:rPr>
                <w:rFonts w:ascii="仿宋_GB2312" w:hAnsi="??" w:eastAsia="仿宋_GB2312" w:cs="仿宋_GB2312"/>
                <w:kern w:val="0"/>
              </w:rPr>
            </w:pPr>
            <w:r>
              <w:rPr>
                <w:rFonts w:hint="eastAsia" w:ascii="仿宋_GB2312" w:hAnsi="??" w:eastAsia="仿宋_GB2312" w:cs="仿宋_GB2312"/>
                <w:kern w:val="0"/>
              </w:rPr>
              <w:t>局主管处室生态建设处满意度为非常满意，并已经此项工作纳入下一年度预算中。</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按照主管处室要求进一步梳理工作中的有效工作措施，继续做好与主管处室的业务交流汇报。</w:t>
            </w:r>
          </w:p>
        </w:tc>
      </w:tr>
      <w:tr>
        <w:tblPrEx>
          <w:tblCellMar>
            <w:top w:w="0" w:type="dxa"/>
            <w:left w:w="108" w:type="dxa"/>
            <w:bottom w:w="0" w:type="dxa"/>
            <w:right w:w="108" w:type="dxa"/>
          </w:tblCellMar>
        </w:tblPrEx>
        <w:trPr>
          <w:trHeight w:val="477" w:hRule="exact"/>
          <w:jc w:val="center"/>
        </w:trPr>
        <w:tc>
          <w:tcPr>
            <w:tcW w:w="65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98.94</w:t>
            </w:r>
          </w:p>
        </w:tc>
        <w:tc>
          <w:tcPr>
            <w:tcW w:w="128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387985" cy="346710"/>
              <wp:effectExtent l="0" t="0" r="1905"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387985" cy="346710"/>
                      </a:xfrm>
                      <a:prstGeom prst="rect">
                        <a:avLst/>
                      </a:prstGeom>
                      <a:noFill/>
                      <a:ln>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27.3pt;width:30.55pt;mso-position-horizontal:right;mso-position-horizontal-relative:margin;mso-wrap-style:none;z-index:251659264;mso-width-relative:page;mso-height-relative:page;" filled="f" stroked="f" coordsize="21600,21600" o:gfxdata="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hTqR9EAAAADAQAADwAAAAAAAAABACAAAAAiAAAAZHJzL2Rvd25yZXYueG1sUEsBAhQA&#10;FAAAAAgAh07iQGgJO2f5AQAAAQQAAA4AAAAAAAAAAQAgAAAAIAEAAGRycy9lMm9Eb2MueG1sUEsF&#10;BgAAAAAGAAYAWQEAAIsFAAAAAA==&#10;">
              <v:fill on="f" focussize="0,0"/>
              <v:stroke on="f"/>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YmI0NzFiOTllNTNhYjQzN2RiNmRkODVlNjNiM2QifQ=="/>
  </w:docVars>
  <w:rsids>
    <w:rsidRoot w:val="F77F09F4"/>
    <w:rsid w:val="000F4D85"/>
    <w:rsid w:val="00172E78"/>
    <w:rsid w:val="00181673"/>
    <w:rsid w:val="001B0D25"/>
    <w:rsid w:val="001B2956"/>
    <w:rsid w:val="00212B3B"/>
    <w:rsid w:val="002956E7"/>
    <w:rsid w:val="00331630"/>
    <w:rsid w:val="003518EE"/>
    <w:rsid w:val="00361189"/>
    <w:rsid w:val="003C6588"/>
    <w:rsid w:val="00424B03"/>
    <w:rsid w:val="004458E9"/>
    <w:rsid w:val="00484F98"/>
    <w:rsid w:val="004C37F4"/>
    <w:rsid w:val="004D2BE0"/>
    <w:rsid w:val="005E0F1C"/>
    <w:rsid w:val="00620A5F"/>
    <w:rsid w:val="00635A2E"/>
    <w:rsid w:val="006462FD"/>
    <w:rsid w:val="00770213"/>
    <w:rsid w:val="007C7455"/>
    <w:rsid w:val="007C7E43"/>
    <w:rsid w:val="007E5AE6"/>
    <w:rsid w:val="008074CD"/>
    <w:rsid w:val="00832061"/>
    <w:rsid w:val="008A0CF4"/>
    <w:rsid w:val="008A4A6D"/>
    <w:rsid w:val="008F7B3D"/>
    <w:rsid w:val="00985FCE"/>
    <w:rsid w:val="009D0344"/>
    <w:rsid w:val="009E7B7E"/>
    <w:rsid w:val="00AC2987"/>
    <w:rsid w:val="00AF513F"/>
    <w:rsid w:val="00B01741"/>
    <w:rsid w:val="00B65DB6"/>
    <w:rsid w:val="00BB2BF4"/>
    <w:rsid w:val="00BC4D7D"/>
    <w:rsid w:val="00C6637B"/>
    <w:rsid w:val="00C9351A"/>
    <w:rsid w:val="00CA5A85"/>
    <w:rsid w:val="00CF2A35"/>
    <w:rsid w:val="00D0471A"/>
    <w:rsid w:val="00D2467B"/>
    <w:rsid w:val="00D4100E"/>
    <w:rsid w:val="00D54492"/>
    <w:rsid w:val="00D65E5D"/>
    <w:rsid w:val="00D7349D"/>
    <w:rsid w:val="00D77F17"/>
    <w:rsid w:val="00E53254"/>
    <w:rsid w:val="00E821B5"/>
    <w:rsid w:val="00F67A40"/>
    <w:rsid w:val="00F830FC"/>
    <w:rsid w:val="00FA6458"/>
    <w:rsid w:val="04447BAC"/>
    <w:rsid w:val="0F3C3B4D"/>
    <w:rsid w:val="29C973BC"/>
    <w:rsid w:val="2F6C023B"/>
    <w:rsid w:val="37173543"/>
    <w:rsid w:val="3FF76880"/>
    <w:rsid w:val="483E4619"/>
    <w:rsid w:val="49974B97"/>
    <w:rsid w:val="660A3E93"/>
    <w:rsid w:val="69E320C6"/>
    <w:rsid w:val="715E4799"/>
    <w:rsid w:val="75BA294F"/>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qFormat/>
    <w:locked/>
    <w:uiPriority w:val="99"/>
    <w:rPr>
      <w:rFonts w:ascii="Cambria" w:hAnsi="Cambria" w:eastAsia="宋体" w:cs="Cambria"/>
      <w:b/>
      <w:bCs/>
      <w:sz w:val="32"/>
      <w:szCs w:val="32"/>
    </w:rPr>
  </w:style>
  <w:style w:type="character" w:customStyle="1" w:styleId="8">
    <w:name w:val="页脚 Char"/>
    <w:link w:val="3"/>
    <w:semiHidden/>
    <w:locked/>
    <w:uiPriority w:val="99"/>
    <w:rPr>
      <w:rFonts w:ascii="Times New Roman" w:hAnsi="Times New Roman" w:cs="Times New Roman"/>
      <w:sz w:val="18"/>
      <w:szCs w:val="18"/>
    </w:rPr>
  </w:style>
  <w:style w:type="character" w:customStyle="1" w:styleId="9">
    <w:name w:val="页眉 Char"/>
    <w:link w:val="4"/>
    <w:autoRedefine/>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1234</Words>
  <Characters>1356</Characters>
  <Lines>11</Lines>
  <Paragraphs>3</Paragraphs>
  <TotalTime>0</TotalTime>
  <ScaleCrop>false</ScaleCrop>
  <LinksUpToDate>false</LinksUpToDate>
  <CharactersWithSpaces>1389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2022-05-23T15:42:00Z</dcterms:created>
  <dc:creator>user</dc:creator>
  <cp:lastModifiedBy>娄高华</cp:lastModifiedBy>
  <cp:lastPrinted>2022-03-24T10:01:00Z</cp:lastPrinted>
  <dcterms:modified xsi:type="dcterms:W3CDTF">2024-03-12T05:40:35Z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3D5613FBACDB4AB6A358BAB6EA3B1130</vt:lpwstr>
  </property>
</Properties>
</file>