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>
                <wp:simplePos x="0" y="0"/>
                <wp:positionH relativeFrom="margin">
                  <wp:posOffset>-73660</wp:posOffset>
                </wp:positionH>
                <wp:positionV relativeFrom="page">
                  <wp:posOffset>845820</wp:posOffset>
                </wp:positionV>
                <wp:extent cx="906145" cy="342900"/>
                <wp:effectExtent l="4445" t="4445" r="16510" b="825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.8pt;margin-top:66.6pt;height:27pt;width:71.35pt;mso-position-horizontal-relative:margin;mso-position-vertical-relative:page;z-index:-251657216;mso-width-relative:page;mso-height-relative:page;" fillcolor="#FFFFFF" filled="t" stroked="t" coordsize="21600,21600" o:gfxdata="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X/IfdgAAAALAQAADwAAAAAAAAABACAAAAAiAAAAZHJzL2Rvd25y&#10;ZXYueG1sUEsBAhQAFAAAAAgAh07iQIPj2J83AgAAegQAAA4AAAAAAAAAAQAgAAAAJwEAAGRycy9l&#10;Mm9Eb2MueG1sUEsFBgAAAAAGAAYAWQEAANAFAAAAAA==&#10;">
                <v:fill on="t" focussize="0,0"/>
                <v:stroke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报告提</w:t>
      </w:r>
      <w:bookmarkStart w:id="1" w:name="_GoBack"/>
      <w:bookmarkEnd w:id="1"/>
      <w:r>
        <w:rPr>
          <w:rFonts w:hint="eastAsia" w:ascii="方正小标宋简体" w:hAnsi="Times New Roman" w:eastAsia="方正小标宋简体" w:cs="Times New Roman"/>
          <w:sz w:val="44"/>
          <w:szCs w:val="44"/>
        </w:rPr>
        <w:t>纲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楷体_GB2312" w:hAnsi="Times New Roman" w:eastAsia="楷体_GB2312" w:cs="Times New Roman"/>
          <w:bCs/>
          <w:spacing w:val="-6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土特产品优化布局评价的文字成果即技术报告，是对土特产品优化布局评价的技术流程和方法的总结，重点梳理评价的指标确定、指标隶属度、适宜性评价分区和产业发展建议等方面的内容。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bookmarkStart w:id="0" w:name="_Hlk140150952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第一章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前言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、任务来源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、数据与评价方法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基础数据。含土壤三普的调查与测试数据；相关土特产品省级/国家级产业专家的研究数据，如土特产品品质与产量、优质高效生产的土壤气候条件等多年研究数据；相关国家级与地方标准中的土特产品品质、土壤、气候条件等数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图件资料。如土壤图、土地利用现状图、地质图、数字高程模型（DEM）、遥感影像等。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土壤适宜性评价方法。如特征元素法、专家经验法或统计分析法等，其中影响土特产品品质与产量的主控指标，专家经验建议指标为主、层次分析法等统计分析方法为辅。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土壤适宜性制图方法。包含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土壤、</w:t>
      </w:r>
      <w:r>
        <w:rPr>
          <w:rFonts w:ascii="Times New Roman" w:hAnsi="Times New Roman" w:eastAsia="仿宋_GB2312" w:cs="Times New Roman"/>
          <w:sz w:val="32"/>
          <w:szCs w:val="32"/>
        </w:rPr>
        <w:t>气候、地形地貌等指标图层制作，以及土壤适宜性制图的评价模型方法。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三、工作计划与进度等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章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区域概况及土特产品生产情况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帽段：简述全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的主要农产品种植历史与生产现状，并介绍土特产品生产现状与产业规划。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一、区域概况。土特产品生产以及土壤、气候、地质、地形地貌等；土特产品的生产与市场情况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，包括</w:t>
      </w:r>
      <w:r>
        <w:rPr>
          <w:rFonts w:ascii="Times New Roman" w:hAnsi="Times New Roman" w:eastAsia="仿宋_GB2312" w:cs="Times New Roman"/>
          <w:sz w:val="32"/>
          <w:szCs w:val="32"/>
        </w:rPr>
        <w:t>种植历史、区域与面积、品质与产量、市场状况与存在问题等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二、**土特产品简介。概述土特产品的品质特点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与生长条件</w:t>
      </w:r>
      <w:r>
        <w:rPr>
          <w:rFonts w:ascii="Times New Roman" w:hAnsi="Times New Roman" w:eastAsia="仿宋_GB2312" w:cs="Times New Roman"/>
          <w:sz w:val="32"/>
          <w:szCs w:val="32"/>
        </w:rPr>
        <w:t>，中药材的功效指标等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章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区域土特产适宜条件</w:t>
      </w:r>
      <w:r>
        <w:rPr>
          <w:rFonts w:hint="eastAsia" w:ascii="Times New Roman" w:hAnsi="Times New Roman" w:eastAsia="黑体" w:cs="Times New Roman"/>
          <w:sz w:val="32"/>
          <w:szCs w:val="32"/>
        </w:rPr>
        <w:t>分析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适宜气候条件</w:t>
      </w:r>
      <w:r>
        <w:rPr>
          <w:rFonts w:ascii="Times New Roman" w:hAnsi="Times New Roman" w:eastAsia="仿宋_GB2312" w:cs="Times New Roman"/>
          <w:sz w:val="32"/>
          <w:szCs w:val="32"/>
        </w:rPr>
        <w:t>。包括光照、积温、水分；关键生育期的降水、小气候、干燥度、昼夜温差等（尽量用定量化指标数据，实在没有定量数据时进行指标定性描述）。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适宜土壤条件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重点</w:t>
      </w:r>
      <w:r>
        <w:rPr>
          <w:rFonts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适宜土特产优质高效生产的</w:t>
      </w:r>
      <w:r>
        <w:rPr>
          <w:rFonts w:ascii="Times New Roman" w:hAnsi="Times New Roman" w:eastAsia="仿宋_GB2312" w:cs="Times New Roman"/>
          <w:sz w:val="32"/>
          <w:szCs w:val="32"/>
        </w:rPr>
        <w:t>土壤类型、质地构型（排水性与持水性）、土层厚度、pH、盐碱度、有机质、特征中微量元素--地质调查与背景元素调查等、阳离子交换量等土壤指标。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适宜地形地貌与成土母质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条件（含坡向、坡度等）。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土特产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品质与</w:t>
      </w:r>
      <w:r>
        <w:rPr>
          <w:rFonts w:ascii="Times New Roman" w:hAnsi="Times New Roman" w:eastAsia="仿宋_GB2312" w:cs="Times New Roman"/>
          <w:sz w:val="32"/>
          <w:szCs w:val="32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因子</w:t>
      </w:r>
      <w:r>
        <w:rPr>
          <w:rFonts w:ascii="Times New Roman" w:hAnsi="Times New Roman" w:eastAsia="仿宋_GB2312" w:cs="Times New Roman"/>
          <w:sz w:val="32"/>
          <w:szCs w:val="32"/>
        </w:rPr>
        <w:t>的关系分析：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分析土</w:t>
      </w:r>
      <w:r>
        <w:rPr>
          <w:rFonts w:ascii="Times New Roman" w:hAnsi="Times New Roman" w:eastAsia="仿宋_GB2312" w:cs="Times New Roman"/>
          <w:sz w:val="32"/>
          <w:szCs w:val="32"/>
        </w:rPr>
        <w:t>特产的品质指标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与土壤</w:t>
      </w:r>
      <w:r>
        <w:rPr>
          <w:rFonts w:ascii="Times New Roman" w:hAnsi="Times New Roman" w:eastAsia="仿宋_GB2312" w:cs="Times New Roman"/>
          <w:sz w:val="32"/>
          <w:szCs w:val="32"/>
        </w:rPr>
        <w:t>有益微量元素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地形地貌、气候、土壤类型及成土母质等条件相关分析研究，确定影响土特产品质主要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评价因子。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章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土特产品优化布局评价与分区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一、区域土壤特征。结合三普土壤调查与测试结果，总结分析区域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现有与土特产适宜性相关的调查结果与</w:t>
      </w:r>
      <w:r>
        <w:rPr>
          <w:rFonts w:ascii="Times New Roman" w:hAnsi="Times New Roman" w:eastAsia="仿宋_GB2312" w:cs="Times New Roman"/>
          <w:sz w:val="32"/>
          <w:szCs w:val="32"/>
        </w:rPr>
        <w:t>土壤物理、化学或生物属性特征。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二、评价最小指标集。结合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级产品最适区的土壤与气候条件特征指标，以及省级/国家级产业专家等研究成果，给出适宜性评价的最小评价指标集（含适宜条件指标与限制因子指标）及各指标的分级标准。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级土壤适宜性评价。利用本区的土壤、气候、地形地貌等资源条件，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结合土特产品的评价指标与评价方法，</w:t>
      </w:r>
      <w:r>
        <w:rPr>
          <w:rFonts w:ascii="Times New Roman" w:hAnsi="Times New Roman" w:eastAsia="仿宋_GB2312" w:cs="Times New Roman"/>
          <w:sz w:val="32"/>
          <w:szCs w:val="32"/>
        </w:rPr>
        <w:t>给出区级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土特农产品种植对应的宜耕、宜园、宜林、宜草区域的</w:t>
      </w:r>
      <w:r>
        <w:rPr>
          <w:rFonts w:ascii="Times New Roman" w:hAnsi="Times New Roman" w:eastAsia="仿宋_GB2312" w:cs="Times New Roman"/>
          <w:sz w:val="32"/>
          <w:szCs w:val="32"/>
        </w:rPr>
        <w:t>土壤适宜性等级面积及其分布特征。土特产品土壤适宜性等级可划分为3级，如优势区等级（</w:t>
      </w:r>
      <w:r>
        <w:rPr>
          <w:rFonts w:hint="eastAsia" w:ascii="宋体" w:hAnsi="宋体" w:eastAsia="宋体" w:cs="宋体"/>
          <w:sz w:val="32"/>
          <w:szCs w:val="32"/>
        </w:rPr>
        <w:t>≧</w:t>
      </w:r>
      <w:r>
        <w:rPr>
          <w:rFonts w:ascii="Times New Roman" w:hAnsi="Times New Roman" w:eastAsia="仿宋_GB2312" w:cs="Times New Roman"/>
          <w:sz w:val="32"/>
          <w:szCs w:val="32"/>
        </w:rPr>
        <w:t>90%）、适宜区等级（70%-90%）、不适宜区等级（</w:t>
      </w:r>
      <w:r>
        <w:rPr>
          <w:rFonts w:hint="eastAsia" w:ascii="宋体" w:hAnsi="宋体" w:eastAsia="宋体" w:cs="宋体"/>
          <w:sz w:val="32"/>
          <w:szCs w:val="32"/>
        </w:rPr>
        <w:t>≦</w:t>
      </w:r>
      <w:r>
        <w:rPr>
          <w:rFonts w:ascii="Times New Roman" w:hAnsi="Times New Roman" w:eastAsia="仿宋_GB2312" w:cs="Times New Roman"/>
          <w:sz w:val="32"/>
          <w:szCs w:val="32"/>
        </w:rPr>
        <w:t>70%）；土特产品优势区与适宜区布局图上，只标注出优势区（图示浅绿色RGB 192,255,62）与适宜区（图示浅黄色RGB 255,246,143）。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章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产业发展建议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土特产品的产业发展特征与优势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一、优势区的保护利用。结合土特产品产地土壤质量变化趋势，给出优势区域布局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与</w:t>
      </w:r>
      <w:r>
        <w:rPr>
          <w:rFonts w:ascii="Times New Roman" w:hAnsi="Times New Roman" w:eastAsia="仿宋_GB2312" w:cs="Times New Roman"/>
          <w:sz w:val="32"/>
          <w:szCs w:val="32"/>
        </w:rPr>
        <w:t>土壤保护利用的技术对策与建议。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二、适宜（规划）区发展建议。包括土特产品适宜（含规划）区的土壤问题与培肥改良建议；改善田间基础设施如道路交通、人力资源、机械化条件等。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参考文献</w:t>
      </w:r>
    </w:p>
    <w:p>
      <w:pPr>
        <w:keepNext/>
        <w:keepLines/>
        <w:adjustRightInd w:val="0"/>
        <w:snapToGrid w:val="0"/>
        <w:spacing w:before="120" w:after="120" w:line="600" w:lineRule="exact"/>
        <w:jc w:val="center"/>
        <w:outlineLvl w:val="0"/>
        <w:rPr>
          <w:rFonts w:ascii="Times New Roman" w:hAnsi="Times New Roman" w:eastAsia="仿宋_GB2312" w:cs="Times New Roman"/>
          <w:bCs/>
          <w:kern w:val="44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96101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BEB5713"/>
    <w:rsid w:val="6BE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2023-09-15T02:54:00Z</dcterms:created>
  <dc:creator>友情提醒</dc:creator>
  <cp:lastModifiedBy>友情提醒</cp:lastModifiedBy>
  <dcterms:modified xsi:type="dcterms:W3CDTF">2023-09-15T02:54:47Z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2E5AEA3F6F0C42E3A1740FBF22BEC35E_11</vt:lpwstr>
  </property>
</Properties>
</file>