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39774">
      <w:pPr>
        <w:pStyle w:val="2"/>
        <w:keepNext w:val="0"/>
        <w:keepLines w:val="0"/>
        <w:pageBreakBefore w:val="0"/>
        <w:kinsoku/>
        <w:wordWrap/>
        <w:overflowPunct/>
        <w:topLinePunct w:val="0"/>
        <w:bidi w:val="0"/>
        <w:spacing w:line="560" w:lineRule="exact"/>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附件1</w:t>
      </w:r>
    </w:p>
    <w:p w14:paraId="4146D9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CESI仿宋-GB2312"/>
          <w:sz w:val="32"/>
          <w:szCs w:val="28"/>
        </w:rPr>
      </w:pPr>
    </w:p>
    <w:p w14:paraId="0567EA4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杂交小麦种植指南</w:t>
      </w:r>
    </w:p>
    <w:p w14:paraId="79C0D2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CESI仿宋-GB2312" w:cs="黑体"/>
          <w:color w:val="auto"/>
          <w:sz w:val="32"/>
          <w:szCs w:val="32"/>
        </w:rPr>
      </w:pPr>
    </w:p>
    <w:p w14:paraId="4CA33D79">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在北京</w:t>
      </w:r>
      <w:r>
        <w:rPr>
          <w:rFonts w:hint="eastAsia" w:ascii="仿宋_GB2312" w:eastAsia="仿宋_GB2312"/>
          <w:color w:val="000000"/>
          <w:sz w:val="32"/>
          <w:szCs w:val="32"/>
          <w:lang w:eastAsia="zh-CN"/>
        </w:rPr>
        <w:t>复耕复垦地、中低等</w:t>
      </w:r>
      <w:r>
        <w:rPr>
          <w:rFonts w:hint="eastAsia" w:ascii="仿宋_GB2312" w:eastAsia="仿宋_GB2312"/>
          <w:color w:val="000000"/>
          <w:sz w:val="32"/>
          <w:szCs w:val="32"/>
        </w:rPr>
        <w:t>地种植杂交小麦</w:t>
      </w:r>
      <w:r>
        <w:rPr>
          <w:rFonts w:hint="eastAsia" w:ascii="仿宋_GB2312" w:eastAsia="仿宋_GB2312"/>
          <w:color w:val="000000"/>
          <w:sz w:val="32"/>
          <w:szCs w:val="32"/>
          <w:lang w:eastAsia="zh-CN"/>
        </w:rPr>
        <w:t>新</w:t>
      </w:r>
      <w:r>
        <w:rPr>
          <w:rFonts w:hint="eastAsia" w:ascii="仿宋_GB2312" w:eastAsia="仿宋_GB2312"/>
          <w:color w:val="000000"/>
          <w:sz w:val="32"/>
          <w:szCs w:val="32"/>
        </w:rPr>
        <w:t>品种，要认真落实“杂交小麦栽培技术管理措施”等要求，实现</w:t>
      </w:r>
      <w:r>
        <w:rPr>
          <w:rFonts w:hint="eastAsia" w:ascii="仿宋_GB2312" w:eastAsia="仿宋_GB2312"/>
          <w:color w:val="000000"/>
          <w:sz w:val="32"/>
          <w:szCs w:val="32"/>
          <w:lang w:eastAsia="zh-CN"/>
        </w:rPr>
        <w:t>复耕复垦地、中低等地</w:t>
      </w:r>
      <w:r>
        <w:rPr>
          <w:rFonts w:hint="eastAsia" w:ascii="仿宋_GB2312" w:eastAsia="仿宋_GB2312"/>
          <w:color w:val="000000"/>
          <w:sz w:val="32"/>
          <w:szCs w:val="32"/>
        </w:rPr>
        <w:t>小麦单产提升的目标。</w:t>
      </w:r>
    </w:p>
    <w:p w14:paraId="0A6C6F53">
      <w:pPr>
        <w:keepNext w:val="0"/>
        <w:keepLines w:val="0"/>
        <w:pageBreakBefore w:val="0"/>
        <w:kinsoku/>
        <w:wordWrap/>
        <w:overflowPunct/>
        <w:topLinePunct w:val="0"/>
        <w:bidi w:val="0"/>
        <w:adjustRightInd w:val="0"/>
        <w:snapToGrid w:val="0"/>
        <w:spacing w:line="56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lang w:eastAsia="zh-CN"/>
        </w:rPr>
        <w:t>一、播种前准备</w:t>
      </w:r>
    </w:p>
    <w:p w14:paraId="2D82FA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土地准备</w:t>
      </w:r>
    </w:p>
    <w:p w14:paraId="5AD2D44A">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要求土地平整，耕作层深厚，有良好的灌溉和排水条件，无砖头碎石等建筑垃圾。</w:t>
      </w:r>
    </w:p>
    <w:p w14:paraId="5FB64B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（二）机耕作业</w:t>
      </w:r>
    </w:p>
    <w:p w14:paraId="5CCC5F2B">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要求前茬秸秆或根茬粉碎到位，一般要小于10厘米，抛洒均匀。秸秆全部还田的玉米茬口在深耕前需要重耙一次，切碎玉米茬，重耙深度不小于15厘米。耕深25-30厘米，不重不漏。旋耕依据情况一到两遍，达到“深、净、细、实、平”。 </w:t>
      </w:r>
    </w:p>
    <w:p w14:paraId="030867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（三）种子处理</w:t>
      </w:r>
    </w:p>
    <w:p w14:paraId="65605722">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杂交小麦种子已经经过包衣（含杀虫剂杀菌剂）处理。如果没有包衣可选择高效低毒的药剂拌种，拌后的种子一般不宜久放，要随拌随用。</w:t>
      </w:r>
    </w:p>
    <w:p w14:paraId="1191D983">
      <w:pPr>
        <w:keepNext w:val="0"/>
        <w:keepLines w:val="0"/>
        <w:pageBreakBefore w:val="0"/>
        <w:kinsoku/>
        <w:wordWrap/>
        <w:overflowPunct/>
        <w:topLinePunct w:val="0"/>
        <w:bidi w:val="0"/>
        <w:adjustRightInd w:val="0"/>
        <w:snapToGrid w:val="0"/>
        <w:spacing w:line="56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lang w:eastAsia="zh-CN"/>
        </w:rPr>
        <w:t>二、播种</w:t>
      </w:r>
    </w:p>
    <w:p w14:paraId="5EDB9C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（一）播期与播量</w:t>
      </w:r>
    </w:p>
    <w:p w14:paraId="42C8E446">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杂交小麦具有耐晚播优势，一般9月25日至10月15日为适宜播期，适墒播种（田间持水率75%适宜，手抓成团，落地松散）避免浇蒙头水，防止土壤板结。播种量每亩10-15公斤，10月10日以后播种，或管理条件和土质差的地块可适当增加播种量。</w:t>
      </w:r>
    </w:p>
    <w:p w14:paraId="758136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（二）种肥同播</w:t>
      </w:r>
    </w:p>
    <w:p w14:paraId="4E141F8D">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采取种肥同播时种肥一定要分开，行距一般15-20厘米之间，播深3-4厘米。基肥播前施用，以每亩纯氮10-15公斤、纯磷约10公斤为宜。</w:t>
      </w:r>
    </w:p>
    <w:p w14:paraId="135047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（三）播后镇压</w:t>
      </w:r>
    </w:p>
    <w:p w14:paraId="557E7707">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土壤表墒较干、播深合理（3-4厘米）、未采用压轮播种机播种的地块，要进行播后镇压，压干不压湿。</w:t>
      </w:r>
    </w:p>
    <w:p w14:paraId="5AC7CF96">
      <w:pPr>
        <w:keepNext w:val="0"/>
        <w:keepLines w:val="0"/>
        <w:pageBreakBefore w:val="0"/>
        <w:kinsoku/>
        <w:wordWrap/>
        <w:overflowPunct/>
        <w:topLinePunct w:val="0"/>
        <w:bidi w:val="0"/>
        <w:adjustRightInd w:val="0"/>
        <w:snapToGrid w:val="0"/>
        <w:spacing w:line="56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lang w:eastAsia="zh-CN"/>
        </w:rPr>
        <w:t>三、冬前管理</w:t>
      </w:r>
    </w:p>
    <w:p w14:paraId="62DF8A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（一）保证苗全苗壮</w:t>
      </w:r>
    </w:p>
    <w:p w14:paraId="07364173">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通过补水、镇压等方式，保证苗全、苗齐、壮苗。如遇蒙头水或降雨形成土壤板结必须以镇压或喷水润化的方式破除板结。一般壮苗标准为越冬前达4-5叶，总茎数每亩80-100万为宜。</w:t>
      </w:r>
    </w:p>
    <w:p w14:paraId="316F24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（二）适时冻水</w:t>
      </w:r>
    </w:p>
    <w:p w14:paraId="7F085CE6">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北京地区根据天气</w:t>
      </w:r>
      <w:r>
        <w:rPr>
          <w:rFonts w:hint="eastAsia" w:ascii="仿宋_GB2312" w:eastAsia="仿宋_GB2312"/>
          <w:color w:val="000000"/>
          <w:sz w:val="32"/>
          <w:szCs w:val="32"/>
          <w:lang w:eastAsia="zh-CN"/>
        </w:rPr>
        <w:t>，</w:t>
      </w:r>
      <w:r>
        <w:rPr>
          <w:rFonts w:hint="eastAsia" w:ascii="仿宋_GB2312" w:eastAsia="仿宋_GB2312"/>
          <w:color w:val="000000"/>
          <w:sz w:val="32"/>
          <w:szCs w:val="32"/>
        </w:rPr>
        <w:t>在11月中下旬，地表温度稳定在2-5度时开始浇灌冻水，一般每亩灌水50方。</w:t>
      </w:r>
    </w:p>
    <w:p w14:paraId="33EB9CAB">
      <w:pPr>
        <w:keepNext w:val="0"/>
        <w:keepLines w:val="0"/>
        <w:pageBreakBefore w:val="0"/>
        <w:kinsoku/>
        <w:wordWrap/>
        <w:overflowPunct/>
        <w:topLinePunct w:val="0"/>
        <w:bidi w:val="0"/>
        <w:adjustRightInd w:val="0"/>
        <w:snapToGrid w:val="0"/>
        <w:spacing w:line="56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lang w:eastAsia="zh-CN"/>
        </w:rPr>
        <w:t>四、返青期</w:t>
      </w:r>
    </w:p>
    <w:p w14:paraId="3D1501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（一）肥水管理</w:t>
      </w:r>
    </w:p>
    <w:p w14:paraId="5B019617">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北京冬小麦一般3月5日前后返青，因苗因墒进行肥水管理。</w:t>
      </w:r>
    </w:p>
    <w:p w14:paraId="0690CD64">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冬前旺苗：由于冬前生长过旺，越冬期麦苗如果出现大部分干枯或死茎现象，应适时适量地补水补肥。</w:t>
      </w:r>
    </w:p>
    <w:p w14:paraId="2BEA7CE6">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冬前弱苗：冬前就可见“云彩苗”，返青后由于苗情质量下降，要提前追肥补水，以每亩尿素8-10公斤为宜。</w:t>
      </w:r>
    </w:p>
    <w:p w14:paraId="41D66298">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正常苗情：苗情返青正常，如土壤墒情较差，可在3月中下旬浇灌返青起身水，不需追肥。</w:t>
      </w:r>
    </w:p>
    <w:p w14:paraId="61C9FE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（二）病虫草害防治</w:t>
      </w:r>
    </w:p>
    <w:p w14:paraId="0F385460">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注意加强地下害虫、病、杂草等防控，因地管理。</w:t>
      </w:r>
    </w:p>
    <w:p w14:paraId="1B2C2A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（三）化除化控防倒伏</w:t>
      </w:r>
    </w:p>
    <w:p w14:paraId="12CF7E1C">
      <w:pPr>
        <w:keepNext w:val="0"/>
        <w:keepLines w:val="0"/>
        <w:pageBreakBefore w:val="0"/>
        <w:kinsoku/>
        <w:wordWrap/>
        <w:overflowPunct/>
        <w:topLinePunct w:val="0"/>
        <w:bidi w:val="0"/>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如长势过旺，春二叶展开（4月初）超过12厘米，再遇阴雨光照不足的天气除蹲苗以外还要及时喷施矮壮素防止倒伏。一般中低产田，不需进行化控防倒。</w:t>
      </w:r>
    </w:p>
    <w:p w14:paraId="457F0BD0">
      <w:pPr>
        <w:keepNext w:val="0"/>
        <w:keepLines w:val="0"/>
        <w:pageBreakBefore w:val="0"/>
        <w:kinsoku/>
        <w:wordWrap/>
        <w:overflowPunct/>
        <w:topLinePunct w:val="0"/>
        <w:bidi w:val="0"/>
        <w:adjustRightInd w:val="0"/>
        <w:snapToGrid w:val="0"/>
        <w:spacing w:line="56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lang w:eastAsia="zh-CN"/>
        </w:rPr>
        <w:t>五、拔节期管理</w:t>
      </w:r>
    </w:p>
    <w:p w14:paraId="6ABC751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CESI仿宋-GB2312" w:cs="黑体"/>
          <w:color w:val="000000"/>
          <w:sz w:val="32"/>
          <w:szCs w:val="32"/>
        </w:rPr>
      </w:pPr>
      <w:r>
        <w:rPr>
          <w:rFonts w:hint="eastAsia" w:ascii="仿宋_GB2312" w:eastAsia="仿宋_GB2312"/>
          <w:color w:val="000000"/>
          <w:sz w:val="32"/>
          <w:szCs w:val="32"/>
        </w:rPr>
        <w:t>拔节期是保穗增粒的关键时期，一般4月中下旬以水带肥，追肥以尿素为主，一般每亩10公斤，浇水每亩50方。</w:t>
      </w:r>
    </w:p>
    <w:p w14:paraId="3BA3CFE0">
      <w:pPr>
        <w:keepNext w:val="0"/>
        <w:keepLines w:val="0"/>
        <w:pageBreakBefore w:val="0"/>
        <w:kinsoku/>
        <w:wordWrap/>
        <w:overflowPunct/>
        <w:topLinePunct w:val="0"/>
        <w:bidi w:val="0"/>
        <w:adjustRightInd w:val="0"/>
        <w:snapToGrid w:val="0"/>
        <w:spacing w:line="56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lang w:eastAsia="zh-CN"/>
        </w:rPr>
        <w:t>六、扬花灌浆期管理</w:t>
      </w:r>
    </w:p>
    <w:p w14:paraId="27CC49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（一）水肥管理</w:t>
      </w:r>
    </w:p>
    <w:p w14:paraId="25CEB99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目标是保粒增重，可根据田间水分情况浇好抽穗扬花水、灌浆水，每次喷灌30-50方/亩。后期喷施叶面肥对减少干热风危害也有良好的效果。</w:t>
      </w:r>
    </w:p>
    <w:p w14:paraId="617AAF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（二）做好“一喷三防”</w:t>
      </w:r>
    </w:p>
    <w:p w14:paraId="163096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一喷三防”即防病（白粉病、锈病和赤霉病）、防虫（蚜虫、吸浆虫、麦蜘蛛）和防早衰。一般在晴朗无风天气，用20%三唑酮每亩50-75克，配合使用50%辟蚜雾每亩10克对水叶面喷雾。在灌浆期，可根据病虫害发生情况喷防1-2次。</w:t>
      </w:r>
    </w:p>
    <w:p w14:paraId="37488F9F">
      <w:pPr>
        <w:keepNext w:val="0"/>
        <w:keepLines w:val="0"/>
        <w:pageBreakBefore w:val="0"/>
        <w:kinsoku/>
        <w:wordWrap/>
        <w:overflowPunct/>
        <w:topLinePunct w:val="0"/>
        <w:bidi w:val="0"/>
        <w:adjustRightInd w:val="0"/>
        <w:snapToGrid w:val="0"/>
        <w:spacing w:line="56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lang w:eastAsia="zh-CN"/>
        </w:rPr>
        <w:t>七、适时收获</w:t>
      </w:r>
    </w:p>
    <w:p w14:paraId="4D1049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小麦蜡熟后期可根据情况进行适时收获。</w:t>
      </w:r>
    </w:p>
    <w:p w14:paraId="1616DDB9">
      <w:pPr>
        <w:keepNext w:val="0"/>
        <w:keepLines w:val="0"/>
        <w:pageBreakBefore w:val="0"/>
        <w:kinsoku/>
        <w:wordWrap/>
        <w:overflowPunct/>
        <w:topLinePunct w:val="0"/>
        <w:bidi w:val="0"/>
        <w:adjustRightInd w:val="0"/>
        <w:snapToGrid w:val="0"/>
        <w:spacing w:line="560" w:lineRule="exact"/>
        <w:ind w:firstLine="640" w:firstLineChars="200"/>
        <w:rPr>
          <w:rFonts w:hint="eastAsia" w:ascii="黑体" w:eastAsia="黑体"/>
          <w:color w:val="000000"/>
          <w:sz w:val="32"/>
          <w:szCs w:val="32"/>
          <w:lang w:eastAsia="zh-CN"/>
        </w:rPr>
      </w:pPr>
      <w:r>
        <w:rPr>
          <w:rFonts w:hint="eastAsia" w:ascii="黑体" w:eastAsia="黑体"/>
          <w:color w:val="000000"/>
          <w:sz w:val="32"/>
          <w:szCs w:val="32"/>
          <w:lang w:eastAsia="zh-CN"/>
        </w:rPr>
        <w:t>八、秸秆还田</w:t>
      </w:r>
    </w:p>
    <w:p w14:paraId="4480B3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000000"/>
          <w:sz w:val="32"/>
          <w:szCs w:val="32"/>
        </w:rPr>
        <w:sectPr>
          <w:pgSz w:w="11906" w:h="16838"/>
          <w:pgMar w:top="2098" w:right="1474" w:bottom="1984" w:left="1587" w:header="851" w:footer="1553" w:gutter="0"/>
          <w:cols w:space="720" w:num="1"/>
          <w:docGrid w:type="lines" w:linePitch="353" w:charSpace="0"/>
        </w:sectPr>
      </w:pPr>
      <w:r>
        <w:rPr>
          <w:rFonts w:hint="eastAsia" w:ascii="仿宋_GB2312" w:eastAsia="仿宋_GB2312"/>
          <w:color w:val="000000"/>
          <w:sz w:val="32"/>
          <w:szCs w:val="32"/>
        </w:rPr>
        <w:t>杂交小麦生物产量较高，一般干物质可达600-700公斤/亩。很好的实行秸秆还田技术更有助于增加土壤有机质含量，提高土壤肥力和改善土壤结构。从而提高中地产田的总体肥力水平，促进种植户增产增收。注意以下几点：（1）选择粉碎效果好的联合收割机，收割的同时进行小麦秸秆粉碎。要求秸秆粉碎长度小于10厘米且喷洒均匀。（2）小麦留茬要求越低越好，如果超过15厘米应采取灭茬措施，保证秸秆还田的同时增加下茬玉米的播种质量。（3）适当添加氮肥，以调节碳氮比，促进秸秆快速分解。</w:t>
      </w:r>
    </w:p>
    <w:p w14:paraId="6B1E5F5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26AA4"/>
    <w:rsid w:val="15D26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UserStyle_0"/>
    <w:qFormat/>
    <w:uiPriority w:val="0"/>
    <w:pPr>
      <w:jc w:val="both"/>
      <w:textAlignment w:val="baseline"/>
    </w:pPr>
    <w:rPr>
      <w:rFonts w:ascii="Times New Roman" w:hAnsi="Times New Roman" w:eastAsia="仿宋_GB2312" w:cs="宋体"/>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2025-10-14T08:12:00Z</dcterms:created>
  <dc:creator>李敏</dc:creator>
  <cp:lastModifiedBy>李敏</cp:lastModifiedBy>
  <dcterms:modified xsi:type="dcterms:W3CDTF">2025-10-14T08:12:32Z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2E9421AA884649C58A67BD044D13E1CD_11</vt:lpwstr>
  </property>
  <property fmtid="{D5CDD505-2E9C-101B-9397-08002B2CF9AE}" pid="4" name="KSOTemplateDocerSaveRecord">
    <vt:lpwstr>eyJoZGlkIjoiMmUyYmI0NzFiOTllNTNhYjQzN2RiNmRkODVlNjNiM2QiLCJ1c2VySWQiOiIxMDYwMDc1MTc4In0=</vt:lpwstr>
  </property>
</Properties>
</file>