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7E71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 w:firstLineChars="200"/>
        <w:jc w:val="both"/>
        <w:textAlignment w:val="auto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</w:pPr>
    </w:p>
    <w:p w14:paraId="38EE0D8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全国农业科技专精特新优势团队主要标准</w:t>
      </w:r>
    </w:p>
    <w:p w14:paraId="37DF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 w14:paraId="0EDE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2"/>
          <w:sz w:val="32"/>
          <w:szCs w:val="32"/>
          <w:lang w:val="en-US" w:eastAsia="zh-CN" w:bidi="ar-SA"/>
        </w:rPr>
        <w:t>在以下某个方面表现突出或者综合实力强劲。</w:t>
      </w:r>
    </w:p>
    <w:p w14:paraId="1BF6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一、市场认可度</w:t>
      </w:r>
    </w:p>
    <w:p w14:paraId="07693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科教单位团队：十年内具有一定规模的品种或技术成果转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化，整体成果转化率较高、转让金额较大。</w:t>
      </w:r>
    </w:p>
    <w:p w14:paraId="05592E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企业科研团队：自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有技术支撑的产品细分市场占有率较高。</w:t>
      </w:r>
    </w:p>
    <w:p w14:paraId="0BAE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二、产业支撑度</w:t>
      </w:r>
    </w:p>
    <w:p w14:paraId="35562C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有较多品种或技术入选国家或省级主推技术品种，或在支撑全国或区域产业发展方面贡献显著,应用推广面积在本领域有较大比重等。</w:t>
      </w:r>
    </w:p>
    <w:p w14:paraId="35E1C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三、创新支撑度</w:t>
      </w:r>
    </w:p>
    <w:p w14:paraId="0FA616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建设有有力支撑创新的科研平台和创新团队，如国家工程技术中心、省级工程技术中心等。</w:t>
      </w:r>
    </w:p>
    <w:p w14:paraId="767E7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lang w:eastAsia="zh-CN"/>
        </w:rPr>
        <w:t>四、创新认可度</w:t>
      </w:r>
    </w:p>
    <w:p w14:paraId="4F2839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在该领域开展研究多年，取得了代表性的突出贡献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。得到国内或国外本领域广泛认可，团队带头人获评国家或省部级高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层次人才等。</w:t>
      </w:r>
    </w:p>
    <w:p w14:paraId="6A3910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AC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7277D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7277D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72B6"/>
    <w:rsid w:val="395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2025-09-05T07:46:00Z</dcterms:created>
  <dc:creator>李敏</dc:creator>
  <cp:lastModifiedBy>李敏</cp:lastModifiedBy>
  <dcterms:modified xsi:type="dcterms:W3CDTF">2025-09-05T07:46:43Z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DB4967F6DE70411EA5C6083F38155342_11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