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1470" w:rightChars="70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right="1470" w:rightChars="70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种业监管执法年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</w:rPr>
        <w:t>监管执法情况表</w:t>
      </w:r>
    </w:p>
    <w:p>
      <w:pPr>
        <w:pStyle w:val="2"/>
        <w:ind w:left="0" w:leftChars="0" w:firstLine="0" w:firstLineChars="0"/>
        <w:jc w:val="righ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填表日期：   年  月   日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4"/>
        <w:gridCol w:w="1017"/>
        <w:gridCol w:w="766"/>
        <w:gridCol w:w="900"/>
        <w:gridCol w:w="900"/>
        <w:gridCol w:w="1034"/>
        <w:gridCol w:w="1133"/>
        <w:gridCol w:w="817"/>
        <w:gridCol w:w="1200"/>
        <w:gridCol w:w="1150"/>
        <w:gridCol w:w="950"/>
        <w:gridCol w:w="916"/>
        <w:gridCol w:w="767"/>
        <w:gridCol w:w="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案件类型</w:t>
            </w:r>
          </w:p>
        </w:tc>
        <w:tc>
          <w:tcPr>
            <w:tcW w:w="89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执法情况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监管情况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出动执法人员数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（人次）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立案数（件）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涉案种子数量（公斤）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1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办结案件</w:t>
            </w:r>
          </w:p>
        </w:tc>
        <w:tc>
          <w:tcPr>
            <w:tcW w:w="2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处罚结果信息公开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（件）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抽取样品数（个）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检查企业数（个）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检查门店数（个）</w:t>
            </w:r>
          </w:p>
        </w:tc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检查基地数（个）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件数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涉案金额（万元）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涉案金额（万元）</w:t>
            </w: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品种权侵权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制售假劣种子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无证生产经营种子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非法生产经营转基因种子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</w:pPr>
      <w:r>
        <w:rPr>
          <w:rFonts w:hint="eastAsia"/>
          <w:lang w:val="en-US" w:eastAsia="zh-CN"/>
        </w:rPr>
        <w:t>注：数据截至填表时，包括市、区两级数据，不重复计算。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97B2AF-3A01-453F-9A0C-0A9EE49C63E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33FDA44-52B0-4926-9C9D-CAF58393A7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1CC5D2A-40D2-4CAB-8081-C2086C539CD1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776300C8"/>
    <w:rsid w:val="7763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2022-06-17T05:53:00Z</dcterms:created>
  <dc:creator>Fizz</dc:creator>
  <cp:lastModifiedBy>Fizz</cp:lastModifiedBy>
  <dcterms:modified xsi:type="dcterms:W3CDTF">2022-06-17T05:54:33Z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A0974E6993434F4F91EB568BBDD523BE</vt:lpwstr>
  </property>
</Properties>
</file>