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C9169A">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after="313" w:afterLines="100" w:line="520" w:lineRule="exact"/>
        <w:jc w:val="center"/>
        <w:textAlignment w:val="auto"/>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t>北京市农业领域“轻微违法、初次违法”不予行政处罚事项清单</w:t>
      </w:r>
    </w:p>
    <w:sdt>
      <w:sdtPr>
        <w:rPr>
          <w:rFonts w:hint="eastAsia" w:ascii="国标黑体" w:hAnsi="国标黑体" w:eastAsia="国标黑体" w:cs="国标黑体"/>
          <w:color w:val="auto"/>
          <w:kern w:val="2"/>
          <w:sz w:val="24"/>
          <w:szCs w:val="32"/>
          <w:lang w:val="en-US" w:eastAsia="zh-CN" w:bidi="ar-SA"/>
        </w:rPr>
        <w:id w:val="285888181"/>
        <w15:color w:val="DBDBDB"/>
        <w:docPartObj>
          <w:docPartGallery w:val="Table of Contents"/>
          <w:docPartUnique/>
        </w:docPartObj>
      </w:sdtPr>
      <w:sdtEndPr>
        <w:rPr>
          <w:rFonts w:hint="eastAsia" w:ascii="国标黑体" w:hAnsi="国标黑体" w:eastAsia="国标黑体" w:cs="国标黑体"/>
          <w:color w:val="auto"/>
          <w:kern w:val="2"/>
          <w:sz w:val="24"/>
          <w:szCs w:val="32"/>
          <w:lang w:val="en-US" w:eastAsia="zh-CN" w:bidi="ar-SA"/>
        </w:rPr>
      </w:sdtEndPr>
      <w:sdtContent>
        <w:p w14:paraId="1B938759">
          <w:pPr>
            <w:spacing w:before="0" w:beforeLines="0" w:after="0" w:afterLines="0" w:line="240" w:lineRule="auto"/>
            <w:ind w:left="0" w:leftChars="0" w:right="0" w:rightChars="0" w:firstLine="0" w:firstLineChars="0"/>
            <w:jc w:val="center"/>
            <w:rPr>
              <w:rFonts w:hint="eastAsia" w:asciiTheme="minorEastAsia" w:hAnsiTheme="minorEastAsia" w:eastAsiaTheme="minorEastAsia" w:cstheme="minorEastAsia"/>
              <w:color w:val="auto"/>
              <w:sz w:val="24"/>
              <w:szCs w:val="32"/>
            </w:rPr>
          </w:pPr>
          <w:r>
            <w:rPr>
              <w:rFonts w:hint="eastAsia" w:ascii="国标黑体" w:hAnsi="国标黑体" w:eastAsia="国标黑体" w:cs="国标黑体"/>
              <w:color w:val="auto"/>
              <w:sz w:val="32"/>
              <w:szCs w:val="40"/>
            </w:rPr>
            <w:t>目录</w:t>
          </w:r>
        </w:p>
        <w:p w14:paraId="3294F016">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TOC \o "1-3" \h \u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_Toc184580116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lang w:val="en-US" w:eastAsia="zh-CN"/>
            </w:rPr>
            <w:t>动物防疫领域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_Toc184580116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18CC81E0">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_Toc993259889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lang w:val="en-US" w:eastAsia="zh-CN"/>
            </w:rPr>
            <w:t>动物诊疗领域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_Toc993259889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8</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4E899C01">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_Toc577683411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lang w:val="en-US" w:eastAsia="zh-CN"/>
            </w:rPr>
            <w:t>兽药领域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_Toc577683411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13</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6699E938">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_Toc270827275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lang w:val="en-US" w:eastAsia="zh-CN"/>
            </w:rPr>
            <w:t>饲料领域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_Toc270827275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15</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11DC7A92">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_Toc705753440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lang w:val="en-US" w:eastAsia="zh-CN"/>
            </w:rPr>
            <w:t>畜禽屠宰领域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_Toc705753440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20</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619CEAF1">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_Toc1841741723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lang w:val="en-US" w:eastAsia="zh-CN"/>
            </w:rPr>
            <w:t>畜禽养殖领域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_Toc1841741723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78EEF453">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_Toc333019088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lang w:val="en-US" w:eastAsia="zh-CN"/>
            </w:rPr>
            <w:t>农药领域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_Toc333019088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718A6A4B">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_Toc1429949722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lang w:val="en-US" w:eastAsia="zh-CN"/>
            </w:rPr>
            <w:t>肥料领域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_Toc1429949722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25</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142EE9DC">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_Toc2026005313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lang w:val="en-US" w:eastAsia="zh-CN"/>
            </w:rPr>
            <w:t>病虫害防治领域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_Toc2026005313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25</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50D3932D">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_Toc605118056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lang w:val="en-US" w:eastAsia="zh-CN"/>
            </w:rPr>
            <w:t>植物检疫领域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_Toc605118056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26</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7865AD47">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_Toc499623019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lang w:val="en-US" w:eastAsia="zh-CN"/>
            </w:rPr>
            <w:t>种子领域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_Toc499623019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28</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27B20710">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_Toc423520130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lang w:val="en-US" w:eastAsia="zh-CN"/>
            </w:rPr>
            <w:t>农产品质量安全领域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_Toc423520130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31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5B8E16E1">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_Toc33890727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lang w:val="en-US" w:eastAsia="zh-CN"/>
            </w:rPr>
            <w:t>转基因领域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_Toc33890727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31</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0960070D">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_Toc1622457328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农业机械</w:t>
          </w:r>
          <w:r>
            <w:rPr>
              <w:rFonts w:hint="eastAsia" w:asciiTheme="minorEastAsia" w:hAnsiTheme="minorEastAsia" w:eastAsiaTheme="minorEastAsia" w:cstheme="minorEastAsia"/>
              <w:color w:val="auto"/>
              <w:lang w:eastAsia="zh-CN"/>
            </w:rPr>
            <w:t>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_Toc1622457328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32</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5BBE875E">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_Toc1261102657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lang w:val="en-US" w:eastAsia="zh-CN"/>
            </w:rPr>
            <w:t>渔业领域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_Toc1261102657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33</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72FD90F3">
          <w:pPr>
            <w:pStyle w:val="11"/>
            <w:tabs>
              <w:tab w:val="right" w:leader="dot" w:pos="13958"/>
            </w:tabs>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HYPERLINK \l _Toc979433992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lang w:val="en-US" w:eastAsia="zh-CN"/>
            </w:rPr>
            <w:t>水生野生动物保护领域</w:t>
          </w:r>
          <w:r>
            <w:rPr>
              <w:rFonts w:hint="eastAsia" w:asciiTheme="minorEastAsia" w:hAnsiTheme="minorEastAsia" w:eastAsiaTheme="minorEastAsia" w:cstheme="minorEastAsia"/>
              <w:color w:val="auto"/>
            </w:rPr>
            <w:tab/>
          </w:r>
          <w:r>
            <w:rPr>
              <w:rFonts w:hint="eastAsia" w:asciiTheme="minorEastAsia" w:hAnsiTheme="minorEastAsia" w:eastAsiaTheme="minorEastAsia" w:cstheme="minorEastAsia"/>
              <w:color w:val="auto"/>
            </w:rPr>
            <w:fldChar w:fldCharType="begin"/>
          </w:r>
          <w:r>
            <w:rPr>
              <w:rFonts w:hint="eastAsia" w:asciiTheme="minorEastAsia" w:hAnsiTheme="minorEastAsia" w:eastAsiaTheme="minorEastAsia" w:cstheme="minorEastAsia"/>
              <w:color w:val="auto"/>
            </w:rPr>
            <w:instrText xml:space="preserve"> PAGEREF _Toc979433992 \h </w:instrText>
          </w:r>
          <w:r>
            <w:rPr>
              <w:rFonts w:hint="eastAsia" w:asciiTheme="minorEastAsia" w:hAnsiTheme="minorEastAsia" w:eastAsiaTheme="minorEastAsia" w:cstheme="minorEastAsia"/>
              <w:color w:val="auto"/>
            </w:rPr>
            <w:fldChar w:fldCharType="separate"/>
          </w:r>
          <w:r>
            <w:rPr>
              <w:rFonts w:hint="eastAsia" w:asciiTheme="minorEastAsia" w:hAnsiTheme="minorEastAsia" w:eastAsiaTheme="minorEastAsia" w:cstheme="minorEastAsia"/>
              <w:color w:val="auto"/>
            </w:rPr>
            <w:t>34</w:t>
          </w:r>
          <w:r>
            <w:rPr>
              <w:rFonts w:hint="eastAsia" w:asciiTheme="minorEastAsia" w:hAnsiTheme="minorEastAsia" w:eastAsiaTheme="minorEastAsia" w:cstheme="minorEastAsia"/>
              <w:color w:val="auto"/>
            </w:rPr>
            <w:fldChar w:fldCharType="end"/>
          </w:r>
          <w:r>
            <w:rPr>
              <w:rFonts w:hint="eastAsia" w:asciiTheme="minorEastAsia" w:hAnsiTheme="minorEastAsia" w:eastAsiaTheme="minorEastAsia" w:cstheme="minorEastAsia"/>
              <w:color w:val="auto"/>
            </w:rPr>
            <w:fldChar w:fldCharType="end"/>
          </w:r>
        </w:p>
        <w:p w14:paraId="53F6048B">
          <w:pPr>
            <w:rPr>
              <w:color w:val="auto"/>
            </w:rPr>
          </w:pPr>
          <w:r>
            <w:rPr>
              <w:rFonts w:hint="eastAsia" w:asciiTheme="minorEastAsia" w:hAnsiTheme="minorEastAsia" w:eastAsiaTheme="minorEastAsia" w:cstheme="minorEastAsia"/>
              <w:color w:val="auto"/>
            </w:rPr>
            <w:fldChar w:fldCharType="end"/>
          </w:r>
        </w:p>
      </w:sdtContent>
    </w:sdt>
    <w:p w14:paraId="7427058E">
      <w:pPr>
        <w:rPr>
          <w:color w:val="auto"/>
        </w:rPr>
      </w:pPr>
    </w:p>
    <w:p w14:paraId="2876F61D">
      <w:pPr>
        <w:pStyle w:val="3"/>
        <w:bidi w:val="0"/>
        <w:rPr>
          <w:rFonts w:hint="eastAsia"/>
          <w:color w:val="auto"/>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pPr>
      <w:bookmarkStart w:id="0" w:name="_Toc184580116"/>
    </w:p>
    <w:p w14:paraId="7C47C504">
      <w:pPr>
        <w:pStyle w:val="3"/>
        <w:bidi w:val="0"/>
        <w:rPr>
          <w:rFonts w:hint="eastAsia"/>
          <w:color w:val="auto"/>
          <w:lang w:val="en-US" w:eastAsia="zh-CN"/>
        </w:rPr>
      </w:pPr>
      <w:r>
        <w:rPr>
          <w:rFonts w:hint="eastAsia"/>
          <w:color w:val="auto"/>
          <w:lang w:val="en-US" w:eastAsia="zh-CN"/>
        </w:rPr>
        <w:t>动物防疫领域</w:t>
      </w:r>
      <w:bookmarkEnd w:id="0"/>
    </w:p>
    <w:p w14:paraId="350713D2">
      <w:pPr>
        <w:pStyle w:val="2"/>
        <w:rPr>
          <w:rFonts w:hint="eastAsia"/>
          <w:color w:val="auto"/>
          <w:lang w:val="en-US" w:eastAsia="zh-CN"/>
        </w:rPr>
      </w:pPr>
    </w:p>
    <w:tbl>
      <w:tblPr>
        <w:tblStyle w:val="13"/>
        <w:tblW w:w="4779" w:type="pct"/>
        <w:jc w:val="center"/>
        <w:tblLayout w:type="autofit"/>
        <w:tblCellMar>
          <w:top w:w="0" w:type="dxa"/>
          <w:left w:w="108" w:type="dxa"/>
          <w:bottom w:w="0" w:type="dxa"/>
          <w:right w:w="108" w:type="dxa"/>
        </w:tblCellMar>
      </w:tblPr>
      <w:tblGrid>
        <w:gridCol w:w="735"/>
        <w:gridCol w:w="2266"/>
        <w:gridCol w:w="5107"/>
        <w:gridCol w:w="3743"/>
        <w:gridCol w:w="1697"/>
      </w:tblGrid>
      <w:tr w14:paraId="1993F9A6">
        <w:tblPrEx>
          <w:tblCellMar>
            <w:top w:w="0" w:type="dxa"/>
            <w:left w:w="108" w:type="dxa"/>
            <w:bottom w:w="0" w:type="dxa"/>
            <w:right w:w="108" w:type="dxa"/>
          </w:tblCellMar>
        </w:tblPrEx>
        <w:trPr>
          <w:trHeight w:val="205" w:hRule="atLeast"/>
          <w:tblHeader/>
          <w:jc w:val="center"/>
        </w:trPr>
        <w:tc>
          <w:tcPr>
            <w:tcW w:w="271" w:type="pct"/>
            <w:tcBorders>
              <w:top w:val="single" w:color="000000" w:sz="4" w:space="0"/>
              <w:left w:val="single" w:color="000000" w:sz="4" w:space="0"/>
              <w:bottom w:val="single" w:color="auto" w:sz="4" w:space="0"/>
              <w:right w:val="single" w:color="000000" w:sz="4" w:space="0"/>
            </w:tcBorders>
            <w:noWrap w:val="0"/>
            <w:vAlign w:val="center"/>
          </w:tcPr>
          <w:p w14:paraId="4F36155D">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序号</w:t>
            </w:r>
          </w:p>
        </w:tc>
        <w:tc>
          <w:tcPr>
            <w:tcW w:w="836" w:type="pct"/>
            <w:tcBorders>
              <w:top w:val="single" w:color="000000" w:sz="4" w:space="0"/>
              <w:left w:val="single" w:color="000000" w:sz="4" w:space="0"/>
              <w:bottom w:val="single" w:color="auto" w:sz="4" w:space="0"/>
              <w:right w:val="single" w:color="000000" w:sz="4" w:space="0"/>
            </w:tcBorders>
            <w:noWrap w:val="0"/>
            <w:vAlign w:val="center"/>
          </w:tcPr>
          <w:p w14:paraId="23E8763E">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违法行为</w:t>
            </w:r>
          </w:p>
        </w:tc>
        <w:tc>
          <w:tcPr>
            <w:tcW w:w="1884" w:type="pct"/>
            <w:tcBorders>
              <w:top w:val="single" w:color="000000" w:sz="4" w:space="0"/>
              <w:left w:val="single" w:color="000000" w:sz="4" w:space="0"/>
              <w:bottom w:val="single" w:color="auto" w:sz="4" w:space="0"/>
              <w:right w:val="single" w:color="000000" w:sz="4" w:space="0"/>
            </w:tcBorders>
            <w:noWrap w:val="0"/>
            <w:vAlign w:val="center"/>
          </w:tcPr>
          <w:p w14:paraId="6553E8D9">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eastAsia="zh-CN" w:bidi="ar"/>
              </w:rPr>
              <w:t>处罚</w:t>
            </w:r>
            <w:r>
              <w:rPr>
                <w:rFonts w:hint="eastAsia" w:ascii="黑体" w:hAnsi="宋体" w:eastAsia="黑体" w:cs="宋体"/>
                <w:bCs/>
                <w:color w:val="auto"/>
                <w:kern w:val="0"/>
                <w:szCs w:val="21"/>
                <w:lang w:bidi="ar"/>
              </w:rPr>
              <w:t>依据</w:t>
            </w:r>
          </w:p>
        </w:tc>
        <w:tc>
          <w:tcPr>
            <w:tcW w:w="1381" w:type="pct"/>
            <w:tcBorders>
              <w:top w:val="single" w:color="000000" w:sz="4" w:space="0"/>
              <w:left w:val="single" w:color="000000" w:sz="4" w:space="0"/>
              <w:bottom w:val="single" w:color="auto" w:sz="4" w:space="0"/>
              <w:right w:val="single" w:color="000000" w:sz="4" w:space="0"/>
            </w:tcBorders>
            <w:noWrap w:val="0"/>
            <w:vAlign w:val="center"/>
          </w:tcPr>
          <w:p w14:paraId="1E1DABD3">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适用条件</w:t>
            </w:r>
          </w:p>
        </w:tc>
        <w:tc>
          <w:tcPr>
            <w:tcW w:w="626" w:type="pct"/>
            <w:tcBorders>
              <w:top w:val="single" w:color="000000" w:sz="4" w:space="0"/>
              <w:left w:val="single" w:color="000000" w:sz="4" w:space="0"/>
              <w:bottom w:val="single" w:color="auto" w:sz="4" w:space="0"/>
              <w:right w:val="single" w:color="000000" w:sz="4" w:space="0"/>
            </w:tcBorders>
            <w:noWrap w:val="0"/>
            <w:vAlign w:val="center"/>
          </w:tcPr>
          <w:p w14:paraId="06CCABAD">
            <w:pPr>
              <w:widowControl/>
              <w:spacing w:before="48" w:beforeLines="15" w:after="48" w:afterLines="15"/>
              <w:jc w:val="center"/>
              <w:textAlignment w:val="center"/>
              <w:rPr>
                <w:rFonts w:hint="eastAsia" w:ascii="黑体" w:hAnsi="宋体" w:eastAsia="黑体" w:cs="宋体"/>
                <w:bCs/>
                <w:color w:val="auto"/>
                <w:kern w:val="0"/>
                <w:szCs w:val="21"/>
                <w:lang w:eastAsia="zh-CN" w:bidi="ar"/>
              </w:rPr>
            </w:pPr>
            <w:r>
              <w:rPr>
                <w:rFonts w:hint="eastAsia" w:ascii="黑体" w:hAnsi="宋体" w:eastAsia="黑体" w:cs="宋体"/>
                <w:bCs/>
                <w:color w:val="auto"/>
                <w:kern w:val="0"/>
                <w:szCs w:val="21"/>
                <w:lang w:eastAsia="zh-CN" w:bidi="ar"/>
              </w:rPr>
              <w:t>不予处罚情形</w:t>
            </w:r>
          </w:p>
        </w:tc>
      </w:tr>
      <w:tr w14:paraId="60555D2D">
        <w:tblPrEx>
          <w:tblCellMar>
            <w:top w:w="0" w:type="dxa"/>
            <w:left w:w="108" w:type="dxa"/>
            <w:bottom w:w="0" w:type="dxa"/>
            <w:right w:w="108" w:type="dxa"/>
          </w:tblCellMar>
        </w:tblPrEx>
        <w:trPr>
          <w:trHeight w:val="2891"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02CCE6B7">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1</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02EC1ACB">
            <w:pPr>
              <w:widowControl/>
              <w:spacing w:line="300" w:lineRule="exact"/>
              <w:rPr>
                <w:rFonts w:hint="eastAsia" w:ascii="仿宋_GB2312" w:hAnsi="仿宋_GB2312" w:eastAsia="仿宋_GB2312" w:cs="仿宋_GB2312"/>
                <w:color w:val="auto"/>
                <w:kern w:val="0"/>
                <w:szCs w:val="21"/>
                <w:lang w:bidi="ar"/>
              </w:rPr>
            </w:pPr>
            <w:r>
              <w:rPr>
                <w:rFonts w:hint="eastAsia" w:ascii="仿宋_GB2312" w:hAnsi="仿宋_GB2312" w:eastAsia="仿宋_GB2312" w:cs="仿宋_GB2312"/>
                <w:color w:val="auto"/>
                <w:sz w:val="21"/>
                <w:szCs w:val="21"/>
                <w:highlight w:val="none"/>
                <w:u w:val="none"/>
                <w:lang w:bidi="ar"/>
              </w:rPr>
              <w:t>对饲养的动物未按照动物疫病强制免疫计划或者免疫技术规范实施免疫接种</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63BE54DE">
            <w:pPr>
              <w:widowControl/>
              <w:spacing w:line="300" w:lineRule="exact"/>
              <w:ind w:firstLine="420" w:firstLineChars="200"/>
              <w:rPr>
                <w:rFonts w:hint="eastAsia" w:ascii="仿宋_GB2312" w:hAnsi="仿宋_GB2312" w:eastAsia="仿宋_GB2312" w:cs="仿宋_GB2312"/>
                <w:color w:val="auto"/>
                <w:kern w:val="0"/>
                <w:szCs w:val="21"/>
                <w:lang w:bidi="ar"/>
              </w:rPr>
            </w:pPr>
            <w:r>
              <w:rPr>
                <w:rFonts w:hint="eastAsia" w:ascii="仿宋_GB2312" w:hAnsi="仿宋_GB2312" w:eastAsia="仿宋_GB2312" w:cs="仿宋_GB2312"/>
                <w:color w:val="auto"/>
                <w:sz w:val="21"/>
                <w:szCs w:val="21"/>
                <w:highlight w:val="none"/>
                <w:u w:val="none"/>
                <w:lang w:bidi="ar"/>
              </w:rPr>
              <w:t>《中华人民共和国动物防疫法》第九十二条</w:t>
            </w:r>
            <w:r>
              <w:rPr>
                <w:rFonts w:hint="eastAsia" w:ascii="仿宋_GB2312" w:hAnsi="仿宋_GB2312" w:eastAsia="仿宋_GB2312" w:cs="仿宋_GB2312"/>
                <w:color w:val="auto"/>
                <w:sz w:val="21"/>
                <w:szCs w:val="21"/>
                <w:highlight w:val="none"/>
                <w:u w:val="none"/>
                <w:lang w:eastAsia="zh-CN" w:bidi="ar"/>
              </w:rPr>
              <w:t>第一项</w:t>
            </w:r>
            <w:r>
              <w:rPr>
                <w:rFonts w:hint="eastAsia" w:ascii="仿宋_GB2312" w:hAnsi="仿宋_GB2312" w:eastAsia="仿宋_GB2312" w:cs="仿宋_GB2312"/>
                <w:color w:val="auto"/>
                <w:sz w:val="21"/>
                <w:szCs w:val="21"/>
                <w:highlight w:val="none"/>
                <w:u w:val="none"/>
                <w:lang w:val="en-US" w:eastAsia="zh-CN" w:bidi="ar"/>
              </w:rPr>
              <w:t xml:space="preserve"> </w:t>
            </w:r>
            <w:r>
              <w:rPr>
                <w:rFonts w:hint="eastAsia" w:ascii="仿宋_GB2312" w:hAnsi="仿宋_GB2312" w:eastAsia="仿宋_GB2312" w:cs="仿宋_GB2312"/>
                <w:color w:val="auto"/>
                <w:sz w:val="21"/>
                <w:szCs w:val="21"/>
                <w:highlight w:val="none"/>
                <w:u w:val="none"/>
                <w:lang w:bidi="ar"/>
              </w:rPr>
              <w:t xml:space="preserve"> 违反本法规定，有下列行为之一的，由县级以上地方人民政府农业农村主管部门责令限期改正，可以处一千元以下罚款；逾期不改正的，处一千元以上五千元以下罚款，由县级以上地方人民政府农业农村主管部门委托动物诊疗机构、无害化处理场所等代为处理，所需费用由违法行为人承担：（一）对饲养的动物未按照动物疫病强制免疫计划或者免疫技术规范实施免疫接种的</w:t>
            </w:r>
            <w:r>
              <w:rPr>
                <w:rFonts w:hint="eastAsia" w:ascii="仿宋_GB2312" w:hAnsi="仿宋_GB2312" w:eastAsia="仿宋_GB2312" w:cs="仿宋_GB2312"/>
                <w:color w:val="auto"/>
                <w:sz w:val="21"/>
                <w:szCs w:val="21"/>
                <w:highlight w:val="none"/>
                <w:u w:val="none"/>
                <w:lang w:eastAsia="zh-CN" w:bidi="ar"/>
              </w:rPr>
              <w:t>。</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0D7E9257">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同时具备</w:t>
            </w:r>
            <w:r>
              <w:rPr>
                <w:rFonts w:hint="eastAsia" w:ascii="仿宋_GB2312" w:hAnsi="仿宋_GB2312" w:eastAsia="仿宋_GB2312" w:cs="仿宋_GB2312"/>
                <w:color w:val="auto"/>
                <w:sz w:val="21"/>
                <w:szCs w:val="21"/>
                <w:highlight w:val="none"/>
                <w:u w:val="none"/>
                <w:lang w:eastAsia="zh-CN" w:bidi="ar"/>
              </w:rPr>
              <w:t>以下</w:t>
            </w:r>
            <w:r>
              <w:rPr>
                <w:rFonts w:hint="eastAsia" w:ascii="仿宋_GB2312" w:hAnsi="仿宋_GB2312" w:eastAsia="仿宋_GB2312" w:cs="仿宋_GB2312"/>
                <w:color w:val="auto"/>
                <w:sz w:val="21"/>
                <w:szCs w:val="21"/>
                <w:highlight w:val="none"/>
                <w:u w:val="none"/>
                <w:lang w:bidi="ar"/>
              </w:rPr>
              <w:t>条件的：</w:t>
            </w:r>
          </w:p>
          <w:p w14:paraId="0551E4E7">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1.</w:t>
            </w:r>
            <w:r>
              <w:rPr>
                <w:rFonts w:hint="eastAsia" w:ascii="仿宋_GB2312" w:hAnsi="仿宋_GB2312" w:eastAsia="仿宋_GB2312" w:cs="仿宋_GB2312"/>
                <w:color w:val="auto"/>
                <w:sz w:val="21"/>
                <w:szCs w:val="21"/>
                <w:highlight w:val="none"/>
                <w:u w:val="none"/>
                <w:lang w:bidi="ar"/>
              </w:rPr>
              <w:t>两年内</w:t>
            </w:r>
            <w:r>
              <w:rPr>
                <w:rFonts w:hint="eastAsia" w:ascii="仿宋_GB2312" w:hAnsi="仿宋_GB2312" w:eastAsia="仿宋_GB2312" w:cs="仿宋_GB2312"/>
                <w:color w:val="auto"/>
                <w:sz w:val="21"/>
                <w:szCs w:val="21"/>
                <w:highlight w:val="none"/>
                <w:u w:val="none"/>
                <w:lang w:eastAsia="zh-CN" w:bidi="ar"/>
              </w:rPr>
              <w:t>初次违法；</w:t>
            </w:r>
          </w:p>
          <w:p w14:paraId="02082385">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default" w:ascii="仿宋_GB2312" w:hAnsi="仿宋_GB2312" w:eastAsia="仿宋_GB2312" w:cs="仿宋_GB2312"/>
                <w:color w:val="auto"/>
                <w:sz w:val="21"/>
                <w:szCs w:val="21"/>
                <w:highlight w:val="none"/>
                <w:u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2.持续时间不足6个月；</w:t>
            </w:r>
          </w:p>
          <w:p w14:paraId="3DA62FE7">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3.</w:t>
            </w:r>
            <w:r>
              <w:rPr>
                <w:rFonts w:hint="eastAsia" w:ascii="仿宋_GB2312" w:hAnsi="仿宋_GB2312" w:eastAsia="仿宋_GB2312" w:cs="仿宋_GB2312"/>
                <w:color w:val="auto"/>
                <w:sz w:val="21"/>
                <w:szCs w:val="21"/>
                <w:highlight w:val="none"/>
                <w:u w:val="none"/>
                <w:lang w:bidi="ar"/>
              </w:rPr>
              <w:t>发生在非重大动物疫情防控期间</w:t>
            </w:r>
            <w:r>
              <w:rPr>
                <w:rFonts w:hint="eastAsia" w:ascii="仿宋_GB2312" w:hAnsi="仿宋_GB2312" w:eastAsia="仿宋_GB2312" w:cs="仿宋_GB2312"/>
                <w:color w:val="auto"/>
                <w:sz w:val="21"/>
                <w:szCs w:val="21"/>
                <w:highlight w:val="none"/>
                <w:u w:val="none"/>
                <w:lang w:eastAsia="zh-CN" w:bidi="ar"/>
              </w:rPr>
              <w:t>；</w:t>
            </w:r>
          </w:p>
          <w:p w14:paraId="7828B969">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4.</w:t>
            </w:r>
            <w:r>
              <w:rPr>
                <w:rFonts w:hint="eastAsia" w:ascii="仿宋_GB2312" w:hAnsi="仿宋_GB2312" w:eastAsia="仿宋_GB2312" w:cs="仿宋_GB2312"/>
                <w:color w:val="auto"/>
                <w:sz w:val="21"/>
                <w:szCs w:val="21"/>
                <w:highlight w:val="none"/>
                <w:u w:val="none"/>
                <w:lang w:bidi="ar"/>
              </w:rPr>
              <w:t>及时改正</w:t>
            </w:r>
            <w:r>
              <w:rPr>
                <w:rFonts w:hint="eastAsia" w:ascii="仿宋_GB2312" w:hAnsi="仿宋_GB2312" w:eastAsia="仿宋_GB2312" w:cs="仿宋_GB2312"/>
                <w:color w:val="auto"/>
                <w:sz w:val="21"/>
                <w:szCs w:val="21"/>
                <w:highlight w:val="none"/>
                <w:u w:val="none"/>
                <w:lang w:eastAsia="zh-CN" w:bidi="ar"/>
              </w:rPr>
              <w:t>；</w:t>
            </w:r>
          </w:p>
          <w:p w14:paraId="68CF5D14">
            <w:pPr>
              <w:pStyle w:val="2"/>
              <w:rPr>
                <w:rFonts w:hint="eastAsia" w:ascii="仿宋_GB2312" w:hAnsi="仿宋_GB2312" w:eastAsia="仿宋_GB2312" w:cs="仿宋_GB2312"/>
                <w:color w:val="auto"/>
                <w:lang w:val="en-US" w:eastAsia="zh-CN"/>
              </w:rPr>
            </w:pPr>
            <w:r>
              <w:rPr>
                <w:rFonts w:hint="eastAsia" w:ascii="仿宋_GB2312" w:hAnsi="仿宋_GB2312" w:eastAsia="仿宋_GB2312" w:cs="仿宋_GB2312"/>
                <w:color w:val="auto"/>
                <w:sz w:val="21"/>
                <w:szCs w:val="21"/>
                <w:highlight w:val="none"/>
                <w:u w:val="none"/>
                <w:lang w:val="en-US" w:eastAsia="zh-CN" w:bidi="ar"/>
              </w:rPr>
              <w:t>5.</w:t>
            </w:r>
            <w:r>
              <w:rPr>
                <w:rFonts w:hint="eastAsia" w:ascii="仿宋_GB2312" w:hAnsi="仿宋_GB2312" w:eastAsia="仿宋_GB2312" w:cs="仿宋_GB2312"/>
                <w:color w:val="auto"/>
                <w:sz w:val="21"/>
                <w:szCs w:val="21"/>
                <w:highlight w:val="none"/>
                <w:u w:val="none"/>
                <w:lang w:bidi="ar"/>
              </w:rPr>
              <w:t>未造成动物疫病发生等危害后果</w:t>
            </w: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19F190DE">
            <w:pPr>
              <w:pStyle w:val="2"/>
              <w:jc w:val="center"/>
              <w:rPr>
                <w:rFonts w:hint="eastAsia" w:ascii="仿宋_GB2312" w:hAnsi="仿宋_GB2312" w:eastAsia="仿宋_GB2312" w:cs="仿宋_GB2312"/>
                <w:color w:val="auto"/>
                <w:sz w:val="21"/>
                <w:szCs w:val="21"/>
                <w:highlight w:val="none"/>
                <w:u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首违不罚</w:t>
            </w:r>
          </w:p>
        </w:tc>
      </w:tr>
      <w:tr w14:paraId="28ABAC54">
        <w:tblPrEx>
          <w:tblCellMar>
            <w:top w:w="0" w:type="dxa"/>
            <w:left w:w="108" w:type="dxa"/>
            <w:bottom w:w="0" w:type="dxa"/>
            <w:right w:w="108" w:type="dxa"/>
          </w:tblCellMar>
        </w:tblPrEx>
        <w:trPr>
          <w:trHeight w:val="3175"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0A1AD504">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highlight w:val="none"/>
                <w:lang w:val="en-US" w:eastAsia="zh-CN" w:bidi="ar"/>
              </w:rPr>
              <w:t>2</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6AB2AC80">
            <w:pPr>
              <w:widowControl/>
              <w:spacing w:line="276" w:lineRule="exact"/>
              <w:textAlignment w:val="center"/>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kern w:val="0"/>
                <w:sz w:val="21"/>
                <w:szCs w:val="21"/>
                <w:highlight w:val="none"/>
                <w:u w:val="none"/>
                <w:lang w:eastAsia="zh-CN" w:bidi="ar"/>
              </w:rPr>
              <w:t>对饲养的种用、乳用动物未按照要求定期开展疫病检测，或者经检测不合格而未按照规定处理</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32E56053">
            <w:pPr>
              <w:widowControl/>
              <w:spacing w:line="30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《中华人民共和国动物防疫法》第九十二条</w:t>
            </w:r>
            <w:r>
              <w:rPr>
                <w:rFonts w:hint="eastAsia" w:ascii="仿宋_GB2312" w:hAnsi="仿宋_GB2312" w:eastAsia="仿宋_GB2312" w:cs="仿宋_GB2312"/>
                <w:color w:val="auto"/>
                <w:sz w:val="21"/>
                <w:szCs w:val="21"/>
                <w:highlight w:val="none"/>
                <w:u w:val="none"/>
                <w:lang w:eastAsia="zh-CN" w:bidi="ar"/>
              </w:rPr>
              <w:t>第二项</w:t>
            </w:r>
            <w:r>
              <w:rPr>
                <w:rFonts w:hint="eastAsia" w:ascii="仿宋_GB2312" w:hAnsi="仿宋_GB2312" w:eastAsia="仿宋_GB2312" w:cs="仿宋_GB2312"/>
                <w:color w:val="auto"/>
                <w:sz w:val="21"/>
                <w:szCs w:val="21"/>
                <w:highlight w:val="none"/>
                <w:u w:val="none"/>
                <w:lang w:val="en-US" w:eastAsia="zh-CN" w:bidi="ar"/>
              </w:rPr>
              <w:t xml:space="preserve"> </w:t>
            </w:r>
            <w:r>
              <w:rPr>
                <w:rFonts w:hint="eastAsia" w:ascii="仿宋_GB2312" w:hAnsi="仿宋_GB2312" w:eastAsia="仿宋_GB2312" w:cs="仿宋_GB2312"/>
                <w:color w:val="auto"/>
                <w:sz w:val="21"/>
                <w:szCs w:val="21"/>
                <w:highlight w:val="none"/>
                <w:u w:val="none"/>
                <w:lang w:bidi="ar"/>
              </w:rPr>
              <w:t xml:space="preserve"> 违反本法规定，有下列行为之一的，由县级以上地方人民政府农业农村主管部门责令限期改正，可以处一千元以下罚款；逾期不改正的，处一千元以上五千元以下罚款，由县级以上地方人民政府农业农村主管部门委托动物诊疗机构、无害化处理场所等代为处理，所需费用由违法行为人承担：（二）对饲养的种用、乳用动物未按照国务院农业农村主管部门的要求定期开展疫病检测，或者经检测不合格而未按照规定处理的</w:t>
            </w:r>
            <w:r>
              <w:rPr>
                <w:rFonts w:hint="eastAsia" w:ascii="仿宋_GB2312" w:hAnsi="仿宋_GB2312" w:eastAsia="仿宋_GB2312" w:cs="仿宋_GB2312"/>
                <w:color w:val="auto"/>
                <w:sz w:val="21"/>
                <w:szCs w:val="21"/>
                <w:highlight w:val="none"/>
                <w:u w:val="none"/>
                <w:lang w:eastAsia="zh-CN" w:bidi="ar"/>
              </w:rPr>
              <w:t>。</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4A6811FD">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同时具备</w:t>
            </w:r>
            <w:r>
              <w:rPr>
                <w:rFonts w:hint="eastAsia" w:ascii="仿宋_GB2312" w:hAnsi="仿宋_GB2312" w:eastAsia="仿宋_GB2312" w:cs="仿宋_GB2312"/>
                <w:color w:val="auto"/>
                <w:sz w:val="21"/>
                <w:szCs w:val="21"/>
                <w:highlight w:val="none"/>
                <w:u w:val="none"/>
                <w:lang w:eastAsia="zh-CN" w:bidi="ar"/>
              </w:rPr>
              <w:t>以下</w:t>
            </w:r>
            <w:r>
              <w:rPr>
                <w:rFonts w:hint="eastAsia" w:ascii="仿宋_GB2312" w:hAnsi="仿宋_GB2312" w:eastAsia="仿宋_GB2312" w:cs="仿宋_GB2312"/>
                <w:color w:val="auto"/>
                <w:sz w:val="21"/>
                <w:szCs w:val="21"/>
                <w:highlight w:val="none"/>
                <w:u w:val="none"/>
                <w:lang w:bidi="ar"/>
              </w:rPr>
              <w:t>条件的：</w:t>
            </w:r>
          </w:p>
          <w:p w14:paraId="31079476">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1.</w:t>
            </w:r>
            <w:r>
              <w:rPr>
                <w:rFonts w:hint="eastAsia" w:ascii="仿宋_GB2312" w:hAnsi="仿宋_GB2312" w:eastAsia="仿宋_GB2312" w:cs="仿宋_GB2312"/>
                <w:color w:val="auto"/>
                <w:sz w:val="21"/>
                <w:szCs w:val="21"/>
                <w:highlight w:val="none"/>
                <w:u w:val="none"/>
                <w:lang w:bidi="ar"/>
              </w:rPr>
              <w:t>两年内</w:t>
            </w:r>
            <w:r>
              <w:rPr>
                <w:rFonts w:hint="eastAsia" w:ascii="仿宋_GB2312" w:hAnsi="仿宋_GB2312" w:eastAsia="仿宋_GB2312" w:cs="仿宋_GB2312"/>
                <w:color w:val="auto"/>
                <w:sz w:val="21"/>
                <w:szCs w:val="21"/>
                <w:highlight w:val="none"/>
                <w:u w:val="none"/>
                <w:lang w:eastAsia="zh-CN" w:bidi="ar"/>
              </w:rPr>
              <w:t>初次违法；</w:t>
            </w:r>
          </w:p>
          <w:p w14:paraId="5481C410">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2.</w:t>
            </w:r>
            <w:r>
              <w:rPr>
                <w:rFonts w:hint="eastAsia" w:ascii="仿宋_GB2312" w:hAnsi="仿宋_GB2312" w:eastAsia="仿宋_GB2312" w:cs="仿宋_GB2312"/>
                <w:color w:val="auto"/>
                <w:szCs w:val="21"/>
                <w:highlight w:val="none"/>
                <w:lang w:bidi="ar"/>
              </w:rPr>
              <w:t>持续时间</w:t>
            </w:r>
            <w:r>
              <w:rPr>
                <w:rFonts w:hint="eastAsia" w:ascii="仿宋_GB2312" w:hAnsi="仿宋_GB2312" w:eastAsia="仿宋_GB2312" w:cs="仿宋_GB2312"/>
                <w:color w:val="auto"/>
                <w:szCs w:val="21"/>
                <w:highlight w:val="none"/>
                <w:lang w:eastAsia="zh-CN" w:bidi="ar"/>
              </w:rPr>
              <w:t>不足</w:t>
            </w:r>
            <w:r>
              <w:rPr>
                <w:rFonts w:hint="eastAsia" w:ascii="仿宋_GB2312" w:hAnsi="仿宋_GB2312" w:eastAsia="仿宋_GB2312" w:cs="仿宋_GB2312"/>
                <w:color w:val="auto"/>
                <w:szCs w:val="21"/>
                <w:highlight w:val="none"/>
                <w:lang w:val="en-US" w:eastAsia="zh-CN" w:bidi="ar"/>
              </w:rPr>
              <w:t>6</w:t>
            </w:r>
            <w:r>
              <w:rPr>
                <w:rFonts w:hint="eastAsia" w:ascii="仿宋_GB2312" w:hAnsi="仿宋_GB2312" w:eastAsia="仿宋_GB2312" w:cs="仿宋_GB2312"/>
                <w:color w:val="auto"/>
                <w:szCs w:val="21"/>
                <w:highlight w:val="none"/>
                <w:lang w:bidi="ar"/>
              </w:rPr>
              <w:t>个月</w:t>
            </w:r>
            <w:r>
              <w:rPr>
                <w:rFonts w:hint="eastAsia" w:ascii="仿宋_GB2312" w:hAnsi="仿宋_GB2312" w:eastAsia="仿宋_GB2312" w:cs="仿宋_GB2312"/>
                <w:color w:val="auto"/>
                <w:szCs w:val="21"/>
                <w:highlight w:val="none"/>
                <w:lang w:eastAsia="zh-CN" w:bidi="ar"/>
              </w:rPr>
              <w:t>；</w:t>
            </w:r>
          </w:p>
          <w:p w14:paraId="53059270">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3.</w:t>
            </w:r>
            <w:r>
              <w:rPr>
                <w:rFonts w:hint="eastAsia" w:ascii="仿宋_GB2312" w:hAnsi="仿宋_GB2312" w:eastAsia="仿宋_GB2312" w:cs="仿宋_GB2312"/>
                <w:color w:val="auto"/>
                <w:sz w:val="21"/>
                <w:szCs w:val="21"/>
                <w:highlight w:val="none"/>
                <w:u w:val="none"/>
                <w:lang w:bidi="ar"/>
              </w:rPr>
              <w:t>发生在非重大动物疫情防控期间</w:t>
            </w:r>
            <w:r>
              <w:rPr>
                <w:rFonts w:hint="eastAsia" w:ascii="仿宋_GB2312" w:hAnsi="仿宋_GB2312" w:eastAsia="仿宋_GB2312" w:cs="仿宋_GB2312"/>
                <w:color w:val="auto"/>
                <w:sz w:val="21"/>
                <w:szCs w:val="21"/>
                <w:highlight w:val="none"/>
                <w:u w:val="none"/>
                <w:lang w:eastAsia="zh-CN" w:bidi="ar"/>
              </w:rPr>
              <w:t>；</w:t>
            </w:r>
          </w:p>
          <w:p w14:paraId="321E2A48">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4.</w:t>
            </w:r>
            <w:r>
              <w:rPr>
                <w:rFonts w:hint="eastAsia" w:ascii="仿宋_GB2312" w:hAnsi="仿宋_GB2312" w:eastAsia="仿宋_GB2312" w:cs="仿宋_GB2312"/>
                <w:color w:val="auto"/>
                <w:sz w:val="21"/>
                <w:szCs w:val="21"/>
                <w:highlight w:val="none"/>
                <w:u w:val="none"/>
                <w:lang w:bidi="ar"/>
              </w:rPr>
              <w:t>及时改正</w:t>
            </w:r>
            <w:r>
              <w:rPr>
                <w:rFonts w:hint="eastAsia" w:ascii="仿宋_GB2312" w:hAnsi="仿宋_GB2312" w:eastAsia="仿宋_GB2312" w:cs="仿宋_GB2312"/>
                <w:color w:val="auto"/>
                <w:sz w:val="21"/>
                <w:szCs w:val="21"/>
                <w:highlight w:val="none"/>
                <w:u w:val="none"/>
                <w:lang w:eastAsia="zh-CN" w:bidi="ar"/>
              </w:rPr>
              <w:t>；</w:t>
            </w:r>
          </w:p>
          <w:p w14:paraId="1B79D020">
            <w:pPr>
              <w:pStyle w:val="2"/>
              <w:rPr>
                <w:rFonts w:hint="eastAsia" w:ascii="仿宋_GB2312" w:hAnsi="仿宋_GB2312" w:eastAsia="仿宋_GB2312" w:cs="仿宋_GB2312"/>
                <w:color w:val="auto"/>
                <w:sz w:val="21"/>
                <w:szCs w:val="21"/>
                <w:highlight w:val="none"/>
                <w:u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5.</w:t>
            </w:r>
            <w:r>
              <w:rPr>
                <w:rFonts w:hint="eastAsia" w:ascii="仿宋_GB2312" w:hAnsi="仿宋_GB2312" w:eastAsia="仿宋_GB2312" w:cs="仿宋_GB2312"/>
                <w:color w:val="auto"/>
                <w:sz w:val="21"/>
                <w:szCs w:val="21"/>
                <w:highlight w:val="none"/>
                <w:u w:val="none"/>
                <w:lang w:bidi="ar"/>
              </w:rPr>
              <w:t>未造成动物疫病发生等危害后果</w:t>
            </w: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441CE34E">
            <w:pPr>
              <w:pStyle w:val="2"/>
              <w:jc w:val="center"/>
              <w:rPr>
                <w:rFonts w:hint="eastAsia" w:ascii="仿宋_GB2312" w:hAnsi="仿宋_GB2312" w:eastAsia="仿宋_GB2312" w:cs="仿宋_GB2312"/>
                <w:color w:val="auto"/>
                <w:sz w:val="21"/>
                <w:szCs w:val="21"/>
                <w:highlight w:val="none"/>
                <w:u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首违不罚</w:t>
            </w:r>
          </w:p>
        </w:tc>
      </w:tr>
      <w:tr w14:paraId="4881981D">
        <w:tblPrEx>
          <w:tblCellMar>
            <w:top w:w="0" w:type="dxa"/>
            <w:left w:w="108" w:type="dxa"/>
            <w:bottom w:w="0" w:type="dxa"/>
            <w:right w:w="108" w:type="dxa"/>
          </w:tblCellMar>
        </w:tblPrEx>
        <w:trPr>
          <w:trHeight w:val="1947"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10E58D08">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3</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21C61AA8">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br w:type="textWrapping"/>
            </w:r>
            <w:r>
              <w:rPr>
                <w:rFonts w:hint="eastAsia" w:ascii="仿宋_GB2312" w:hAnsi="仿宋_GB2312" w:eastAsia="仿宋_GB2312" w:cs="仿宋_GB2312"/>
                <w:color w:val="auto"/>
                <w:sz w:val="21"/>
                <w:szCs w:val="21"/>
                <w:highlight w:val="none"/>
                <w:u w:val="none"/>
                <w:lang w:bidi="ar"/>
              </w:rPr>
              <w:t>动物、动物产品的运载工具在装载前和卸载后未按照规定及时清洗、消毒</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6C75FD3A">
            <w:pPr>
              <w:widowControl/>
              <w:spacing w:line="30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《中华人民共和国动物防疫法》第九十二条</w:t>
            </w:r>
            <w:r>
              <w:rPr>
                <w:rFonts w:hint="eastAsia" w:ascii="仿宋_GB2312" w:hAnsi="仿宋_GB2312" w:eastAsia="仿宋_GB2312" w:cs="仿宋_GB2312"/>
                <w:color w:val="auto"/>
                <w:sz w:val="21"/>
                <w:szCs w:val="21"/>
                <w:highlight w:val="none"/>
                <w:u w:val="none"/>
                <w:lang w:eastAsia="zh-CN" w:bidi="ar"/>
              </w:rPr>
              <w:t>第四项</w:t>
            </w:r>
            <w:r>
              <w:rPr>
                <w:rFonts w:hint="eastAsia" w:ascii="仿宋_GB2312" w:hAnsi="仿宋_GB2312" w:eastAsia="仿宋_GB2312" w:cs="仿宋_GB2312"/>
                <w:color w:val="auto"/>
                <w:sz w:val="21"/>
                <w:szCs w:val="21"/>
                <w:highlight w:val="none"/>
                <w:u w:val="none"/>
                <w:lang w:val="en-US" w:eastAsia="zh-CN" w:bidi="ar"/>
              </w:rPr>
              <w:t xml:space="preserve"> </w:t>
            </w:r>
            <w:r>
              <w:rPr>
                <w:rFonts w:hint="eastAsia" w:ascii="仿宋_GB2312" w:hAnsi="仿宋_GB2312" w:eastAsia="仿宋_GB2312" w:cs="仿宋_GB2312"/>
                <w:color w:val="auto"/>
                <w:sz w:val="21"/>
                <w:szCs w:val="21"/>
                <w:highlight w:val="none"/>
                <w:u w:val="none"/>
                <w:lang w:bidi="ar"/>
              </w:rPr>
              <w:t xml:space="preserve"> 违反本法规定，有下列行为之一的，由县级以上地方人民政府农业农村主管部门责令限期改正，可以处一千元以下罚款；逾期不改正的，处一千元以上五千元以下罚款，由县级以上地方人民政府农业农村主管部门委托动物诊疗机构、无害化处理场所等代为处理，所需费用由违法行为人承担：（四）动物、动物产品的运载工具在装载前和卸载后未按照规定及时清洗、消毒的。</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26B07766">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同时具备</w:t>
            </w:r>
            <w:r>
              <w:rPr>
                <w:rFonts w:hint="eastAsia" w:ascii="仿宋_GB2312" w:hAnsi="仿宋_GB2312" w:eastAsia="仿宋_GB2312" w:cs="仿宋_GB2312"/>
                <w:color w:val="auto"/>
                <w:sz w:val="21"/>
                <w:szCs w:val="21"/>
                <w:highlight w:val="none"/>
                <w:u w:val="none"/>
                <w:lang w:eastAsia="zh-CN" w:bidi="ar"/>
              </w:rPr>
              <w:t>以下</w:t>
            </w:r>
            <w:r>
              <w:rPr>
                <w:rFonts w:hint="eastAsia" w:ascii="仿宋_GB2312" w:hAnsi="仿宋_GB2312" w:eastAsia="仿宋_GB2312" w:cs="仿宋_GB2312"/>
                <w:color w:val="auto"/>
                <w:sz w:val="21"/>
                <w:szCs w:val="21"/>
                <w:highlight w:val="none"/>
                <w:u w:val="none"/>
                <w:lang w:bidi="ar"/>
              </w:rPr>
              <w:t>条件的：</w:t>
            </w:r>
          </w:p>
          <w:p w14:paraId="45B53200">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1.</w:t>
            </w:r>
            <w:r>
              <w:rPr>
                <w:rFonts w:hint="eastAsia" w:ascii="仿宋_GB2312" w:hAnsi="仿宋_GB2312" w:eastAsia="仿宋_GB2312" w:cs="仿宋_GB2312"/>
                <w:color w:val="auto"/>
                <w:sz w:val="21"/>
                <w:szCs w:val="21"/>
                <w:highlight w:val="none"/>
                <w:u w:val="none"/>
                <w:lang w:bidi="ar"/>
              </w:rPr>
              <w:t>两年内</w:t>
            </w:r>
            <w:r>
              <w:rPr>
                <w:rFonts w:hint="eastAsia" w:ascii="仿宋_GB2312" w:hAnsi="仿宋_GB2312" w:eastAsia="仿宋_GB2312" w:cs="仿宋_GB2312"/>
                <w:color w:val="auto"/>
                <w:sz w:val="21"/>
                <w:szCs w:val="21"/>
                <w:highlight w:val="none"/>
                <w:u w:val="none"/>
                <w:lang w:eastAsia="zh-CN" w:bidi="ar"/>
              </w:rPr>
              <w:t>初次违法；</w:t>
            </w:r>
          </w:p>
          <w:p w14:paraId="0DB0E310">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2.</w:t>
            </w:r>
            <w:r>
              <w:rPr>
                <w:rFonts w:hint="eastAsia" w:ascii="仿宋_GB2312" w:hAnsi="仿宋_GB2312" w:eastAsia="仿宋_GB2312" w:cs="仿宋_GB2312"/>
                <w:color w:val="auto"/>
                <w:sz w:val="21"/>
                <w:szCs w:val="21"/>
                <w:highlight w:val="none"/>
                <w:u w:val="none"/>
                <w:lang w:bidi="ar"/>
              </w:rPr>
              <w:t>发生在非重大动物疫情防控期间</w:t>
            </w:r>
            <w:r>
              <w:rPr>
                <w:rFonts w:hint="eastAsia" w:ascii="仿宋_GB2312" w:hAnsi="仿宋_GB2312" w:eastAsia="仿宋_GB2312" w:cs="仿宋_GB2312"/>
                <w:color w:val="auto"/>
                <w:sz w:val="21"/>
                <w:szCs w:val="21"/>
                <w:highlight w:val="none"/>
                <w:u w:val="none"/>
                <w:lang w:eastAsia="zh-CN" w:bidi="ar"/>
              </w:rPr>
              <w:t>；</w:t>
            </w:r>
          </w:p>
          <w:p w14:paraId="3666F289">
            <w:pPr>
              <w:widowControl/>
              <w:spacing w:line="270" w:lineRule="exact"/>
              <w:textAlignment w:val="center"/>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z w:val="21"/>
                <w:szCs w:val="21"/>
                <w:highlight w:val="none"/>
                <w:u w:val="none"/>
                <w:lang w:val="en-US" w:eastAsia="zh-CN" w:bidi="ar"/>
              </w:rPr>
              <w:t>3.涉及3车次以下</w:t>
            </w:r>
            <w:r>
              <w:rPr>
                <w:rFonts w:hint="eastAsia" w:ascii="仿宋_GB2312" w:hAnsi="仿宋_GB2312" w:eastAsia="仿宋_GB2312" w:cs="仿宋_GB2312"/>
                <w:color w:val="auto"/>
                <w:sz w:val="21"/>
                <w:szCs w:val="21"/>
                <w:highlight w:val="none"/>
                <w:u w:val="none"/>
                <w:lang w:eastAsia="zh-CN" w:bidi="ar"/>
              </w:rPr>
              <w:t>；</w:t>
            </w:r>
          </w:p>
          <w:p w14:paraId="17CACC5A">
            <w:pPr>
              <w:widowControl/>
              <w:spacing w:line="270" w:lineRule="exact"/>
              <w:textAlignment w:val="center"/>
              <w:rPr>
                <w:rFonts w:hint="default"/>
                <w:color w:val="auto"/>
                <w:lang w:val="en-US" w:eastAsia="zh-CN"/>
              </w:rPr>
            </w:pPr>
            <w:r>
              <w:rPr>
                <w:rFonts w:hint="eastAsia" w:ascii="仿宋_GB2312" w:hAnsi="仿宋_GB2312" w:eastAsia="仿宋_GB2312" w:cs="仿宋_GB2312"/>
                <w:color w:val="auto"/>
                <w:sz w:val="21"/>
                <w:szCs w:val="21"/>
                <w:highlight w:val="none"/>
                <w:u w:val="none"/>
                <w:lang w:val="en-US" w:eastAsia="zh-CN" w:bidi="ar"/>
              </w:rPr>
              <w:t>4.</w:t>
            </w:r>
            <w:r>
              <w:rPr>
                <w:rFonts w:hint="eastAsia" w:ascii="仿宋_GB2312" w:hAnsi="仿宋_GB2312" w:eastAsia="仿宋_GB2312" w:cs="仿宋_GB2312"/>
                <w:color w:val="auto"/>
                <w:sz w:val="21"/>
                <w:szCs w:val="21"/>
                <w:highlight w:val="none"/>
                <w:u w:val="none"/>
                <w:lang w:bidi="ar"/>
              </w:rPr>
              <w:t>及时改正</w:t>
            </w:r>
            <w:r>
              <w:rPr>
                <w:rFonts w:hint="eastAsia" w:ascii="仿宋_GB2312" w:hAnsi="仿宋_GB2312" w:eastAsia="仿宋_GB2312" w:cs="仿宋_GB2312"/>
                <w:color w:val="auto"/>
                <w:sz w:val="21"/>
                <w:szCs w:val="21"/>
                <w:highlight w:val="none"/>
                <w:u w:val="none"/>
                <w:lang w:val="en-US" w:eastAsia="zh-CN" w:bidi="ar"/>
              </w:rPr>
              <w:t>；</w:t>
            </w:r>
          </w:p>
          <w:p w14:paraId="7D24E1CA">
            <w:pPr>
              <w:pStyle w:val="2"/>
              <w:rPr>
                <w:rFonts w:hint="eastAsia" w:ascii="仿宋_GB2312" w:hAnsi="仿宋_GB2312" w:eastAsia="仿宋_GB2312" w:cs="仿宋_GB2312"/>
                <w:color w:val="auto"/>
                <w:sz w:val="21"/>
                <w:szCs w:val="21"/>
                <w:highlight w:val="none"/>
                <w:u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5.</w:t>
            </w:r>
            <w:r>
              <w:rPr>
                <w:rFonts w:hint="eastAsia" w:ascii="仿宋_GB2312" w:hAnsi="仿宋_GB2312" w:eastAsia="仿宋_GB2312" w:cs="仿宋_GB2312"/>
                <w:color w:val="auto"/>
                <w:sz w:val="21"/>
                <w:szCs w:val="21"/>
                <w:highlight w:val="none"/>
                <w:u w:val="none"/>
                <w:lang w:bidi="ar"/>
              </w:rPr>
              <w:t>未造成动物疫病发生等危害后果</w:t>
            </w: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7EDE7B14">
            <w:pPr>
              <w:pStyle w:val="2"/>
              <w:jc w:val="center"/>
              <w:rPr>
                <w:rFonts w:hint="eastAsia" w:ascii="仿宋_GB2312" w:hAnsi="仿宋_GB2312" w:eastAsia="仿宋_GB2312" w:cs="仿宋_GB2312"/>
                <w:color w:val="auto"/>
                <w:sz w:val="21"/>
                <w:szCs w:val="21"/>
                <w:highlight w:val="none"/>
                <w:u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首违不罚</w:t>
            </w:r>
          </w:p>
        </w:tc>
      </w:tr>
      <w:tr w14:paraId="13319AC6">
        <w:tblPrEx>
          <w:tblCellMar>
            <w:top w:w="0" w:type="dxa"/>
            <w:left w:w="108" w:type="dxa"/>
            <w:bottom w:w="0" w:type="dxa"/>
            <w:right w:w="108" w:type="dxa"/>
          </w:tblCellMar>
        </w:tblPrEx>
        <w:trPr>
          <w:trHeight w:val="1947"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4CDB12BF">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4</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6537CAF1">
            <w:pPr>
              <w:keepNext w:val="0"/>
              <w:keepLines w:val="0"/>
              <w:pageBreakBefore w:val="0"/>
              <w:widowControl/>
              <w:kinsoku/>
              <w:wordWrap/>
              <w:overflowPunct/>
              <w:topLinePunct w:val="0"/>
              <w:autoSpaceDE/>
              <w:autoSpaceDN/>
              <w:bidi w:val="0"/>
              <w:adjustRightInd/>
              <w:snapToGrid/>
              <w:spacing w:line="276" w:lineRule="exact"/>
              <w:ind w:firstLine="0" w:firstLineChars="0"/>
              <w:jc w:val="both"/>
              <w:textAlignment w:val="center"/>
              <w:rPr>
                <w:rFonts w:hint="eastAsia"/>
                <w:color w:val="auto"/>
              </w:rPr>
            </w:pPr>
            <w:r>
              <w:rPr>
                <w:rFonts w:hint="eastAsia" w:ascii="仿宋_GB2312" w:hAnsi="仿宋_GB2312" w:eastAsia="仿宋_GB2312" w:cs="仿宋_GB2312"/>
                <w:color w:val="auto"/>
                <w:kern w:val="0"/>
                <w:sz w:val="21"/>
                <w:szCs w:val="21"/>
                <w:highlight w:val="none"/>
                <w:u w:val="none"/>
                <w:lang w:eastAsia="zh-CN" w:bidi="ar"/>
              </w:rPr>
              <w:t>对饲养的犬只未按照规定定期进行狂犬病免疫接种</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1DD397CF">
            <w:pPr>
              <w:spacing w:line="300" w:lineRule="exact"/>
              <w:ind w:firstLine="420" w:firstLineChars="200"/>
              <w:jc w:val="both"/>
              <w:textAlignment w:val="center"/>
              <w:rPr>
                <w:rFonts w:hint="eastAsia" w:ascii="仿宋_GB2312" w:hAnsi="仿宋_GB2312" w:eastAsia="仿宋_GB2312" w:cs="仿宋_GB2312"/>
                <w:color w:val="auto"/>
                <w:kern w:val="0"/>
                <w:szCs w:val="21"/>
              </w:rPr>
            </w:pPr>
            <w:r>
              <w:rPr>
                <w:rFonts w:hint="eastAsia" w:ascii="仿宋_GB2312" w:hAnsi="仿宋_GB2312" w:eastAsia="仿宋_GB2312" w:cs="仿宋_GB2312"/>
                <w:color w:val="auto"/>
                <w:sz w:val="21"/>
                <w:szCs w:val="21"/>
                <w:highlight w:val="none"/>
                <w:u w:val="none"/>
                <w:lang w:bidi="ar"/>
              </w:rPr>
              <w:t>《中华人民共和国动物防疫法》第九十二条第三项  违反本法规定，有下列行为之一的，由县级以上地方人民政府农业农村主管部门责令限期改正，可以处一千元以下罚款；逾期不改正的，处一千元以上五千元以下罚款，由县级以上地方人民政府农业农村主管部门委托动物诊疗机构、无害化处理场所等代为处理，所需费用由违法行为人承担：（三）对饲养的犬只未按照规定定期进行狂犬病免疫接种的</w:t>
            </w:r>
            <w:r>
              <w:rPr>
                <w:rFonts w:hint="eastAsia" w:ascii="仿宋_GB2312" w:hAnsi="仿宋_GB2312" w:eastAsia="仿宋_GB2312" w:cs="仿宋_GB2312"/>
                <w:color w:val="auto"/>
                <w:sz w:val="21"/>
                <w:szCs w:val="21"/>
                <w:highlight w:val="none"/>
                <w:u w:val="none"/>
                <w:lang w:eastAsia="zh-CN" w:bidi="ar"/>
              </w:rPr>
              <w:t>。</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209FDEA9">
            <w:pPr>
              <w:widowControl/>
              <w:spacing w:line="270" w:lineRule="exact"/>
              <w:jc w:val="both"/>
              <w:textAlignment w:val="center"/>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同时具备</w:t>
            </w:r>
            <w:r>
              <w:rPr>
                <w:rFonts w:hint="eastAsia" w:ascii="仿宋_GB2312" w:hAnsi="仿宋_GB2312" w:eastAsia="仿宋_GB2312" w:cs="仿宋_GB2312"/>
                <w:color w:val="auto"/>
                <w:sz w:val="21"/>
                <w:szCs w:val="21"/>
                <w:highlight w:val="none"/>
                <w:u w:val="none"/>
                <w:lang w:eastAsia="zh-CN" w:bidi="ar"/>
              </w:rPr>
              <w:t>以下</w:t>
            </w:r>
            <w:r>
              <w:rPr>
                <w:rFonts w:hint="eastAsia" w:ascii="仿宋_GB2312" w:hAnsi="仿宋_GB2312" w:eastAsia="仿宋_GB2312" w:cs="仿宋_GB2312"/>
                <w:color w:val="auto"/>
                <w:sz w:val="21"/>
                <w:szCs w:val="21"/>
                <w:highlight w:val="none"/>
                <w:u w:val="none"/>
                <w:lang w:bidi="ar"/>
              </w:rPr>
              <w:t>条件的：</w:t>
            </w:r>
            <w:r>
              <w:rPr>
                <w:rFonts w:hint="eastAsia" w:ascii="仿宋_GB2312" w:hAnsi="仿宋_GB2312" w:eastAsia="仿宋_GB2312" w:cs="仿宋_GB2312"/>
                <w:color w:val="auto"/>
                <w:sz w:val="21"/>
                <w:szCs w:val="21"/>
                <w:highlight w:val="none"/>
                <w:u w:val="none"/>
                <w:lang w:bidi="ar"/>
              </w:rPr>
              <w:br w:type="textWrapping"/>
            </w:r>
            <w:r>
              <w:rPr>
                <w:rFonts w:hint="eastAsia" w:ascii="仿宋_GB2312" w:hAnsi="仿宋_GB2312" w:eastAsia="仿宋_GB2312" w:cs="仿宋_GB2312"/>
                <w:color w:val="auto"/>
                <w:sz w:val="21"/>
                <w:szCs w:val="21"/>
                <w:highlight w:val="none"/>
                <w:u w:val="none"/>
                <w:lang w:bidi="ar"/>
              </w:rPr>
              <w:t>1.两年内</w:t>
            </w:r>
            <w:r>
              <w:rPr>
                <w:rFonts w:hint="eastAsia" w:ascii="仿宋_GB2312" w:hAnsi="仿宋_GB2312" w:eastAsia="仿宋_GB2312" w:cs="仿宋_GB2312"/>
                <w:color w:val="auto"/>
                <w:sz w:val="21"/>
                <w:szCs w:val="21"/>
                <w:highlight w:val="none"/>
                <w:u w:val="none"/>
                <w:lang w:eastAsia="zh-CN" w:bidi="ar"/>
              </w:rPr>
              <w:t>初次违法</w:t>
            </w:r>
            <w:r>
              <w:rPr>
                <w:rFonts w:hint="eastAsia" w:ascii="仿宋_GB2312" w:hAnsi="仿宋_GB2312" w:eastAsia="仿宋_GB2312" w:cs="仿宋_GB2312"/>
                <w:color w:val="auto"/>
                <w:sz w:val="21"/>
                <w:szCs w:val="21"/>
                <w:highlight w:val="none"/>
                <w:u w:val="none"/>
                <w:lang w:bidi="ar"/>
              </w:rPr>
              <w:t>；</w:t>
            </w:r>
          </w:p>
          <w:p w14:paraId="37B9D090">
            <w:pPr>
              <w:widowControl/>
              <w:snapToGrid/>
              <w:spacing w:line="270" w:lineRule="exact"/>
              <w:jc w:val="both"/>
              <w:textAlignment w:val="center"/>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2.非经营、</w:t>
            </w:r>
            <w:r>
              <w:rPr>
                <w:rFonts w:hint="eastAsia" w:ascii="仿宋_GB2312" w:hAnsi="仿宋_GB2312" w:eastAsia="仿宋_GB2312" w:cs="仿宋_GB2312"/>
                <w:color w:val="auto"/>
                <w:sz w:val="21"/>
                <w:szCs w:val="21"/>
                <w:highlight w:val="none"/>
                <w:u w:val="none"/>
                <w:lang w:eastAsia="zh-CN" w:bidi="ar"/>
              </w:rPr>
              <w:t>科研、</w:t>
            </w:r>
            <w:r>
              <w:rPr>
                <w:rFonts w:hint="eastAsia" w:ascii="仿宋_GB2312" w:hAnsi="仿宋_GB2312" w:eastAsia="仿宋_GB2312" w:cs="仿宋_GB2312"/>
                <w:color w:val="auto"/>
                <w:sz w:val="21"/>
                <w:szCs w:val="21"/>
                <w:highlight w:val="none"/>
                <w:u w:val="none"/>
                <w:lang w:bidi="ar"/>
              </w:rPr>
              <w:t>展示、比赛、演出、互动体验用途的犬只；</w:t>
            </w:r>
            <w:r>
              <w:rPr>
                <w:rFonts w:hint="eastAsia" w:ascii="仿宋_GB2312" w:hAnsi="仿宋_GB2312" w:eastAsia="仿宋_GB2312" w:cs="仿宋_GB2312"/>
                <w:color w:val="auto"/>
                <w:sz w:val="21"/>
                <w:szCs w:val="21"/>
                <w:highlight w:val="none"/>
                <w:u w:val="none"/>
                <w:lang w:bidi="ar"/>
              </w:rPr>
              <w:br w:type="textWrapping"/>
            </w:r>
            <w:r>
              <w:rPr>
                <w:rFonts w:hint="eastAsia" w:ascii="仿宋_GB2312" w:hAnsi="仿宋_GB2312" w:eastAsia="仿宋_GB2312" w:cs="仿宋_GB2312"/>
                <w:color w:val="auto"/>
                <w:sz w:val="21"/>
                <w:szCs w:val="21"/>
                <w:highlight w:val="none"/>
                <w:u w:val="none"/>
                <w:lang w:bidi="ar"/>
              </w:rPr>
              <w:t>3.</w:t>
            </w:r>
            <w:r>
              <w:rPr>
                <w:rFonts w:hint="eastAsia" w:ascii="仿宋_GB2312" w:hAnsi="仿宋_GB2312" w:eastAsia="仿宋_GB2312" w:cs="仿宋_GB2312"/>
                <w:color w:val="auto"/>
                <w:sz w:val="21"/>
                <w:szCs w:val="21"/>
                <w:highlight w:val="none"/>
                <w:u w:val="none"/>
                <w:lang w:val="en-US" w:eastAsia="zh-CN" w:bidi="ar"/>
              </w:rPr>
              <w:t>持续时间不足6个月</w:t>
            </w:r>
            <w:r>
              <w:rPr>
                <w:rFonts w:hint="eastAsia" w:ascii="仿宋_GB2312" w:hAnsi="仿宋_GB2312" w:eastAsia="仿宋_GB2312" w:cs="仿宋_GB2312"/>
                <w:color w:val="auto"/>
                <w:sz w:val="21"/>
                <w:szCs w:val="21"/>
                <w:highlight w:val="none"/>
                <w:u w:val="none"/>
                <w:lang w:bidi="ar"/>
              </w:rPr>
              <w:t>；</w:t>
            </w:r>
          </w:p>
          <w:p w14:paraId="3728E704">
            <w:pPr>
              <w:widowControl/>
              <w:snapToGrid/>
              <w:spacing w:line="270" w:lineRule="exact"/>
              <w:jc w:val="both"/>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sz w:val="21"/>
                <w:szCs w:val="21"/>
                <w:highlight w:val="none"/>
                <w:u w:val="none"/>
                <w:lang w:val="en-US" w:eastAsia="zh-CN" w:bidi="ar"/>
              </w:rPr>
              <w:t>4.</w:t>
            </w:r>
            <w:r>
              <w:rPr>
                <w:rFonts w:hint="eastAsia" w:ascii="仿宋_GB2312" w:hAnsi="仿宋_GB2312" w:eastAsia="仿宋_GB2312" w:cs="仿宋_GB2312"/>
                <w:color w:val="auto"/>
                <w:sz w:val="21"/>
                <w:szCs w:val="21"/>
                <w:highlight w:val="none"/>
                <w:u w:val="none"/>
                <w:lang w:bidi="ar"/>
              </w:rPr>
              <w:t>及时</w:t>
            </w:r>
            <w:r>
              <w:rPr>
                <w:rFonts w:hint="eastAsia" w:ascii="仿宋_GB2312" w:hAnsi="仿宋_GB2312" w:eastAsia="仿宋_GB2312" w:cs="仿宋_GB2312"/>
                <w:color w:val="auto"/>
                <w:sz w:val="21"/>
                <w:szCs w:val="21"/>
                <w:highlight w:val="none"/>
                <w:u w:val="none"/>
                <w:lang w:eastAsia="zh-CN" w:bidi="ar"/>
              </w:rPr>
              <w:t>改正</w:t>
            </w:r>
            <w:r>
              <w:rPr>
                <w:rFonts w:hint="eastAsia" w:ascii="仿宋_GB2312" w:hAnsi="仿宋_GB2312" w:eastAsia="仿宋_GB2312" w:cs="仿宋_GB2312"/>
                <w:color w:val="auto"/>
                <w:sz w:val="21"/>
                <w:szCs w:val="21"/>
                <w:highlight w:val="none"/>
                <w:u w:val="none"/>
                <w:lang w:val="en-US" w:eastAsia="zh-CN" w:bidi="ar"/>
              </w:rPr>
              <w:t>；</w:t>
            </w:r>
            <w:r>
              <w:rPr>
                <w:rFonts w:hint="eastAsia" w:ascii="仿宋_GB2312" w:hAnsi="仿宋_GB2312" w:eastAsia="仿宋_GB2312" w:cs="仿宋_GB2312"/>
                <w:color w:val="auto"/>
                <w:sz w:val="21"/>
                <w:szCs w:val="21"/>
                <w:highlight w:val="none"/>
                <w:u w:val="none"/>
                <w:lang w:bidi="ar"/>
              </w:rPr>
              <w:br w:type="textWrapping"/>
            </w:r>
            <w:r>
              <w:rPr>
                <w:rFonts w:hint="eastAsia" w:ascii="仿宋_GB2312" w:hAnsi="仿宋_GB2312" w:eastAsia="仿宋_GB2312" w:cs="仿宋_GB2312"/>
                <w:color w:val="auto"/>
                <w:sz w:val="21"/>
                <w:szCs w:val="21"/>
                <w:highlight w:val="none"/>
                <w:u w:val="none"/>
                <w:lang w:val="en-US" w:eastAsia="zh-CN" w:bidi="ar"/>
              </w:rPr>
              <w:t>5</w:t>
            </w:r>
            <w:r>
              <w:rPr>
                <w:rFonts w:hint="eastAsia" w:ascii="仿宋_GB2312" w:hAnsi="仿宋_GB2312" w:eastAsia="仿宋_GB2312" w:cs="仿宋_GB2312"/>
                <w:color w:val="auto"/>
                <w:sz w:val="21"/>
                <w:szCs w:val="21"/>
                <w:highlight w:val="none"/>
                <w:u w:val="none"/>
                <w:lang w:bidi="ar"/>
              </w:rPr>
              <w:t>.未造成动物疫病发生等危害后果</w:t>
            </w: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2DD1BDA6">
            <w:pPr>
              <w:widowControl/>
              <w:snapToGrid/>
              <w:spacing w:line="270" w:lineRule="exact"/>
              <w:jc w:val="center"/>
              <w:textAlignment w:val="center"/>
              <w:rPr>
                <w:rFonts w:hint="eastAsia" w:ascii="仿宋_GB2312" w:hAnsi="仿宋_GB2312" w:eastAsia="仿宋_GB2312" w:cs="仿宋_GB2312"/>
                <w:color w:val="auto"/>
                <w:sz w:val="21"/>
                <w:szCs w:val="21"/>
                <w:highlight w:val="none"/>
                <w:u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首违不罚</w:t>
            </w:r>
          </w:p>
        </w:tc>
      </w:tr>
      <w:tr w14:paraId="270E3F25">
        <w:tblPrEx>
          <w:tblCellMar>
            <w:top w:w="0" w:type="dxa"/>
            <w:left w:w="108" w:type="dxa"/>
            <w:bottom w:w="0" w:type="dxa"/>
            <w:right w:w="108" w:type="dxa"/>
          </w:tblCellMar>
        </w:tblPrEx>
        <w:trPr>
          <w:trHeight w:val="1947"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2BE11CC1">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highlight w:val="none"/>
                <w:lang w:val="en-US" w:eastAsia="zh-CN" w:bidi="ar"/>
              </w:rPr>
              <w:t>5</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504E3DDA">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动物、动物产品的运载工具、垫料、包装物、容器等不符合国务院农业农村主管部门规定的动物防疫要求</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0122ACB3">
            <w:pPr>
              <w:widowControl/>
              <w:spacing w:line="30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u w:val="none"/>
                <w:lang w:bidi="ar"/>
              </w:rPr>
              <w:t>《中华人民共和国动物防疫法》第九十四条  违反本法规定，动物、动物产品的运载工具、垫料、包装物、容器等不符合国务院农业农村主管部门规定的动物防疫要求的，由县级以上地方人民政府农业农村主管部门责令改正，可以处五千元以下罚款；情节严重的，处五千元以上五万元以下罚款。</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53F6219A">
            <w:pPr>
              <w:pStyle w:val="2"/>
              <w:rPr>
                <w:rFonts w:hint="eastAsia" w:ascii="仿宋_GB2312" w:hAnsi="仿宋_GB2312" w:eastAsia="仿宋_GB2312" w:cs="仿宋_GB2312"/>
                <w:color w:val="auto"/>
                <w:spacing w:val="-4"/>
                <w:sz w:val="21"/>
                <w:szCs w:val="21"/>
                <w:highlight w:val="none"/>
                <w:lang w:bidi="ar"/>
              </w:rPr>
            </w:pPr>
            <w:r>
              <w:rPr>
                <w:rFonts w:hint="eastAsia" w:ascii="仿宋_GB2312" w:hAnsi="仿宋_GB2312" w:eastAsia="仿宋_GB2312" w:cs="仿宋_GB2312"/>
                <w:color w:val="auto"/>
                <w:spacing w:val="-4"/>
                <w:sz w:val="21"/>
                <w:szCs w:val="21"/>
                <w:highlight w:val="none"/>
                <w:lang w:eastAsia="zh-CN" w:bidi="ar"/>
              </w:rPr>
              <w:t>畜禽运输车辆</w:t>
            </w:r>
            <w:r>
              <w:rPr>
                <w:rFonts w:hint="eastAsia" w:ascii="仿宋_GB2312" w:hAnsi="仿宋_GB2312" w:eastAsia="仿宋_GB2312" w:cs="仿宋_GB2312"/>
                <w:color w:val="auto"/>
                <w:spacing w:val="-4"/>
                <w:sz w:val="21"/>
                <w:szCs w:val="21"/>
                <w:highlight w:val="none"/>
                <w:lang w:bidi="ar"/>
              </w:rPr>
              <w:t>同时具备以下条件的：</w:t>
            </w:r>
          </w:p>
          <w:p w14:paraId="1A4F96E1">
            <w:pPr>
              <w:pStyle w:val="2"/>
              <w:rPr>
                <w:rFonts w:hint="eastAsia" w:ascii="仿宋_GB2312" w:hAnsi="仿宋_GB2312" w:eastAsia="仿宋_GB2312" w:cs="仿宋_GB2312"/>
                <w:color w:val="auto"/>
                <w:spacing w:val="-4"/>
                <w:sz w:val="21"/>
                <w:szCs w:val="21"/>
                <w:highlight w:val="none"/>
                <w:lang w:bidi="ar"/>
              </w:rPr>
            </w:pPr>
            <w:r>
              <w:rPr>
                <w:rFonts w:hint="eastAsia" w:ascii="仿宋_GB2312" w:hAnsi="仿宋_GB2312" w:eastAsia="仿宋_GB2312" w:cs="仿宋_GB2312"/>
                <w:color w:val="auto"/>
                <w:spacing w:val="-4"/>
                <w:sz w:val="21"/>
                <w:szCs w:val="21"/>
                <w:highlight w:val="none"/>
                <w:lang w:bidi="ar"/>
              </w:rPr>
              <w:t>1.两年内初次违法；</w:t>
            </w:r>
          </w:p>
          <w:p w14:paraId="0F05EDE6">
            <w:pPr>
              <w:pStyle w:val="2"/>
              <w:rPr>
                <w:rFonts w:hint="eastAsia" w:ascii="仿宋_GB2312" w:hAnsi="仿宋_GB2312" w:eastAsia="仿宋_GB2312" w:cs="仿宋_GB2312"/>
                <w:color w:val="auto"/>
                <w:spacing w:val="-4"/>
                <w:sz w:val="21"/>
                <w:szCs w:val="21"/>
                <w:highlight w:val="none"/>
                <w:lang w:eastAsia="zh-CN" w:bidi="ar"/>
              </w:rPr>
            </w:pPr>
            <w:r>
              <w:rPr>
                <w:rFonts w:hint="eastAsia" w:ascii="仿宋_GB2312" w:hAnsi="仿宋_GB2312" w:eastAsia="仿宋_GB2312" w:cs="仿宋_GB2312"/>
                <w:color w:val="auto"/>
                <w:spacing w:val="-4"/>
                <w:sz w:val="21"/>
                <w:szCs w:val="21"/>
                <w:highlight w:val="none"/>
                <w:lang w:bidi="ar"/>
              </w:rPr>
              <w:t>2.发生在非重大动物疫情防控期间</w:t>
            </w:r>
            <w:r>
              <w:rPr>
                <w:rFonts w:hint="eastAsia" w:ascii="仿宋_GB2312" w:hAnsi="仿宋_GB2312" w:eastAsia="仿宋_GB2312" w:cs="仿宋_GB2312"/>
                <w:color w:val="auto"/>
                <w:spacing w:val="-4"/>
                <w:sz w:val="21"/>
                <w:szCs w:val="21"/>
                <w:highlight w:val="none"/>
                <w:lang w:eastAsia="zh-CN" w:bidi="ar"/>
              </w:rPr>
              <w:t>；</w:t>
            </w:r>
          </w:p>
          <w:p w14:paraId="6C50023A">
            <w:pPr>
              <w:pStyle w:val="2"/>
              <w:rPr>
                <w:rFonts w:hint="eastAsia" w:ascii="仿宋_GB2312" w:hAnsi="仿宋_GB2312" w:eastAsia="仿宋_GB2312" w:cs="仿宋_GB2312"/>
                <w:color w:val="auto"/>
                <w:spacing w:val="-4"/>
                <w:sz w:val="21"/>
                <w:szCs w:val="21"/>
                <w:highlight w:val="none"/>
                <w:lang w:bidi="ar"/>
              </w:rPr>
            </w:pPr>
            <w:r>
              <w:rPr>
                <w:rFonts w:hint="eastAsia" w:ascii="仿宋_GB2312" w:hAnsi="仿宋_GB2312" w:eastAsia="仿宋_GB2312" w:cs="仿宋_GB2312"/>
                <w:color w:val="auto"/>
                <w:spacing w:val="-4"/>
                <w:sz w:val="21"/>
                <w:szCs w:val="21"/>
                <w:highlight w:val="none"/>
                <w:lang w:val="en-US" w:eastAsia="zh-CN" w:bidi="ar"/>
              </w:rPr>
              <w:t>3.</w:t>
            </w:r>
            <w:r>
              <w:rPr>
                <w:rFonts w:hint="eastAsia" w:ascii="仿宋_GB2312" w:hAnsi="仿宋_GB2312" w:eastAsia="仿宋_GB2312" w:cs="仿宋_GB2312"/>
                <w:color w:val="auto"/>
                <w:spacing w:val="-4"/>
                <w:sz w:val="21"/>
                <w:szCs w:val="21"/>
                <w:highlight w:val="none"/>
                <w:lang w:eastAsia="zh-CN" w:bidi="ar"/>
              </w:rPr>
              <w:t>非专业从事病死畜禽和病害畜禽运输的车辆</w:t>
            </w:r>
            <w:r>
              <w:rPr>
                <w:rFonts w:hint="eastAsia" w:ascii="仿宋_GB2312" w:hAnsi="仿宋_GB2312" w:eastAsia="仿宋_GB2312" w:cs="仿宋_GB2312"/>
                <w:color w:val="auto"/>
                <w:spacing w:val="-4"/>
                <w:sz w:val="21"/>
                <w:szCs w:val="21"/>
                <w:highlight w:val="none"/>
                <w:lang w:bidi="ar"/>
              </w:rPr>
              <w:t>；</w:t>
            </w:r>
          </w:p>
          <w:p w14:paraId="16D62D17">
            <w:pPr>
              <w:pStyle w:val="2"/>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auto"/>
                <w:spacing w:val="-4"/>
                <w:sz w:val="21"/>
                <w:szCs w:val="21"/>
                <w:highlight w:val="none"/>
                <w:lang w:val="en-US" w:eastAsia="zh-CN" w:bidi="ar"/>
              </w:rPr>
              <w:t>4.不符合《中华人民共和国农业农村部公告第531号》所规定的1项</w:t>
            </w:r>
            <w:r>
              <w:rPr>
                <w:rFonts w:hint="eastAsia" w:ascii="仿宋_GB2312" w:hAnsi="仿宋_GB2312" w:eastAsia="仿宋_GB2312" w:cs="仿宋_GB2312"/>
                <w:color w:val="auto"/>
                <w:sz w:val="21"/>
                <w:szCs w:val="21"/>
                <w:highlight w:val="none"/>
                <w:u w:val="none"/>
                <w:lang w:bidi="ar"/>
              </w:rPr>
              <w:t>动物防疫要求</w:t>
            </w:r>
            <w:r>
              <w:rPr>
                <w:rFonts w:hint="eastAsia" w:ascii="仿宋_GB2312" w:hAnsi="仿宋_GB2312" w:eastAsia="仿宋_GB2312" w:cs="仿宋_GB2312"/>
                <w:color w:val="auto"/>
                <w:sz w:val="21"/>
                <w:szCs w:val="21"/>
                <w:highlight w:val="none"/>
                <w:u w:val="none"/>
                <w:lang w:eastAsia="zh-CN" w:bidi="ar"/>
              </w:rPr>
              <w:t>；</w:t>
            </w:r>
          </w:p>
          <w:p w14:paraId="358CD5B0">
            <w:pPr>
              <w:pStyle w:val="2"/>
              <w:rPr>
                <w:rFonts w:hint="eastAsia" w:eastAsia="仿宋_GB2312"/>
                <w:color w:val="auto"/>
                <w:lang w:val="en-US" w:eastAsia="zh-CN"/>
              </w:rPr>
            </w:pPr>
            <w:r>
              <w:rPr>
                <w:rFonts w:hint="eastAsia" w:ascii="仿宋_GB2312" w:hAnsi="仿宋_GB2312" w:eastAsia="仿宋_GB2312" w:cs="仿宋_GB2312"/>
                <w:color w:val="auto"/>
                <w:spacing w:val="-4"/>
                <w:sz w:val="21"/>
                <w:szCs w:val="21"/>
                <w:highlight w:val="none"/>
                <w:lang w:val="en-US" w:eastAsia="zh-CN" w:bidi="ar"/>
              </w:rPr>
              <w:t>5</w:t>
            </w:r>
            <w:r>
              <w:rPr>
                <w:rFonts w:hint="eastAsia" w:ascii="仿宋_GB2312" w:hAnsi="仿宋_GB2312" w:eastAsia="仿宋_GB2312" w:cs="仿宋_GB2312"/>
                <w:color w:val="auto"/>
                <w:spacing w:val="-4"/>
                <w:sz w:val="21"/>
                <w:szCs w:val="21"/>
                <w:highlight w:val="none"/>
                <w:lang w:bidi="ar"/>
              </w:rPr>
              <w:t>.及时改正；</w:t>
            </w:r>
          </w:p>
          <w:p w14:paraId="10B3D86E">
            <w:pPr>
              <w:pStyle w:val="2"/>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pacing w:val="-4"/>
                <w:sz w:val="21"/>
                <w:szCs w:val="21"/>
                <w:highlight w:val="none"/>
                <w:lang w:val="en-US" w:eastAsia="zh-CN" w:bidi="ar"/>
              </w:rPr>
              <w:t>6</w:t>
            </w:r>
            <w:r>
              <w:rPr>
                <w:rFonts w:hint="eastAsia" w:ascii="仿宋_GB2312" w:hAnsi="仿宋_GB2312" w:eastAsia="仿宋_GB2312" w:cs="仿宋_GB2312"/>
                <w:color w:val="auto"/>
                <w:spacing w:val="-4"/>
                <w:sz w:val="21"/>
                <w:szCs w:val="21"/>
                <w:highlight w:val="none"/>
                <w:lang w:bidi="ar"/>
              </w:rPr>
              <w:t>.未造成动物疫病发生等危害后果</w:t>
            </w: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7F61C261">
            <w:pPr>
              <w:pStyle w:val="2"/>
              <w:jc w:val="center"/>
              <w:rPr>
                <w:rFonts w:hint="eastAsia" w:ascii="仿宋_GB2312" w:hAnsi="仿宋_GB2312" w:eastAsia="仿宋_GB2312" w:cs="仿宋_GB2312"/>
                <w:color w:val="auto"/>
                <w:spacing w:val="-4"/>
                <w:sz w:val="21"/>
                <w:szCs w:val="21"/>
                <w:highlight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首违不罚</w:t>
            </w:r>
          </w:p>
        </w:tc>
      </w:tr>
      <w:tr w14:paraId="36F97123">
        <w:tblPrEx>
          <w:tblCellMar>
            <w:top w:w="0" w:type="dxa"/>
            <w:left w:w="108" w:type="dxa"/>
            <w:bottom w:w="0" w:type="dxa"/>
            <w:right w:w="108" w:type="dxa"/>
          </w:tblCellMar>
        </w:tblPrEx>
        <w:trPr>
          <w:trHeight w:val="1947"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3FCF6084">
            <w:pPr>
              <w:widowControl/>
              <w:spacing w:line="300" w:lineRule="exact"/>
              <w:jc w:val="center"/>
              <w:textAlignment w:val="center"/>
              <w:rPr>
                <w:rFonts w:hint="eastAsia"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highlight w:val="none"/>
                <w:lang w:val="en-US" w:eastAsia="zh-CN" w:bidi="ar"/>
              </w:rPr>
              <w:t>6</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677517DF">
            <w:pPr>
              <w:widowControl/>
              <w:spacing w:line="300" w:lineRule="exact"/>
              <w:rPr>
                <w:rFonts w:hint="eastAsia" w:ascii="仿宋_GB2312" w:hAnsi="仿宋_GB2312" w:eastAsia="仿宋_GB2312" w:cs="仿宋_GB2312"/>
                <w:color w:val="auto"/>
                <w:sz w:val="21"/>
                <w:szCs w:val="21"/>
                <w:highlight w:val="none"/>
                <w:u w:val="none"/>
                <w:lang w:eastAsia="zh-CN" w:bidi="ar"/>
              </w:rPr>
            </w:pPr>
            <w:r>
              <w:rPr>
                <w:rFonts w:hint="eastAsia" w:ascii="仿宋_GB2312" w:hAnsi="仿宋_GB2312" w:eastAsia="仿宋_GB2312" w:cs="仿宋_GB2312"/>
                <w:color w:val="0000FF"/>
                <w:kern w:val="0"/>
                <w:sz w:val="21"/>
                <w:szCs w:val="21"/>
                <w:highlight w:val="none"/>
                <w:u w:val="none"/>
                <w:lang w:eastAsia="zh-CN" w:bidi="ar"/>
              </w:rPr>
              <w:t>经营、运输</w:t>
            </w:r>
            <w:r>
              <w:rPr>
                <w:rFonts w:hint="eastAsia" w:ascii="仿宋_GB2312" w:hAnsi="仿宋_GB2312" w:eastAsia="仿宋_GB2312" w:cs="仿宋_GB2312"/>
                <w:color w:val="0000FF"/>
                <w:sz w:val="21"/>
                <w:szCs w:val="21"/>
                <w:highlight w:val="none"/>
                <w:lang w:bidi="ar"/>
              </w:rPr>
              <w:t>依法应当检疫而未经检疫</w:t>
            </w:r>
            <w:r>
              <w:rPr>
                <w:rFonts w:hint="eastAsia" w:ascii="仿宋_GB2312" w:hAnsi="仿宋_GB2312" w:eastAsia="仿宋_GB2312" w:cs="仿宋_GB2312"/>
                <w:color w:val="0000FF"/>
                <w:kern w:val="0"/>
                <w:sz w:val="21"/>
                <w:szCs w:val="21"/>
                <w:highlight w:val="none"/>
                <w:u w:val="none"/>
                <w:lang w:eastAsia="zh-CN" w:bidi="ar"/>
              </w:rPr>
              <w:t>的动物</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067A5605">
            <w:pPr>
              <w:keepNext w:val="0"/>
              <w:keepLines w:val="0"/>
              <w:pageBreakBefore w:val="0"/>
              <w:kinsoku/>
              <w:wordWrap/>
              <w:overflowPunct/>
              <w:topLinePunct w:val="0"/>
              <w:autoSpaceDE/>
              <w:autoSpaceDN/>
              <w:bidi w:val="0"/>
              <w:adjustRightInd/>
              <w:snapToGrid/>
              <w:spacing w:beforeLines="0" w:afterLines="0" w:line="28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《中华人民共和国动物防疫法》第九十七条　违反本法第二十九条规定，屠宰、经营、运输动物或者生产、经营、加工、贮藏、运输动物产品的，由县级以上地方人民政府农业农村主管部门责令改正、采取补救措施，没收违法所得、动物和动物产品，并处同类检疫合格动物、动物产品货值金额十五倍以上三十倍以下罚款；同类检疫合格动物、动物产品货值金额不足一万元的，并处五万元以上十五万元以下罚款；其中依法应当检疫而未检疫的，依照本法第一百条的规定处罚。</w:t>
            </w:r>
          </w:p>
          <w:p w14:paraId="1725A238">
            <w:pPr>
              <w:keepNext w:val="0"/>
              <w:keepLines w:val="0"/>
              <w:pageBreakBefore w:val="0"/>
              <w:widowControl/>
              <w:kinsoku/>
              <w:wordWrap/>
              <w:overflowPunct/>
              <w:topLinePunct w:val="0"/>
              <w:autoSpaceDE/>
              <w:autoSpaceDN/>
              <w:bidi w:val="0"/>
              <w:adjustRightInd/>
              <w:snapToGrid/>
              <w:spacing w:beforeLines="0" w:afterLines="0" w:line="28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《中华人民共和国动物防疫法》第一百条第一款  违反本法规定，屠宰、经营、运输的动物未附有检疫证明，经营和运输的动物产品未附有检疫证明、检疫标志的，由县级以上地方人民政府农业农村主管部门责令改正，处同类检疫合格动物、动物产品货值金额一倍以下罚款；对货主以外的承运人处运输费用三倍以上五倍以下罚款，情节严重的，处五倍以上十倍以下罚款。</w:t>
            </w:r>
          </w:p>
          <w:p w14:paraId="04185928">
            <w:pPr>
              <w:keepNext w:val="0"/>
              <w:keepLines w:val="0"/>
              <w:pageBreakBefore w:val="0"/>
              <w:kinsoku/>
              <w:wordWrap/>
              <w:overflowPunct/>
              <w:topLinePunct w:val="0"/>
              <w:autoSpaceDE/>
              <w:autoSpaceDN/>
              <w:bidi w:val="0"/>
              <w:adjustRightInd/>
              <w:snapToGrid/>
              <w:spacing w:beforeLines="0" w:afterLines="0" w:line="280" w:lineRule="exact"/>
              <w:ind w:firstLine="420" w:firstLineChars="200"/>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eastAsia="zh-CN" w:bidi="ar"/>
              </w:rPr>
              <w:t>《动物检疫管理办法》第四十三条　依法应当检疫而未经检疫的动物、动物产品，由县级以上地方人民政府农业农村主管部门依照《中华人民共和国动物防疫法》处理处罚，不具备补检条件的，予以收缴销毁；具备补检条件的，由动物卫生监督机构补检。</w:t>
            </w:r>
          </w:p>
          <w:p w14:paraId="2CBFE8A1">
            <w:pPr>
              <w:keepNext w:val="0"/>
              <w:keepLines w:val="0"/>
              <w:pageBreakBefore w:val="0"/>
              <w:widowControl/>
              <w:kinsoku/>
              <w:wordWrap/>
              <w:overflowPunct/>
              <w:topLinePunct w:val="0"/>
              <w:autoSpaceDE/>
              <w:autoSpaceDN/>
              <w:bidi w:val="0"/>
              <w:adjustRightInd/>
              <w:snapToGrid/>
              <w:spacing w:line="28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eastAsia="zh-CN" w:bidi="ar"/>
              </w:rPr>
              <w:t>依法应当检疫而未经检疫的胴体、肉、脏器、脂、血液、精液、卵、胚胎、骨、蹄、头、筋、种蛋等动物产品，不予补检，予以收缴销毁。</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1DDD4432">
            <w:pPr>
              <w:pStyle w:val="2"/>
              <w:rPr>
                <w:rFonts w:ascii="仿宋_GB2312" w:hAnsi="仿宋_GB2312" w:eastAsia="仿宋_GB2312" w:cs="仿宋_GB2312"/>
                <w:color w:val="0000FF"/>
                <w:sz w:val="21"/>
                <w:szCs w:val="21"/>
                <w:lang w:bidi="ar"/>
              </w:rPr>
            </w:pPr>
            <w:r>
              <w:rPr>
                <w:rFonts w:hint="eastAsia" w:ascii="仿宋_GB2312" w:hAnsi="仿宋_GB2312" w:eastAsia="仿宋_GB2312" w:cs="仿宋_GB2312"/>
                <w:sz w:val="21"/>
                <w:szCs w:val="21"/>
                <w:lang w:bidi="ar"/>
              </w:rPr>
              <w:t>同时具备以下条件的：</w:t>
            </w:r>
            <w:r>
              <w:rPr>
                <w:rFonts w:hint="eastAsia" w:ascii="仿宋_GB2312" w:hAnsi="仿宋_GB2312" w:eastAsia="仿宋_GB2312" w:cs="仿宋_GB2312"/>
                <w:sz w:val="21"/>
                <w:szCs w:val="21"/>
                <w:lang w:bidi="ar"/>
              </w:rPr>
              <w:br w:type="textWrapping"/>
            </w:r>
            <w:r>
              <w:rPr>
                <w:rFonts w:hint="eastAsia" w:ascii="仿宋_GB2312" w:hAnsi="仿宋_GB2312" w:eastAsia="仿宋_GB2312" w:cs="仿宋_GB2312"/>
                <w:color w:val="0000FF"/>
                <w:sz w:val="21"/>
                <w:szCs w:val="21"/>
                <w:lang w:bidi="ar"/>
              </w:rPr>
              <w:t>1.两年内违法不超过2次；</w:t>
            </w:r>
            <w:r>
              <w:rPr>
                <w:rFonts w:hint="eastAsia" w:ascii="仿宋_GB2312" w:hAnsi="仿宋_GB2312" w:eastAsia="仿宋_GB2312" w:cs="仿宋_GB2312"/>
                <w:color w:val="0000FF"/>
                <w:sz w:val="21"/>
                <w:szCs w:val="21"/>
                <w:lang w:bidi="ar"/>
              </w:rPr>
              <w:br w:type="textWrapping"/>
            </w:r>
            <w:r>
              <w:rPr>
                <w:rFonts w:hint="eastAsia" w:ascii="仿宋_GB2312" w:hAnsi="仿宋_GB2312" w:eastAsia="仿宋_GB2312" w:cs="仿宋_GB2312"/>
                <w:color w:val="0000FF"/>
                <w:sz w:val="21"/>
                <w:szCs w:val="21"/>
                <w:lang w:val="en-US" w:eastAsia="zh-CN" w:bidi="ar"/>
              </w:rPr>
              <w:t>2</w:t>
            </w:r>
            <w:r>
              <w:rPr>
                <w:rFonts w:hint="eastAsia" w:ascii="仿宋_GB2312" w:hAnsi="仿宋_GB2312" w:eastAsia="仿宋_GB2312" w:cs="仿宋_GB2312"/>
                <w:color w:val="0000FF"/>
                <w:sz w:val="21"/>
                <w:szCs w:val="21"/>
                <w:lang w:bidi="ar"/>
              </w:rPr>
              <w:t>.同类检疫合格动物货值金额不足</w:t>
            </w:r>
            <w:r>
              <w:rPr>
                <w:rFonts w:hint="eastAsia" w:ascii="仿宋_GB2312" w:hAnsi="仿宋_GB2312" w:eastAsia="仿宋_GB2312" w:cs="仿宋_GB2312"/>
                <w:color w:val="0000FF"/>
                <w:sz w:val="21"/>
                <w:szCs w:val="21"/>
                <w:lang w:val="en-US" w:eastAsia="zh-CN" w:bidi="ar"/>
              </w:rPr>
              <w:t>1</w:t>
            </w:r>
            <w:r>
              <w:rPr>
                <w:rFonts w:hint="eastAsia" w:ascii="仿宋_GB2312" w:hAnsi="仿宋_GB2312" w:eastAsia="仿宋_GB2312" w:cs="仿宋_GB2312"/>
                <w:color w:val="0000FF"/>
                <w:sz w:val="21"/>
                <w:szCs w:val="21"/>
                <w:lang w:bidi="ar"/>
              </w:rPr>
              <w:t>万元；</w:t>
            </w:r>
          </w:p>
          <w:p w14:paraId="44967B04">
            <w:pPr>
              <w:pStyle w:val="2"/>
              <w:rPr>
                <w:rFonts w:hint="eastAsia" w:ascii="仿宋_GB2312" w:hAnsi="仿宋_GB2312" w:eastAsia="仿宋_GB2312" w:cs="仿宋_GB2312"/>
                <w:color w:val="0000FF"/>
                <w:sz w:val="21"/>
                <w:szCs w:val="21"/>
                <w:lang w:eastAsia="zh-CN" w:bidi="ar"/>
              </w:rPr>
            </w:pPr>
            <w:r>
              <w:rPr>
                <w:rFonts w:hint="eastAsia" w:ascii="仿宋_GB2312" w:hAnsi="仿宋_GB2312" w:eastAsia="仿宋_GB2312" w:cs="仿宋_GB2312"/>
                <w:color w:val="0000FF"/>
                <w:sz w:val="21"/>
                <w:szCs w:val="21"/>
                <w:lang w:val="en-US" w:eastAsia="zh-CN" w:bidi="ar"/>
              </w:rPr>
              <w:t>3</w:t>
            </w:r>
            <w:r>
              <w:rPr>
                <w:rFonts w:hint="eastAsia" w:ascii="仿宋_GB2312" w:hAnsi="仿宋_GB2312" w:eastAsia="仿宋_GB2312" w:cs="仿宋_GB2312"/>
                <w:color w:val="0000FF"/>
                <w:sz w:val="21"/>
                <w:szCs w:val="21"/>
                <w:lang w:bidi="ar"/>
              </w:rPr>
              <w:t>.动物补检合格；</w:t>
            </w:r>
          </w:p>
          <w:p w14:paraId="70767428">
            <w:pPr>
              <w:pStyle w:val="2"/>
              <w:rPr>
                <w:rFonts w:hint="default"/>
                <w:color w:val="auto"/>
                <w:lang w:val="en-US" w:eastAsia="zh-CN"/>
              </w:rPr>
            </w:pPr>
            <w:r>
              <w:rPr>
                <w:rFonts w:hint="eastAsia" w:ascii="仿宋_GB2312" w:hAnsi="仿宋_GB2312" w:eastAsia="仿宋_GB2312" w:cs="仿宋_GB2312"/>
                <w:color w:val="0000FF"/>
                <w:sz w:val="21"/>
                <w:szCs w:val="21"/>
                <w:lang w:val="en-US" w:eastAsia="zh-CN" w:bidi="ar"/>
              </w:rPr>
              <w:t>4.</w:t>
            </w:r>
            <w:r>
              <w:rPr>
                <w:rFonts w:hint="eastAsia" w:ascii="仿宋_GB2312" w:hAnsi="仿宋_GB2312" w:eastAsia="仿宋_GB2312" w:cs="仿宋_GB2312"/>
                <w:color w:val="0000FF"/>
                <w:sz w:val="21"/>
                <w:szCs w:val="21"/>
                <w:lang w:bidi="ar"/>
              </w:rPr>
              <w:t>未造成动物疫病发生等危害后果</w:t>
            </w: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4588714F">
            <w:pPr>
              <w:pStyle w:val="2"/>
              <w:jc w:val="center"/>
              <w:rPr>
                <w:rFonts w:hint="eastAsia" w:ascii="仿宋_GB2312" w:hAnsi="仿宋_GB2312" w:eastAsia="仿宋_GB2312" w:cs="仿宋_GB2312"/>
                <w:color w:val="auto"/>
                <w:sz w:val="21"/>
                <w:szCs w:val="21"/>
                <w:highlight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轻微不罚</w:t>
            </w:r>
          </w:p>
        </w:tc>
      </w:tr>
      <w:tr w14:paraId="649D7E3D">
        <w:tblPrEx>
          <w:tblCellMar>
            <w:top w:w="0" w:type="dxa"/>
            <w:left w:w="108" w:type="dxa"/>
            <w:bottom w:w="0" w:type="dxa"/>
            <w:right w:w="108" w:type="dxa"/>
          </w:tblCellMar>
        </w:tblPrEx>
        <w:trPr>
          <w:trHeight w:val="1947"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44D9910F">
            <w:pPr>
              <w:widowControl/>
              <w:spacing w:line="300" w:lineRule="exact"/>
              <w:jc w:val="center"/>
              <w:textAlignment w:val="center"/>
              <w:rPr>
                <w:rFonts w:hint="eastAsia" w:ascii="仿宋_GB2312" w:hAnsi="仿宋_GB2312" w:eastAsia="仿宋_GB2312" w:cs="仿宋_GB2312"/>
                <w:color w:val="auto"/>
                <w:kern w:val="0"/>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7</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5FB50079">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未经备案从事动物运输</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305F34C1">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《中华人民共和国动物防疫法》第九十八条第三项　违反本法规定，有下列行为之一的，由县级以上地方人民政府农业农村主管部门责令改正，处三千元以上三万元以下罚款；情节严重的，责令停业整顿，并处三万元以上十万元以下罚款：（三）未经备案从事动物运输的</w:t>
            </w:r>
            <w:r>
              <w:rPr>
                <w:rFonts w:hint="eastAsia" w:ascii="仿宋_GB2312" w:hAnsi="仿宋_GB2312" w:eastAsia="仿宋_GB2312" w:cs="仿宋_GB2312"/>
                <w:color w:val="auto"/>
                <w:sz w:val="21"/>
                <w:szCs w:val="21"/>
                <w:highlight w:val="none"/>
                <w:lang w:eastAsia="zh-CN" w:bidi="ar"/>
              </w:rPr>
              <w:t>。</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43A411F8">
            <w:pPr>
              <w:pStyle w:val="2"/>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同时具备以下条件的：</w:t>
            </w:r>
          </w:p>
          <w:p w14:paraId="39971B58">
            <w:pPr>
              <w:pStyle w:val="2"/>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1.</w:t>
            </w:r>
            <w:r>
              <w:rPr>
                <w:rFonts w:hint="eastAsia" w:ascii="仿宋_GB2312" w:hAnsi="仿宋_GB2312" w:eastAsia="仿宋_GB2312" w:cs="仿宋_GB2312"/>
                <w:color w:val="auto"/>
                <w:sz w:val="21"/>
                <w:szCs w:val="21"/>
                <w:highlight w:val="none"/>
                <w:lang w:bidi="ar"/>
              </w:rPr>
              <w:t>两年内</w:t>
            </w:r>
            <w:r>
              <w:rPr>
                <w:rFonts w:hint="eastAsia" w:ascii="仿宋_GB2312" w:hAnsi="仿宋_GB2312" w:eastAsia="仿宋_GB2312" w:cs="仿宋_GB2312"/>
                <w:color w:val="auto"/>
                <w:sz w:val="21"/>
                <w:szCs w:val="21"/>
                <w:highlight w:val="none"/>
                <w:lang w:eastAsia="zh-CN" w:bidi="ar"/>
              </w:rPr>
              <w:t>初次违法；</w:t>
            </w:r>
          </w:p>
          <w:p w14:paraId="1CAFADA2">
            <w:pPr>
              <w:pStyle w:val="2"/>
              <w:rPr>
                <w:rFonts w:hint="eastAsia" w:ascii="仿宋_GB2312" w:hAnsi="仿宋_GB2312" w:eastAsia="仿宋_GB2312" w:cs="仿宋_GB2312"/>
                <w:color w:val="auto"/>
                <w:sz w:val="21"/>
                <w:szCs w:val="21"/>
                <w:highlight w:val="none"/>
                <w:lang w:val="en-US" w:eastAsia="zh-CN" w:bidi="ar"/>
              </w:rPr>
            </w:pPr>
            <w:r>
              <w:rPr>
                <w:rFonts w:hint="eastAsia" w:ascii="仿宋_GB2312" w:hAnsi="仿宋_GB2312" w:eastAsia="仿宋_GB2312" w:cs="仿宋_GB2312"/>
                <w:color w:val="auto"/>
                <w:sz w:val="21"/>
                <w:szCs w:val="21"/>
                <w:highlight w:val="none"/>
                <w:lang w:val="en-US" w:eastAsia="zh-CN" w:bidi="ar"/>
              </w:rPr>
              <w:t>2.发生在非重大动物疫情防控期间；</w:t>
            </w:r>
          </w:p>
          <w:p w14:paraId="098BBEED">
            <w:pPr>
              <w:pStyle w:val="2"/>
              <w:rPr>
                <w:rFonts w:hint="eastAsia" w:ascii="仿宋_GB2312" w:hAnsi="仿宋_GB2312" w:eastAsia="仿宋_GB2312" w:cs="仿宋_GB2312"/>
                <w:color w:val="auto"/>
                <w:spacing w:val="-4"/>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3.</w:t>
            </w:r>
            <w:r>
              <w:rPr>
                <w:rFonts w:hint="eastAsia" w:ascii="仿宋_GB2312" w:hAnsi="仿宋_GB2312" w:eastAsia="仿宋_GB2312" w:cs="仿宋_GB2312"/>
                <w:color w:val="auto"/>
                <w:spacing w:val="-4"/>
                <w:sz w:val="21"/>
                <w:szCs w:val="21"/>
                <w:highlight w:val="none"/>
                <w:lang w:eastAsia="zh-CN" w:bidi="ar"/>
              </w:rPr>
              <w:t>非专业从事病死畜禽和病害畜禽产品运输的车辆；</w:t>
            </w:r>
          </w:p>
          <w:p w14:paraId="5696551E">
            <w:pPr>
              <w:pStyle w:val="2"/>
              <w:rPr>
                <w:rFonts w:hint="default" w:ascii="仿宋_GB2312" w:hAnsi="仿宋_GB2312" w:eastAsia="仿宋_GB2312" w:cs="仿宋_GB2312"/>
                <w:color w:val="auto"/>
                <w:sz w:val="21"/>
                <w:szCs w:val="21"/>
                <w:highlight w:val="none"/>
                <w:lang w:val="en-US" w:eastAsia="zh-CN" w:bidi="ar"/>
              </w:rPr>
            </w:pPr>
            <w:r>
              <w:rPr>
                <w:rFonts w:hint="eastAsia" w:ascii="仿宋_GB2312" w:hAnsi="仿宋_GB2312" w:eastAsia="仿宋_GB2312" w:cs="仿宋_GB2312"/>
                <w:color w:val="auto"/>
                <w:sz w:val="21"/>
                <w:szCs w:val="21"/>
                <w:highlight w:val="none"/>
                <w:lang w:val="en-US" w:eastAsia="zh-CN" w:bidi="ar"/>
              </w:rPr>
              <w:t>4.仅在本市内从事小规模畜禽运输3车次以下；</w:t>
            </w:r>
          </w:p>
          <w:p w14:paraId="28A5BCA9">
            <w:pPr>
              <w:pStyle w:val="2"/>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5.</w:t>
            </w:r>
            <w:r>
              <w:rPr>
                <w:rFonts w:hint="eastAsia" w:ascii="仿宋_GB2312" w:hAnsi="仿宋_GB2312" w:eastAsia="仿宋_GB2312" w:cs="仿宋_GB2312"/>
                <w:color w:val="auto"/>
                <w:sz w:val="21"/>
                <w:szCs w:val="21"/>
                <w:highlight w:val="none"/>
                <w:lang w:bidi="ar"/>
              </w:rPr>
              <w:t>及时改正</w:t>
            </w:r>
            <w:r>
              <w:rPr>
                <w:rFonts w:hint="eastAsia" w:ascii="仿宋_GB2312" w:hAnsi="仿宋_GB2312" w:eastAsia="仿宋_GB2312" w:cs="仿宋_GB2312"/>
                <w:color w:val="auto"/>
                <w:sz w:val="21"/>
                <w:szCs w:val="21"/>
                <w:highlight w:val="none"/>
                <w:lang w:eastAsia="zh-CN" w:bidi="ar"/>
              </w:rPr>
              <w:t>；</w:t>
            </w:r>
          </w:p>
          <w:p w14:paraId="29C41A50">
            <w:pPr>
              <w:pStyle w:val="2"/>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val="en-US" w:eastAsia="zh-CN" w:bidi="ar"/>
              </w:rPr>
              <w:t>6.所运输动物</w:t>
            </w:r>
            <w:r>
              <w:rPr>
                <w:rFonts w:hint="eastAsia" w:ascii="仿宋_GB2312" w:hAnsi="仿宋_GB2312" w:eastAsia="仿宋_GB2312" w:cs="仿宋_GB2312"/>
                <w:color w:val="auto"/>
                <w:sz w:val="21"/>
                <w:szCs w:val="21"/>
                <w:highlight w:val="none"/>
                <w:lang w:bidi="ar"/>
              </w:rPr>
              <w:t>未</w:t>
            </w:r>
            <w:r>
              <w:rPr>
                <w:rFonts w:hint="eastAsia" w:ascii="仿宋_GB2312" w:hAnsi="仿宋_GB2312" w:eastAsia="仿宋_GB2312" w:cs="仿宋_GB2312"/>
                <w:color w:val="auto"/>
                <w:sz w:val="21"/>
                <w:szCs w:val="21"/>
                <w:highlight w:val="none"/>
                <w:lang w:eastAsia="zh-CN" w:bidi="ar"/>
              </w:rPr>
              <w:t>发生</w:t>
            </w:r>
            <w:r>
              <w:rPr>
                <w:rFonts w:hint="eastAsia" w:ascii="仿宋_GB2312" w:hAnsi="仿宋_GB2312" w:eastAsia="仿宋_GB2312" w:cs="仿宋_GB2312"/>
                <w:color w:val="auto"/>
                <w:sz w:val="21"/>
                <w:szCs w:val="21"/>
                <w:highlight w:val="none"/>
                <w:lang w:bidi="ar"/>
              </w:rPr>
              <w:t>动物疫病等危害后果</w:t>
            </w: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412D9CA5">
            <w:pPr>
              <w:pStyle w:val="2"/>
              <w:jc w:val="center"/>
              <w:rPr>
                <w:rFonts w:hint="eastAsia" w:ascii="仿宋_GB2312" w:hAnsi="仿宋_GB2312" w:eastAsia="仿宋_GB2312" w:cs="仿宋_GB2312"/>
                <w:color w:val="auto"/>
                <w:sz w:val="21"/>
                <w:szCs w:val="21"/>
                <w:highlight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首违不罚</w:t>
            </w:r>
          </w:p>
        </w:tc>
      </w:tr>
      <w:tr w14:paraId="4274E693">
        <w:tblPrEx>
          <w:tblCellMar>
            <w:top w:w="0" w:type="dxa"/>
            <w:left w:w="108" w:type="dxa"/>
            <w:bottom w:w="0" w:type="dxa"/>
            <w:right w:w="108" w:type="dxa"/>
          </w:tblCellMar>
        </w:tblPrEx>
        <w:trPr>
          <w:trHeight w:val="1947"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368C7BC5">
            <w:pPr>
              <w:widowControl/>
              <w:spacing w:line="300" w:lineRule="exact"/>
              <w:jc w:val="center"/>
              <w:textAlignment w:val="center"/>
              <w:rPr>
                <w:rFonts w:hint="eastAsia" w:ascii="仿宋_GB2312" w:hAnsi="仿宋_GB2312" w:eastAsia="仿宋_GB2312" w:cs="仿宋_GB2312"/>
                <w:color w:val="auto"/>
                <w:kern w:val="0"/>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8</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34805C5F">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未按照规定保存行程路线和托运人提供的动物名称、检疫证明编号、数量等信息</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4896BD2B">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 xml:space="preserve">《中华人民共和国动物防疫法》第九十八条第四项 </w:t>
            </w:r>
            <w:r>
              <w:rPr>
                <w:rFonts w:hint="eastAsia" w:ascii="仿宋_GB2312" w:hAnsi="仿宋_GB2312" w:eastAsia="仿宋_GB2312" w:cs="仿宋_GB2312"/>
                <w:color w:val="auto"/>
                <w:sz w:val="21"/>
                <w:szCs w:val="21"/>
                <w:highlight w:val="none"/>
                <w:lang w:val="en-US" w:eastAsia="zh-CN" w:bidi="ar"/>
              </w:rPr>
              <w:t xml:space="preserve"> </w:t>
            </w:r>
            <w:r>
              <w:rPr>
                <w:rFonts w:hint="eastAsia" w:ascii="仿宋_GB2312" w:hAnsi="仿宋_GB2312" w:eastAsia="仿宋_GB2312" w:cs="仿宋_GB2312"/>
                <w:color w:val="auto"/>
                <w:sz w:val="21"/>
                <w:szCs w:val="21"/>
                <w:highlight w:val="none"/>
                <w:lang w:bidi="ar"/>
              </w:rPr>
              <w:t>违反本法规定，有下列行为之一的，由县级以上地方人民政府农业农村主管部门责令改正，处三千元以上三万元以下罚款；情节严重的，责令停业整顿，并处三万元以上十万元以下罚款：（四）未按照规定保存行程路线和托运人提供的动物名称、检疫证明编号、数量等信息的</w:t>
            </w:r>
            <w:r>
              <w:rPr>
                <w:rFonts w:hint="eastAsia" w:ascii="仿宋_GB2312" w:hAnsi="仿宋_GB2312" w:eastAsia="仿宋_GB2312" w:cs="仿宋_GB2312"/>
                <w:color w:val="auto"/>
                <w:sz w:val="21"/>
                <w:szCs w:val="21"/>
                <w:highlight w:val="none"/>
                <w:lang w:eastAsia="zh-CN" w:bidi="ar"/>
              </w:rPr>
              <w:t>。</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2F8D8D5F">
            <w:pPr>
              <w:pStyle w:val="2"/>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同时具备以下条件的：</w:t>
            </w:r>
          </w:p>
          <w:p w14:paraId="5E4D25C3">
            <w:pPr>
              <w:pStyle w:val="2"/>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1.两年内初次违法；</w:t>
            </w:r>
          </w:p>
          <w:p w14:paraId="3BBDBDE1">
            <w:pPr>
              <w:pStyle w:val="2"/>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val="en-US" w:eastAsia="zh-CN" w:bidi="ar"/>
              </w:rPr>
              <w:t>2</w:t>
            </w:r>
            <w:r>
              <w:rPr>
                <w:rFonts w:hint="eastAsia" w:ascii="仿宋_GB2312" w:hAnsi="仿宋_GB2312" w:eastAsia="仿宋_GB2312" w:cs="仿宋_GB2312"/>
                <w:color w:val="auto"/>
                <w:sz w:val="21"/>
                <w:szCs w:val="21"/>
                <w:highlight w:val="none"/>
                <w:lang w:bidi="ar"/>
              </w:rPr>
              <w:t>.发生在非重大动物疫情防控期间</w:t>
            </w:r>
            <w:r>
              <w:rPr>
                <w:rFonts w:hint="eastAsia" w:ascii="仿宋_GB2312" w:hAnsi="仿宋_GB2312" w:eastAsia="仿宋_GB2312" w:cs="仿宋_GB2312"/>
                <w:color w:val="auto"/>
                <w:sz w:val="21"/>
                <w:szCs w:val="21"/>
                <w:highlight w:val="none"/>
                <w:lang w:eastAsia="zh-CN" w:bidi="ar"/>
              </w:rPr>
              <w:t>；</w:t>
            </w:r>
          </w:p>
          <w:p w14:paraId="03D3A7C1">
            <w:pPr>
              <w:pStyle w:val="2"/>
              <w:rPr>
                <w:rFonts w:hint="default" w:ascii="仿宋_GB2312" w:hAnsi="仿宋_GB2312" w:eastAsia="仿宋_GB2312" w:cs="仿宋_GB2312"/>
                <w:color w:val="0000FF"/>
                <w:sz w:val="21"/>
                <w:szCs w:val="21"/>
                <w:highlight w:val="none"/>
                <w:lang w:val="en-US" w:eastAsia="zh-CN" w:bidi="ar"/>
              </w:rPr>
            </w:pPr>
            <w:r>
              <w:rPr>
                <w:rFonts w:hint="eastAsia" w:ascii="仿宋_GB2312" w:hAnsi="仿宋_GB2312" w:eastAsia="仿宋_GB2312" w:cs="仿宋_GB2312"/>
                <w:color w:val="0000FF"/>
                <w:sz w:val="21"/>
                <w:szCs w:val="21"/>
                <w:highlight w:val="none"/>
                <w:lang w:val="en-US" w:eastAsia="zh-CN" w:bidi="ar"/>
              </w:rPr>
              <w:t>3</w:t>
            </w:r>
            <w:r>
              <w:rPr>
                <w:rFonts w:hint="eastAsia" w:ascii="仿宋_GB2312" w:hAnsi="仿宋_GB2312" w:eastAsia="仿宋_GB2312" w:cs="仿宋_GB2312"/>
                <w:color w:val="0000FF"/>
                <w:sz w:val="21"/>
                <w:szCs w:val="21"/>
                <w:highlight w:val="none"/>
                <w:lang w:bidi="ar"/>
              </w:rPr>
              <w:t>.</w:t>
            </w:r>
            <w:r>
              <w:rPr>
                <w:rFonts w:hint="eastAsia" w:ascii="仿宋_GB2312" w:hAnsi="仿宋_GB2312" w:eastAsia="仿宋_GB2312" w:cs="仿宋_GB2312"/>
                <w:color w:val="0000FF"/>
                <w:sz w:val="21"/>
                <w:szCs w:val="21"/>
                <w:highlight w:val="none"/>
                <w:lang w:eastAsia="zh-CN" w:bidi="ar"/>
              </w:rPr>
              <w:t>涉及</w:t>
            </w:r>
            <w:r>
              <w:rPr>
                <w:rFonts w:hint="eastAsia" w:ascii="仿宋_GB2312" w:hAnsi="仿宋_GB2312" w:eastAsia="仿宋_GB2312" w:cs="仿宋_GB2312"/>
                <w:color w:val="0000FF"/>
                <w:sz w:val="21"/>
                <w:szCs w:val="21"/>
                <w:highlight w:val="none"/>
                <w:lang w:val="en-US" w:eastAsia="zh-CN" w:bidi="ar"/>
              </w:rPr>
              <w:t>3车次以下；</w:t>
            </w:r>
          </w:p>
          <w:p w14:paraId="2FC398D3">
            <w:pPr>
              <w:pStyle w:val="2"/>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val="en-US" w:eastAsia="zh-CN" w:bidi="ar"/>
              </w:rPr>
              <w:t>4</w:t>
            </w:r>
            <w:r>
              <w:rPr>
                <w:rFonts w:hint="eastAsia" w:ascii="仿宋_GB2312" w:hAnsi="仿宋_GB2312" w:eastAsia="仿宋_GB2312" w:cs="仿宋_GB2312"/>
                <w:color w:val="auto"/>
                <w:sz w:val="21"/>
                <w:szCs w:val="21"/>
                <w:highlight w:val="none"/>
                <w:lang w:bidi="ar"/>
              </w:rPr>
              <w:t>.及时改正；</w:t>
            </w:r>
          </w:p>
          <w:p w14:paraId="43F672FE">
            <w:pPr>
              <w:pStyle w:val="2"/>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val="en-US" w:eastAsia="zh-CN" w:bidi="ar"/>
              </w:rPr>
              <w:t>5.</w:t>
            </w:r>
            <w:r>
              <w:rPr>
                <w:rFonts w:hint="eastAsia" w:ascii="仿宋_GB2312" w:hAnsi="仿宋_GB2312" w:eastAsia="仿宋_GB2312" w:cs="仿宋_GB2312"/>
                <w:color w:val="auto"/>
                <w:sz w:val="21"/>
                <w:szCs w:val="21"/>
                <w:highlight w:val="none"/>
                <w:lang w:bidi="ar"/>
              </w:rPr>
              <w:t>所运输的动物</w:t>
            </w:r>
            <w:r>
              <w:rPr>
                <w:rFonts w:hint="eastAsia" w:ascii="仿宋_GB2312" w:hAnsi="仿宋_GB2312" w:eastAsia="仿宋_GB2312" w:cs="仿宋_GB2312"/>
                <w:color w:val="auto"/>
                <w:sz w:val="21"/>
                <w:szCs w:val="21"/>
                <w:highlight w:val="none"/>
                <w:lang w:eastAsia="zh-CN" w:bidi="ar"/>
              </w:rPr>
              <w:t>未发生</w:t>
            </w:r>
            <w:r>
              <w:rPr>
                <w:rFonts w:hint="eastAsia" w:ascii="仿宋_GB2312" w:hAnsi="仿宋_GB2312" w:eastAsia="仿宋_GB2312" w:cs="仿宋_GB2312"/>
                <w:color w:val="auto"/>
                <w:sz w:val="21"/>
                <w:szCs w:val="21"/>
                <w:highlight w:val="none"/>
                <w:lang w:bidi="ar"/>
              </w:rPr>
              <w:t>动物疫病等危害后果</w:t>
            </w: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13A44010">
            <w:pPr>
              <w:pStyle w:val="2"/>
              <w:jc w:val="center"/>
              <w:rPr>
                <w:rFonts w:hint="eastAsia" w:ascii="仿宋_GB2312" w:hAnsi="仿宋_GB2312" w:eastAsia="仿宋_GB2312" w:cs="仿宋_GB2312"/>
                <w:color w:val="auto"/>
                <w:sz w:val="21"/>
                <w:szCs w:val="21"/>
                <w:highlight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首违不罚</w:t>
            </w:r>
          </w:p>
        </w:tc>
      </w:tr>
      <w:tr w14:paraId="58918E9E">
        <w:tblPrEx>
          <w:tblCellMar>
            <w:top w:w="0" w:type="dxa"/>
            <w:left w:w="108" w:type="dxa"/>
            <w:bottom w:w="0" w:type="dxa"/>
            <w:right w:w="108" w:type="dxa"/>
          </w:tblCellMar>
        </w:tblPrEx>
        <w:trPr>
          <w:trHeight w:val="1947"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676BE634">
            <w:pPr>
              <w:widowControl/>
              <w:spacing w:line="300" w:lineRule="exact"/>
              <w:jc w:val="center"/>
              <w:textAlignment w:val="center"/>
              <w:rPr>
                <w:rFonts w:hint="eastAsia" w:ascii="仿宋_GB2312" w:hAnsi="仿宋_GB2312" w:eastAsia="仿宋_GB2312" w:cs="仿宋_GB2312"/>
                <w:color w:val="auto"/>
                <w:kern w:val="0"/>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9</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4857E22C">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未按照规定处理或者随意弃置病死动物、病害动物产品</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4E6D2F67">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eastAsia="zh-CN" w:bidi="ar"/>
              </w:rPr>
              <w:t>《</w:t>
            </w:r>
            <w:r>
              <w:rPr>
                <w:rFonts w:hint="eastAsia" w:ascii="仿宋_GB2312" w:hAnsi="仿宋_GB2312" w:eastAsia="仿宋_GB2312" w:cs="仿宋_GB2312"/>
                <w:color w:val="auto"/>
                <w:sz w:val="21"/>
                <w:szCs w:val="21"/>
                <w:highlight w:val="none"/>
                <w:lang w:bidi="ar"/>
              </w:rPr>
              <w:t>中华人民共和国动物防疫法》第九十八条第七项　违反本法规定，有下列行为之一的，由县级以上地方人民政府农业农村主管部门责令改正，处三千元以上三万元以下罚款；情节严重的，责令停业整顿，并处三万元以上十万元以下罚款：（七）未按照规定处理或者随意弃置病死动物、病害动物产品的。</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2EF79ACC">
            <w:pPr>
              <w:pStyle w:val="2"/>
              <w:rPr>
                <w:rFonts w:hint="eastAsia" w:hAnsi="宋体"/>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同时具备以下条件的：</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1.两年内</w:t>
            </w:r>
            <w:r>
              <w:rPr>
                <w:rFonts w:hint="eastAsia" w:ascii="仿宋_GB2312" w:hAnsi="仿宋_GB2312" w:eastAsia="仿宋_GB2312" w:cs="仿宋_GB2312"/>
                <w:color w:val="auto"/>
                <w:sz w:val="21"/>
                <w:szCs w:val="21"/>
                <w:highlight w:val="none"/>
                <w:lang w:eastAsia="zh-CN" w:bidi="ar"/>
              </w:rPr>
              <w:t>初次违法</w:t>
            </w:r>
            <w:r>
              <w:rPr>
                <w:rFonts w:hint="eastAsia" w:ascii="仿宋_GB2312" w:hAnsi="仿宋_GB2312" w:eastAsia="仿宋_GB2312" w:cs="仿宋_GB2312"/>
                <w:color w:val="auto"/>
                <w:sz w:val="21"/>
                <w:szCs w:val="21"/>
                <w:highlight w:val="none"/>
                <w:lang w:bidi="ar"/>
              </w:rPr>
              <w:t>；</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2.</w:t>
            </w:r>
            <w:r>
              <w:rPr>
                <w:rFonts w:hint="eastAsia" w:ascii="仿宋_GB2312" w:hAnsi="仿宋_GB2312" w:eastAsia="仿宋_GB2312" w:cs="仿宋_GB2312"/>
                <w:color w:val="auto"/>
                <w:sz w:val="21"/>
                <w:szCs w:val="21"/>
                <w:highlight w:val="none"/>
                <w:lang w:eastAsia="zh-CN" w:bidi="ar"/>
              </w:rPr>
              <w:t>发生在</w:t>
            </w:r>
            <w:r>
              <w:rPr>
                <w:rFonts w:hint="eastAsia" w:ascii="仿宋_GB2312" w:hAnsi="仿宋_GB2312" w:eastAsia="仿宋_GB2312" w:cs="仿宋_GB2312"/>
                <w:color w:val="auto"/>
                <w:sz w:val="21"/>
                <w:szCs w:val="21"/>
                <w:highlight w:val="none"/>
                <w:lang w:bidi="ar"/>
              </w:rPr>
              <w:t>非重大动物疫情防控期间；</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3.</w:t>
            </w:r>
            <w:r>
              <w:rPr>
                <w:rFonts w:hint="eastAsia" w:ascii="仿宋_GB2312" w:hAnsi="仿宋_GB2312" w:eastAsia="仿宋_GB2312" w:cs="仿宋_GB2312"/>
                <w:color w:val="auto"/>
                <w:sz w:val="21"/>
                <w:szCs w:val="21"/>
                <w:highlight w:val="none"/>
                <w:lang w:eastAsia="zh-CN" w:bidi="ar"/>
              </w:rPr>
              <w:t>未按规定处理</w:t>
            </w:r>
            <w:r>
              <w:rPr>
                <w:rFonts w:hint="eastAsia" w:ascii="仿宋_GB2312" w:hAnsi="仿宋_GB2312" w:eastAsia="仿宋_GB2312" w:cs="仿宋_GB2312"/>
                <w:color w:val="auto"/>
                <w:sz w:val="21"/>
                <w:szCs w:val="21"/>
                <w:highlight w:val="none"/>
                <w:lang w:bidi="ar"/>
              </w:rPr>
              <w:t>或者随意弃置病死家禽1</w:t>
            </w:r>
            <w:r>
              <w:rPr>
                <w:rFonts w:hint="eastAsia" w:ascii="仿宋_GB2312" w:hAnsi="仿宋_GB2312" w:eastAsia="仿宋_GB2312" w:cs="仿宋_GB2312"/>
                <w:color w:val="auto"/>
                <w:sz w:val="21"/>
                <w:szCs w:val="21"/>
                <w:highlight w:val="none"/>
                <w:lang w:val="en-US" w:eastAsia="zh-CN" w:bidi="ar"/>
              </w:rPr>
              <w:t>0</w:t>
            </w:r>
            <w:r>
              <w:rPr>
                <w:rFonts w:hint="eastAsia" w:ascii="仿宋_GB2312" w:hAnsi="仿宋_GB2312" w:eastAsia="仿宋_GB2312" w:cs="仿宋_GB2312"/>
                <w:color w:val="auto"/>
                <w:sz w:val="21"/>
                <w:szCs w:val="21"/>
                <w:highlight w:val="none"/>
                <w:lang w:bidi="ar"/>
              </w:rPr>
              <w:t>只</w:t>
            </w:r>
            <w:r>
              <w:rPr>
                <w:rFonts w:hint="eastAsia" w:ascii="仿宋_GB2312" w:hAnsi="仿宋_GB2312" w:eastAsia="仿宋_GB2312" w:cs="仿宋_GB2312"/>
                <w:color w:val="auto"/>
                <w:sz w:val="21"/>
                <w:szCs w:val="21"/>
                <w:highlight w:val="none"/>
                <w:lang w:eastAsia="zh-CN" w:bidi="ar"/>
              </w:rPr>
              <w:t>以下</w:t>
            </w:r>
            <w:r>
              <w:rPr>
                <w:rFonts w:hint="eastAsia" w:ascii="仿宋_GB2312" w:hAnsi="仿宋_GB2312" w:eastAsia="仿宋_GB2312" w:cs="仿宋_GB2312"/>
                <w:color w:val="auto"/>
                <w:sz w:val="21"/>
                <w:szCs w:val="21"/>
                <w:highlight w:val="none"/>
                <w:lang w:bidi="ar"/>
              </w:rPr>
              <w:t>，家畜</w:t>
            </w:r>
            <w:r>
              <w:rPr>
                <w:rFonts w:hint="eastAsia" w:ascii="仿宋_GB2312" w:hAnsi="仿宋_GB2312" w:eastAsia="仿宋_GB2312" w:cs="仿宋_GB2312"/>
                <w:color w:val="auto"/>
                <w:sz w:val="21"/>
                <w:szCs w:val="21"/>
                <w:highlight w:val="none"/>
                <w:lang w:val="en-US" w:eastAsia="zh-CN" w:bidi="ar"/>
              </w:rPr>
              <w:t>3</w:t>
            </w:r>
            <w:r>
              <w:rPr>
                <w:rFonts w:hint="eastAsia" w:ascii="仿宋_GB2312" w:hAnsi="仿宋_GB2312" w:eastAsia="仿宋_GB2312" w:cs="仿宋_GB2312"/>
                <w:color w:val="auto"/>
                <w:sz w:val="21"/>
                <w:szCs w:val="21"/>
                <w:highlight w:val="none"/>
                <w:lang w:bidi="ar"/>
              </w:rPr>
              <w:t>头</w:t>
            </w:r>
            <w:r>
              <w:rPr>
                <w:rFonts w:hint="eastAsia" w:ascii="仿宋_GB2312" w:hAnsi="仿宋_GB2312" w:eastAsia="仿宋_GB2312" w:cs="仿宋_GB2312"/>
                <w:color w:val="auto"/>
                <w:sz w:val="21"/>
                <w:szCs w:val="21"/>
                <w:highlight w:val="none"/>
                <w:lang w:eastAsia="zh-CN" w:bidi="ar"/>
              </w:rPr>
              <w:t>以下，非畜禽类</w:t>
            </w:r>
            <w:r>
              <w:rPr>
                <w:rFonts w:hint="eastAsia" w:ascii="仿宋_GB2312" w:hAnsi="仿宋_GB2312" w:eastAsia="仿宋_GB2312" w:cs="仿宋_GB2312"/>
                <w:color w:val="auto"/>
                <w:sz w:val="21"/>
                <w:szCs w:val="21"/>
                <w:highlight w:val="none"/>
                <w:lang w:val="en-US" w:eastAsia="zh-CN" w:bidi="ar"/>
              </w:rPr>
              <w:t>5头（只）以下</w:t>
            </w:r>
            <w:r>
              <w:rPr>
                <w:rFonts w:hint="eastAsia" w:ascii="仿宋_GB2312" w:hAnsi="仿宋_GB2312" w:eastAsia="仿宋_GB2312" w:cs="仿宋_GB2312"/>
                <w:color w:val="auto"/>
                <w:sz w:val="21"/>
                <w:szCs w:val="21"/>
                <w:highlight w:val="none"/>
                <w:lang w:bidi="ar"/>
              </w:rPr>
              <w:t>；</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4.及时改正；</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5.未造成动物疫病发生等危害后果</w:t>
            </w: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4BEAA0F1">
            <w:pPr>
              <w:pStyle w:val="2"/>
              <w:jc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u w:val="none"/>
                <w:lang w:val="en-US" w:eastAsia="zh-CN" w:bidi="ar"/>
              </w:rPr>
              <w:t>首违不罚</w:t>
            </w:r>
          </w:p>
        </w:tc>
      </w:tr>
      <w:tr w14:paraId="470A8EB8">
        <w:tblPrEx>
          <w:tblCellMar>
            <w:top w:w="0" w:type="dxa"/>
            <w:left w:w="108" w:type="dxa"/>
            <w:bottom w:w="0" w:type="dxa"/>
            <w:right w:w="108" w:type="dxa"/>
          </w:tblCellMar>
        </w:tblPrEx>
        <w:trPr>
          <w:trHeight w:val="1947"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780959CD">
            <w:pPr>
              <w:widowControl/>
              <w:spacing w:line="300" w:lineRule="exact"/>
              <w:jc w:val="center"/>
              <w:textAlignment w:val="center"/>
              <w:rPr>
                <w:rFonts w:hint="eastAsia" w:ascii="仿宋_GB2312" w:hAnsi="仿宋_GB2312" w:eastAsia="仿宋_GB2312" w:cs="仿宋_GB2312"/>
                <w:color w:val="auto"/>
                <w:kern w:val="0"/>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10</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6D81165C">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屠宰、经营、运输的动物未附有检疫证明，经营和运输的动物产品未附有检疫证明、检疫标志</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24453CC3">
            <w:pPr>
              <w:widowControl/>
              <w:spacing w:line="30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《中华人民共和国动物防疫法》第一百条第一款  违反本法规定，屠宰、经营、运输的动物未附有检疫证明，经营和运输的动物产品未附有检疫证明、检疫标志的，由县级以上地方人民政府农业农村主管部门责令改正，处同类检疫合格动物、动物产品货值金额一倍以下罚款；对货主以外的承运人处运输费用三倍以上五倍以下罚款，情节严重的，处五倍以上十倍以下罚款。</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4401840B">
            <w:pPr>
              <w:pStyle w:val="2"/>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val="en-US" w:eastAsia="zh-CN" w:bidi="ar"/>
              </w:rPr>
              <w:t>当场能够证明已检疫合格</w:t>
            </w: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130EEBDC">
            <w:pPr>
              <w:pStyle w:val="2"/>
              <w:jc w:val="center"/>
              <w:rPr>
                <w:rFonts w:hint="eastAsia" w:ascii="仿宋_GB2312" w:hAnsi="仿宋_GB2312" w:eastAsia="仿宋_GB2312" w:cs="仿宋_GB2312"/>
                <w:color w:val="auto"/>
                <w:sz w:val="21"/>
                <w:szCs w:val="21"/>
                <w:highlight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轻微不罚</w:t>
            </w:r>
          </w:p>
        </w:tc>
      </w:tr>
      <w:tr w14:paraId="372ADA13">
        <w:tblPrEx>
          <w:tblCellMar>
            <w:top w:w="0" w:type="dxa"/>
            <w:left w:w="108" w:type="dxa"/>
            <w:bottom w:w="0" w:type="dxa"/>
            <w:right w:w="108" w:type="dxa"/>
          </w:tblCellMar>
        </w:tblPrEx>
        <w:trPr>
          <w:trHeight w:val="1947"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1C4185DA">
            <w:pPr>
              <w:widowControl/>
              <w:spacing w:line="300" w:lineRule="exact"/>
              <w:jc w:val="center"/>
              <w:textAlignment w:val="center"/>
              <w:rPr>
                <w:rFonts w:hint="eastAsia" w:ascii="仿宋_GB2312" w:hAnsi="仿宋_GB2312" w:eastAsia="仿宋_GB2312" w:cs="仿宋_GB2312"/>
                <w:color w:val="auto"/>
                <w:kern w:val="0"/>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11</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57B0C6E1">
            <w:pPr>
              <w:widowControl/>
              <w:spacing w:line="300" w:lineRule="exact"/>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用于科研、展示、演出和比赛等非食用性利用的动物未附有检疫证明</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5B09C592">
            <w:pPr>
              <w:widowControl/>
              <w:spacing w:line="300" w:lineRule="exact"/>
              <w:ind w:firstLine="420" w:firstLineChars="200"/>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bidi="ar"/>
              </w:rPr>
              <w:t>《中华人民共和国动物防疫法》第一百条第二款  违反本法规定，用于科研、展示、演出和比赛等非食用性利用的动物未附有检疫证明的，由县级以上地方人民政府农业农村主管部门责令改正，处三千元以上一万元以下罚款。</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764C7446">
            <w:pPr>
              <w:pStyle w:val="2"/>
              <w:rPr>
                <w:rFonts w:hint="default" w:ascii="仿宋_GB2312" w:hAnsi="仿宋_GB2312" w:eastAsia="仿宋_GB2312" w:cs="仿宋_GB2312"/>
                <w:color w:val="auto"/>
                <w:sz w:val="21"/>
                <w:szCs w:val="21"/>
                <w:highlight w:val="none"/>
                <w:lang w:val="en-US" w:eastAsia="zh-CN" w:bidi="ar"/>
              </w:rPr>
            </w:pPr>
            <w:r>
              <w:rPr>
                <w:rFonts w:hint="eastAsia" w:ascii="仿宋_GB2312" w:hAnsi="仿宋_GB2312" w:eastAsia="仿宋_GB2312" w:cs="仿宋_GB2312"/>
                <w:color w:val="auto"/>
                <w:sz w:val="21"/>
                <w:szCs w:val="21"/>
                <w:highlight w:val="none"/>
                <w:lang w:bidi="ar"/>
              </w:rPr>
              <w:t>同时具备</w:t>
            </w:r>
            <w:r>
              <w:rPr>
                <w:rFonts w:hint="eastAsia" w:ascii="仿宋_GB2312" w:hAnsi="仿宋_GB2312" w:eastAsia="仿宋_GB2312" w:cs="仿宋_GB2312"/>
                <w:color w:val="auto"/>
                <w:sz w:val="21"/>
                <w:szCs w:val="21"/>
                <w:highlight w:val="none"/>
                <w:lang w:eastAsia="zh-CN" w:bidi="ar"/>
              </w:rPr>
              <w:t>以下</w:t>
            </w:r>
            <w:r>
              <w:rPr>
                <w:rFonts w:hint="eastAsia" w:ascii="仿宋_GB2312" w:hAnsi="仿宋_GB2312" w:eastAsia="仿宋_GB2312" w:cs="仿宋_GB2312"/>
                <w:color w:val="auto"/>
                <w:sz w:val="21"/>
                <w:szCs w:val="21"/>
                <w:highlight w:val="none"/>
                <w:lang w:bidi="ar"/>
              </w:rPr>
              <w:t>条件的：</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1.两年内</w:t>
            </w:r>
            <w:r>
              <w:rPr>
                <w:rFonts w:hint="eastAsia" w:ascii="仿宋_GB2312" w:hAnsi="仿宋_GB2312" w:eastAsia="仿宋_GB2312" w:cs="仿宋_GB2312"/>
                <w:color w:val="auto"/>
                <w:sz w:val="21"/>
                <w:szCs w:val="21"/>
                <w:highlight w:val="none"/>
                <w:lang w:eastAsia="zh-CN" w:bidi="ar"/>
              </w:rPr>
              <w:t>初次违法</w:t>
            </w:r>
            <w:r>
              <w:rPr>
                <w:rFonts w:hint="eastAsia" w:ascii="仿宋_GB2312" w:hAnsi="仿宋_GB2312" w:eastAsia="仿宋_GB2312" w:cs="仿宋_GB2312"/>
                <w:color w:val="auto"/>
                <w:sz w:val="21"/>
                <w:szCs w:val="21"/>
                <w:highlight w:val="none"/>
                <w:lang w:bidi="ar"/>
              </w:rPr>
              <w:t>；</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bidi="ar"/>
              </w:rPr>
              <w:t>2.</w:t>
            </w:r>
            <w:r>
              <w:rPr>
                <w:rFonts w:hint="eastAsia" w:ascii="仿宋_GB2312" w:hAnsi="仿宋_GB2312" w:eastAsia="仿宋_GB2312" w:cs="仿宋_GB2312"/>
                <w:color w:val="auto"/>
                <w:sz w:val="21"/>
                <w:szCs w:val="21"/>
                <w:highlight w:val="none"/>
                <w:lang w:eastAsia="zh-CN" w:bidi="ar"/>
              </w:rPr>
              <w:t>动物数量</w:t>
            </w:r>
            <w:r>
              <w:rPr>
                <w:rFonts w:hint="eastAsia" w:ascii="仿宋_GB2312" w:hAnsi="仿宋_GB2312" w:eastAsia="仿宋_GB2312" w:cs="仿宋_GB2312"/>
                <w:color w:val="auto"/>
                <w:sz w:val="21"/>
                <w:szCs w:val="21"/>
                <w:highlight w:val="none"/>
                <w:lang w:val="en-US" w:eastAsia="zh-CN" w:bidi="ar"/>
              </w:rPr>
              <w:t>30头（只）以下；</w:t>
            </w:r>
          </w:p>
          <w:p w14:paraId="35F75247">
            <w:pPr>
              <w:pStyle w:val="2"/>
              <w:rPr>
                <w:rFonts w:hint="eastAsia" w:ascii="仿宋_GB2312" w:hAnsi="仿宋_GB2312" w:eastAsia="仿宋_GB2312" w:cs="仿宋_GB2312"/>
                <w:color w:val="auto"/>
                <w:sz w:val="21"/>
                <w:szCs w:val="21"/>
                <w:highlight w:val="none"/>
                <w:u w:val="none"/>
                <w:lang w:bidi="ar"/>
              </w:rPr>
            </w:pPr>
            <w:r>
              <w:rPr>
                <w:rFonts w:hint="eastAsia" w:ascii="仿宋_GB2312" w:hAnsi="仿宋_GB2312" w:eastAsia="仿宋_GB2312" w:cs="仿宋_GB2312"/>
                <w:color w:val="auto"/>
                <w:sz w:val="21"/>
                <w:szCs w:val="21"/>
                <w:highlight w:val="none"/>
                <w:lang w:val="en-US" w:eastAsia="zh-CN" w:bidi="ar"/>
              </w:rPr>
              <w:t>3.</w:t>
            </w:r>
            <w:r>
              <w:rPr>
                <w:rFonts w:hint="eastAsia" w:ascii="仿宋_GB2312" w:hAnsi="仿宋_GB2312" w:eastAsia="仿宋_GB2312" w:cs="仿宋_GB2312"/>
                <w:color w:val="auto"/>
                <w:sz w:val="21"/>
                <w:szCs w:val="21"/>
                <w:highlight w:val="none"/>
                <w:lang w:eastAsia="zh-CN" w:bidi="ar"/>
              </w:rPr>
              <w:t>已检疫合格或</w:t>
            </w:r>
            <w:r>
              <w:rPr>
                <w:rFonts w:hint="eastAsia" w:ascii="仿宋_GB2312" w:hAnsi="仿宋_GB2312" w:eastAsia="仿宋_GB2312" w:cs="仿宋_GB2312"/>
                <w:color w:val="auto"/>
                <w:sz w:val="21"/>
                <w:szCs w:val="21"/>
                <w:highlight w:val="none"/>
                <w:lang w:bidi="ar"/>
              </w:rPr>
              <w:t>补检合格；</w:t>
            </w:r>
            <w:r>
              <w:rPr>
                <w:rFonts w:hint="eastAsia" w:ascii="仿宋_GB2312" w:hAnsi="仿宋_GB2312" w:eastAsia="仿宋_GB2312" w:cs="仿宋_GB2312"/>
                <w:color w:val="auto"/>
                <w:sz w:val="21"/>
                <w:szCs w:val="21"/>
                <w:highlight w:val="none"/>
                <w:lang w:bidi="ar"/>
              </w:rPr>
              <w:br w:type="textWrapping"/>
            </w:r>
            <w:r>
              <w:rPr>
                <w:rFonts w:hint="eastAsia" w:ascii="仿宋_GB2312" w:hAnsi="仿宋_GB2312" w:eastAsia="仿宋_GB2312" w:cs="仿宋_GB2312"/>
                <w:color w:val="auto"/>
                <w:sz w:val="21"/>
                <w:szCs w:val="21"/>
                <w:highlight w:val="none"/>
                <w:lang w:val="en-US" w:eastAsia="zh-CN" w:bidi="ar"/>
              </w:rPr>
              <w:t>4.</w:t>
            </w:r>
            <w:r>
              <w:rPr>
                <w:rFonts w:hint="eastAsia" w:ascii="仿宋_GB2312" w:hAnsi="仿宋_GB2312" w:eastAsia="仿宋_GB2312" w:cs="仿宋_GB2312"/>
                <w:color w:val="auto"/>
                <w:sz w:val="21"/>
                <w:szCs w:val="21"/>
                <w:highlight w:val="none"/>
                <w:lang w:bidi="ar"/>
              </w:rPr>
              <w:t>未造成动物疫病发生等危害后果</w:t>
            </w: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687C9655">
            <w:pPr>
              <w:pStyle w:val="2"/>
              <w:jc w:val="center"/>
              <w:rPr>
                <w:rFonts w:hint="eastAsia" w:ascii="仿宋_GB2312" w:hAnsi="仿宋_GB2312" w:eastAsia="仿宋_GB2312" w:cs="仿宋_GB2312"/>
                <w:color w:val="auto"/>
                <w:sz w:val="21"/>
                <w:szCs w:val="21"/>
                <w:highlight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首违不罚</w:t>
            </w:r>
          </w:p>
        </w:tc>
      </w:tr>
      <w:tr w14:paraId="0504AE88">
        <w:tblPrEx>
          <w:tblCellMar>
            <w:top w:w="0" w:type="dxa"/>
            <w:left w:w="108" w:type="dxa"/>
            <w:bottom w:w="0" w:type="dxa"/>
            <w:right w:w="108" w:type="dxa"/>
          </w:tblCellMar>
        </w:tblPrEx>
        <w:trPr>
          <w:trHeight w:val="1947"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75A0B5A5">
            <w:pPr>
              <w:widowControl/>
              <w:spacing w:line="300" w:lineRule="exact"/>
              <w:jc w:val="center"/>
              <w:textAlignment w:val="center"/>
              <w:rPr>
                <w:rFonts w:hint="eastAsia" w:ascii="仿宋_GB2312" w:hAnsi="仿宋_GB2312" w:eastAsia="仿宋_GB2312" w:cs="仿宋_GB2312"/>
                <w:color w:val="auto"/>
                <w:kern w:val="0"/>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12</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6072BB68">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通过道路跨省、自治区、直辖市运输动物，未经省、自治区、直辖市人民政府设立的指定通道入省境或者过省境</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784FF2C6">
            <w:pPr>
              <w:widowControl/>
              <w:spacing w:line="300" w:lineRule="exact"/>
              <w:ind w:firstLine="420" w:firstLineChars="200"/>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《中华人民共和国动物防疫法》第一百零二条　违反本法规定，通过道路跨省、自治区、直辖市运输动物，未经省、自治区、直辖市人民政府设立的指定通道入省境或者过省境的，由县级以上地方人民政府农业农村主管部门对运输人处五千元以上一万元以下罚款；情节严重的，处一万元以上五万元以下罚款。</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64E5915E">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eastAsia="zh-CN" w:bidi="ar"/>
              </w:rPr>
              <w:t>同时具备以下条件的：</w:t>
            </w:r>
          </w:p>
          <w:p w14:paraId="0AE11903">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1.</w:t>
            </w:r>
            <w:r>
              <w:rPr>
                <w:rFonts w:hint="eastAsia" w:ascii="仿宋_GB2312" w:hAnsi="仿宋_GB2312" w:eastAsia="仿宋_GB2312" w:cs="仿宋_GB2312"/>
                <w:color w:val="auto"/>
                <w:sz w:val="21"/>
                <w:szCs w:val="21"/>
                <w:highlight w:val="none"/>
                <w:lang w:bidi="ar"/>
              </w:rPr>
              <w:t>两年内</w:t>
            </w:r>
            <w:r>
              <w:rPr>
                <w:rFonts w:hint="eastAsia" w:ascii="仿宋_GB2312" w:hAnsi="仿宋_GB2312" w:eastAsia="仿宋_GB2312" w:cs="仿宋_GB2312"/>
                <w:color w:val="auto"/>
                <w:sz w:val="21"/>
                <w:szCs w:val="21"/>
                <w:highlight w:val="none"/>
                <w:lang w:eastAsia="zh-CN" w:bidi="ar"/>
              </w:rPr>
              <w:t>初次违法；</w:t>
            </w:r>
          </w:p>
          <w:p w14:paraId="75DC000E">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2.</w:t>
            </w:r>
            <w:r>
              <w:rPr>
                <w:rFonts w:hint="eastAsia" w:ascii="仿宋_GB2312" w:hAnsi="仿宋_GB2312" w:eastAsia="仿宋_GB2312" w:cs="仿宋_GB2312"/>
                <w:color w:val="auto"/>
                <w:sz w:val="21"/>
                <w:szCs w:val="21"/>
                <w:highlight w:val="none"/>
                <w:lang w:eastAsia="zh-CN" w:bidi="ar"/>
              </w:rPr>
              <w:t>未同时违反其他动物防疫规定；</w:t>
            </w:r>
          </w:p>
          <w:p w14:paraId="595490FD">
            <w:pPr>
              <w:pStyle w:val="2"/>
              <w:rPr>
                <w:rFonts w:hint="default" w:ascii="仿宋_GB2312" w:hAnsi="仿宋_GB2312" w:eastAsia="仿宋_GB2312" w:cs="仿宋_GB2312"/>
                <w:color w:val="auto"/>
                <w:sz w:val="21"/>
                <w:szCs w:val="21"/>
                <w:highlight w:val="none"/>
                <w:lang w:val="en-US" w:eastAsia="zh-CN" w:bidi="ar"/>
              </w:rPr>
            </w:pPr>
            <w:r>
              <w:rPr>
                <w:rFonts w:hint="eastAsia" w:ascii="仿宋_GB2312" w:hAnsi="仿宋_GB2312" w:eastAsia="仿宋_GB2312" w:cs="仿宋_GB2312"/>
                <w:color w:val="auto"/>
                <w:sz w:val="21"/>
                <w:szCs w:val="21"/>
                <w:highlight w:val="none"/>
                <w:lang w:val="en-US" w:eastAsia="zh-CN" w:bidi="ar"/>
              </w:rPr>
              <w:t>3.涉及3车次以下；</w:t>
            </w:r>
          </w:p>
          <w:p w14:paraId="7970B7AD">
            <w:pPr>
              <w:pStyle w:val="2"/>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val="en-US" w:eastAsia="zh-CN" w:bidi="ar"/>
              </w:rPr>
              <w:t>4.</w:t>
            </w:r>
            <w:r>
              <w:rPr>
                <w:rFonts w:hint="eastAsia" w:ascii="仿宋_GB2312" w:hAnsi="仿宋_GB2312" w:eastAsia="仿宋_GB2312" w:cs="仿宋_GB2312"/>
                <w:color w:val="auto"/>
                <w:sz w:val="21"/>
                <w:szCs w:val="21"/>
                <w:highlight w:val="none"/>
                <w:lang w:bidi="ar"/>
              </w:rPr>
              <w:t>未造成动物疫病发生等危害后果</w:t>
            </w: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69EF8968">
            <w:pPr>
              <w:pStyle w:val="2"/>
              <w:jc w:val="center"/>
              <w:rPr>
                <w:rFonts w:hint="eastAsia" w:ascii="仿宋_GB2312" w:hAnsi="仿宋_GB2312" w:eastAsia="仿宋_GB2312" w:cs="仿宋_GB2312"/>
                <w:color w:val="auto"/>
                <w:sz w:val="21"/>
                <w:szCs w:val="21"/>
                <w:highlight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首违不罚</w:t>
            </w:r>
          </w:p>
        </w:tc>
      </w:tr>
      <w:tr w14:paraId="53FBB036">
        <w:tblPrEx>
          <w:tblCellMar>
            <w:top w:w="0" w:type="dxa"/>
            <w:left w:w="108" w:type="dxa"/>
            <w:bottom w:w="0" w:type="dxa"/>
            <w:right w:w="108" w:type="dxa"/>
          </w:tblCellMar>
        </w:tblPrEx>
        <w:trPr>
          <w:trHeight w:val="1947"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350B2F3E">
            <w:pPr>
              <w:widowControl/>
              <w:spacing w:line="300" w:lineRule="exact"/>
              <w:jc w:val="center"/>
              <w:textAlignment w:val="center"/>
              <w:rPr>
                <w:rFonts w:hint="eastAsia" w:ascii="仿宋_GB2312" w:hAnsi="仿宋_GB2312" w:eastAsia="仿宋_GB2312" w:cs="仿宋_GB2312"/>
                <w:color w:val="auto"/>
                <w:kern w:val="0"/>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13</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0AF666B6">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0000FF"/>
                <w:sz w:val="21"/>
                <w:szCs w:val="21"/>
                <w:highlight w:val="none"/>
                <w:lang w:eastAsia="zh-CN" w:bidi="ar"/>
              </w:rPr>
              <w:t>发现</w:t>
            </w:r>
            <w:r>
              <w:rPr>
                <w:rFonts w:hint="eastAsia" w:ascii="仿宋_GB2312" w:hAnsi="仿宋_GB2312" w:eastAsia="仿宋_GB2312" w:cs="仿宋_GB2312"/>
                <w:color w:val="0000FF"/>
                <w:sz w:val="21"/>
                <w:szCs w:val="21"/>
                <w:highlight w:val="none"/>
                <w:lang w:bidi="ar"/>
              </w:rPr>
              <w:t>动物染疫、疑似染疫未报告</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11A74DE8">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《中华人民共和国动物防疫法》第一百零八条</w:t>
            </w:r>
            <w:r>
              <w:rPr>
                <w:rFonts w:hint="eastAsia" w:ascii="仿宋_GB2312" w:hAnsi="仿宋_GB2312" w:eastAsia="仿宋_GB2312" w:cs="仿宋_GB2312"/>
                <w:color w:val="auto"/>
                <w:sz w:val="21"/>
                <w:szCs w:val="21"/>
                <w:highlight w:val="none"/>
                <w:lang w:val="en-US" w:eastAsia="zh-CN" w:bidi="ar"/>
              </w:rPr>
              <w:t>第一项</w:t>
            </w:r>
            <w:r>
              <w:rPr>
                <w:rFonts w:hint="eastAsia" w:ascii="仿宋_GB2312" w:hAnsi="仿宋_GB2312" w:eastAsia="仿宋_GB2312" w:cs="仿宋_GB2312"/>
                <w:color w:val="auto"/>
                <w:sz w:val="21"/>
                <w:szCs w:val="21"/>
                <w:highlight w:val="none"/>
                <w:lang w:bidi="ar"/>
              </w:rPr>
              <w:t xml:space="preserve">  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拒不改正的，处一万元以上五万元以下罚款，并可以责令停业整顿：（一）发现动物染疫、疑似染疫未报告，或者未采取隔离等控制措施的</w:t>
            </w:r>
            <w:r>
              <w:rPr>
                <w:rFonts w:hint="eastAsia" w:ascii="仿宋_GB2312" w:hAnsi="仿宋_GB2312" w:eastAsia="仿宋_GB2312" w:cs="仿宋_GB2312"/>
                <w:color w:val="auto"/>
                <w:sz w:val="21"/>
                <w:szCs w:val="21"/>
                <w:highlight w:val="none"/>
                <w:lang w:eastAsia="zh-CN" w:bidi="ar"/>
              </w:rPr>
              <w:t>。</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4359DECE">
            <w:pPr>
              <w:pStyle w:val="2"/>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0000FF"/>
                <w:sz w:val="21"/>
                <w:szCs w:val="21"/>
                <w:highlight w:val="none"/>
                <w:u w:val="none"/>
                <w:lang w:bidi="ar"/>
              </w:rPr>
            </w:pPr>
            <w:r>
              <w:rPr>
                <w:rFonts w:hint="eastAsia" w:ascii="仿宋_GB2312" w:hAnsi="仿宋_GB2312" w:eastAsia="仿宋_GB2312" w:cs="仿宋_GB2312"/>
                <w:color w:val="0000FF"/>
                <w:sz w:val="21"/>
                <w:szCs w:val="21"/>
                <w:highlight w:val="none"/>
                <w:u w:val="none"/>
                <w:lang w:bidi="ar"/>
              </w:rPr>
              <w:t>同时具备</w:t>
            </w:r>
            <w:r>
              <w:rPr>
                <w:rFonts w:hint="eastAsia" w:ascii="仿宋_GB2312" w:hAnsi="仿宋_GB2312" w:eastAsia="仿宋_GB2312" w:cs="仿宋_GB2312"/>
                <w:color w:val="0000FF"/>
                <w:sz w:val="21"/>
                <w:szCs w:val="21"/>
                <w:highlight w:val="none"/>
                <w:u w:val="none"/>
                <w:lang w:eastAsia="zh-CN" w:bidi="ar"/>
              </w:rPr>
              <w:t>以下</w:t>
            </w:r>
            <w:r>
              <w:rPr>
                <w:rFonts w:hint="eastAsia" w:ascii="仿宋_GB2312" w:hAnsi="仿宋_GB2312" w:eastAsia="仿宋_GB2312" w:cs="仿宋_GB2312"/>
                <w:color w:val="0000FF"/>
                <w:sz w:val="21"/>
                <w:szCs w:val="21"/>
                <w:highlight w:val="none"/>
                <w:u w:val="none"/>
                <w:lang w:bidi="ar"/>
              </w:rPr>
              <w:t>条件的：</w:t>
            </w:r>
          </w:p>
          <w:p w14:paraId="1E2B5F6A">
            <w:pPr>
              <w:pStyle w:val="2"/>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0000FF"/>
                <w:sz w:val="21"/>
                <w:szCs w:val="21"/>
                <w:highlight w:val="none"/>
                <w:u w:val="none"/>
                <w:lang w:eastAsia="zh-CN" w:bidi="ar"/>
              </w:rPr>
            </w:pPr>
            <w:r>
              <w:rPr>
                <w:rFonts w:hint="eastAsia" w:ascii="仿宋_GB2312" w:hAnsi="仿宋_GB2312" w:eastAsia="仿宋_GB2312" w:cs="仿宋_GB2312"/>
                <w:color w:val="0000FF"/>
                <w:sz w:val="21"/>
                <w:szCs w:val="21"/>
                <w:highlight w:val="none"/>
                <w:u w:val="none"/>
                <w:lang w:val="en-US" w:eastAsia="zh-CN" w:bidi="ar"/>
              </w:rPr>
              <w:t>1.</w:t>
            </w:r>
            <w:r>
              <w:rPr>
                <w:rFonts w:hint="eastAsia" w:ascii="仿宋_GB2312" w:hAnsi="仿宋_GB2312" w:eastAsia="仿宋_GB2312" w:cs="仿宋_GB2312"/>
                <w:color w:val="0000FF"/>
                <w:sz w:val="21"/>
                <w:szCs w:val="21"/>
                <w:highlight w:val="none"/>
                <w:u w:val="none"/>
                <w:lang w:bidi="ar"/>
              </w:rPr>
              <w:t>两年内</w:t>
            </w:r>
            <w:r>
              <w:rPr>
                <w:rFonts w:hint="eastAsia" w:ascii="仿宋_GB2312" w:hAnsi="仿宋_GB2312" w:eastAsia="仿宋_GB2312" w:cs="仿宋_GB2312"/>
                <w:color w:val="0000FF"/>
                <w:sz w:val="21"/>
                <w:szCs w:val="21"/>
                <w:highlight w:val="none"/>
                <w:u w:val="none"/>
                <w:lang w:eastAsia="zh-CN" w:bidi="ar"/>
              </w:rPr>
              <w:t>初次违法；</w:t>
            </w:r>
          </w:p>
          <w:p w14:paraId="1DFCE5CB">
            <w:pPr>
              <w:pStyle w:val="2"/>
              <w:rPr>
                <w:rFonts w:hint="default" w:ascii="仿宋_GB2312" w:hAnsi="仿宋_GB2312" w:eastAsia="仿宋_GB2312" w:cs="仿宋_GB2312"/>
                <w:color w:val="0000FF"/>
                <w:sz w:val="21"/>
                <w:szCs w:val="21"/>
                <w:highlight w:val="none"/>
                <w:u w:val="none"/>
                <w:lang w:val="en-US" w:eastAsia="zh-CN" w:bidi="ar"/>
              </w:rPr>
            </w:pPr>
            <w:r>
              <w:rPr>
                <w:rFonts w:hint="eastAsia" w:ascii="仿宋_GB2312" w:hAnsi="仿宋_GB2312" w:eastAsia="仿宋_GB2312" w:cs="仿宋_GB2312"/>
                <w:color w:val="0000FF"/>
                <w:sz w:val="21"/>
                <w:szCs w:val="21"/>
                <w:highlight w:val="none"/>
                <w:u w:val="none"/>
                <w:lang w:val="en-US" w:eastAsia="zh-CN" w:bidi="ar"/>
              </w:rPr>
              <w:t>2.发生在非重大动物疫情防控期间，仅涉及三类动物疫病；</w:t>
            </w:r>
          </w:p>
          <w:p w14:paraId="0AC20889">
            <w:pPr>
              <w:pStyle w:val="2"/>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lang w:eastAsia="zh-CN"/>
              </w:rPr>
            </w:pPr>
            <w:r>
              <w:rPr>
                <w:rFonts w:hint="eastAsia" w:ascii="仿宋_GB2312" w:hAnsi="仿宋_GB2312" w:eastAsia="仿宋_GB2312" w:cs="仿宋_GB2312"/>
                <w:color w:val="0000FF"/>
                <w:sz w:val="21"/>
                <w:szCs w:val="21"/>
                <w:highlight w:val="none"/>
                <w:u w:val="none"/>
                <w:lang w:val="en-US" w:eastAsia="zh-CN" w:bidi="ar"/>
              </w:rPr>
              <w:t>3.</w:t>
            </w:r>
            <w:r>
              <w:rPr>
                <w:rFonts w:hint="eastAsia" w:ascii="仿宋_GB2312" w:hAnsi="仿宋_GB2312" w:eastAsia="仿宋_GB2312" w:cs="仿宋_GB2312"/>
                <w:color w:val="0000FF"/>
                <w:sz w:val="21"/>
                <w:szCs w:val="21"/>
                <w:highlight w:val="none"/>
                <w:u w:val="none"/>
                <w:lang w:bidi="ar"/>
              </w:rPr>
              <w:t>及时改正</w:t>
            </w:r>
            <w:r>
              <w:rPr>
                <w:rFonts w:hint="eastAsia" w:ascii="仿宋_GB2312" w:hAnsi="仿宋_GB2312" w:eastAsia="仿宋_GB2312" w:cs="仿宋_GB2312"/>
                <w:color w:val="0000FF"/>
                <w:sz w:val="21"/>
                <w:szCs w:val="21"/>
                <w:highlight w:val="none"/>
                <w:u w:val="none"/>
                <w:lang w:eastAsia="zh-CN" w:bidi="ar"/>
              </w:rPr>
              <w:t>；</w:t>
            </w:r>
          </w:p>
          <w:p w14:paraId="2C68C52C">
            <w:pPr>
              <w:pStyle w:val="2"/>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0000FF"/>
                <w:sz w:val="21"/>
                <w:szCs w:val="21"/>
                <w:highlight w:val="none"/>
                <w:u w:val="none"/>
                <w:lang w:val="en-US" w:eastAsia="zh-CN" w:bidi="ar"/>
              </w:rPr>
              <w:t>4.</w:t>
            </w:r>
            <w:r>
              <w:rPr>
                <w:rFonts w:hint="eastAsia" w:ascii="仿宋_GB2312" w:hAnsi="仿宋_GB2312" w:eastAsia="仿宋_GB2312" w:cs="仿宋_GB2312"/>
                <w:color w:val="0000FF"/>
                <w:sz w:val="21"/>
                <w:szCs w:val="21"/>
                <w:highlight w:val="none"/>
                <w:u w:val="none"/>
                <w:lang w:bidi="ar"/>
              </w:rPr>
              <w:t>未造成动物疫病</w:t>
            </w:r>
            <w:r>
              <w:rPr>
                <w:rFonts w:hint="eastAsia" w:ascii="仿宋_GB2312" w:hAnsi="仿宋_GB2312" w:eastAsia="仿宋_GB2312" w:cs="仿宋_GB2312"/>
                <w:color w:val="0000FF"/>
                <w:sz w:val="21"/>
                <w:szCs w:val="21"/>
                <w:highlight w:val="none"/>
                <w:u w:val="none"/>
                <w:lang w:eastAsia="zh-CN" w:bidi="ar"/>
              </w:rPr>
              <w:t>传播、扩散</w:t>
            </w:r>
            <w:r>
              <w:rPr>
                <w:rFonts w:hint="eastAsia" w:ascii="仿宋_GB2312" w:hAnsi="仿宋_GB2312" w:eastAsia="仿宋_GB2312" w:cs="仿宋_GB2312"/>
                <w:color w:val="0000FF"/>
                <w:sz w:val="21"/>
                <w:szCs w:val="21"/>
                <w:highlight w:val="none"/>
                <w:u w:val="none"/>
                <w:lang w:bidi="ar"/>
              </w:rPr>
              <w:t>等危害后果</w:t>
            </w: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5FE4157C">
            <w:pPr>
              <w:pStyle w:val="2"/>
              <w:jc w:val="center"/>
              <w:rPr>
                <w:rFonts w:hint="eastAsia" w:ascii="仿宋_GB2312" w:hAnsi="仿宋_GB2312" w:eastAsia="仿宋_GB2312" w:cs="仿宋_GB2312"/>
                <w:color w:val="auto"/>
                <w:sz w:val="21"/>
                <w:szCs w:val="21"/>
                <w:highlight w:val="none"/>
                <w:u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首违不罚</w:t>
            </w:r>
          </w:p>
        </w:tc>
      </w:tr>
      <w:tr w14:paraId="02477DB2">
        <w:tblPrEx>
          <w:tblCellMar>
            <w:top w:w="0" w:type="dxa"/>
            <w:left w:w="108" w:type="dxa"/>
            <w:bottom w:w="0" w:type="dxa"/>
            <w:right w:w="108" w:type="dxa"/>
          </w:tblCellMar>
        </w:tblPrEx>
        <w:trPr>
          <w:trHeight w:val="2765"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436958F0">
            <w:pPr>
              <w:widowControl/>
              <w:spacing w:line="300" w:lineRule="exact"/>
              <w:jc w:val="center"/>
              <w:textAlignment w:val="center"/>
              <w:rPr>
                <w:rFonts w:hint="eastAsia" w:ascii="仿宋_GB2312" w:hAnsi="仿宋_GB2312" w:eastAsia="仿宋_GB2312" w:cs="仿宋_GB2312"/>
                <w:color w:val="auto"/>
                <w:kern w:val="0"/>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14</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79AF35A6">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不如实提供与动物防疫有关的资料</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6EAA17F1">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《中华人民共和国动物防疫法》第一百零八条</w:t>
            </w:r>
            <w:r>
              <w:rPr>
                <w:rFonts w:hint="eastAsia" w:ascii="仿宋_GB2312" w:hAnsi="仿宋_GB2312" w:eastAsia="仿宋_GB2312" w:cs="仿宋_GB2312"/>
                <w:color w:val="auto"/>
                <w:sz w:val="21"/>
                <w:szCs w:val="21"/>
                <w:highlight w:val="none"/>
                <w:lang w:val="en-US" w:eastAsia="zh-CN" w:bidi="ar"/>
              </w:rPr>
              <w:t>第二项</w:t>
            </w:r>
            <w:r>
              <w:rPr>
                <w:rFonts w:hint="eastAsia" w:ascii="仿宋_GB2312" w:hAnsi="仿宋_GB2312" w:eastAsia="仿宋_GB2312" w:cs="仿宋_GB2312"/>
                <w:color w:val="auto"/>
                <w:sz w:val="21"/>
                <w:szCs w:val="21"/>
                <w:highlight w:val="none"/>
                <w:lang w:bidi="ar"/>
              </w:rPr>
              <w:t xml:space="preserve">  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拒不改正的，处一万元以上五万元以下罚款，并可以责令停业整顿：（二）不如实提供与动物防疫有关的资料的</w:t>
            </w:r>
            <w:r>
              <w:rPr>
                <w:rFonts w:hint="eastAsia" w:ascii="仿宋_GB2312" w:hAnsi="仿宋_GB2312" w:eastAsia="仿宋_GB2312" w:cs="仿宋_GB2312"/>
                <w:color w:val="auto"/>
                <w:sz w:val="21"/>
                <w:szCs w:val="21"/>
                <w:highlight w:val="none"/>
                <w:lang w:eastAsia="zh-CN" w:bidi="ar"/>
              </w:rPr>
              <w:t>。</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2E22E4C4">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Cs w:val="21"/>
                <w:highlight w:val="none"/>
                <w:lang w:bidi="ar"/>
              </w:rPr>
            </w:pPr>
            <w:r>
              <w:rPr>
                <w:rFonts w:hint="eastAsia" w:ascii="仿宋_GB2312" w:hAnsi="仿宋_GB2312" w:eastAsia="仿宋_GB2312" w:cs="仿宋_GB2312"/>
                <w:color w:val="auto"/>
                <w:szCs w:val="21"/>
                <w:highlight w:val="none"/>
                <w:lang w:bidi="ar"/>
              </w:rPr>
              <w:t>同时具备</w:t>
            </w:r>
            <w:r>
              <w:rPr>
                <w:rFonts w:hint="eastAsia" w:ascii="仿宋_GB2312" w:hAnsi="仿宋_GB2312" w:eastAsia="仿宋_GB2312" w:cs="仿宋_GB2312"/>
                <w:color w:val="auto"/>
                <w:szCs w:val="21"/>
                <w:highlight w:val="none"/>
                <w:lang w:eastAsia="zh-CN" w:bidi="ar"/>
              </w:rPr>
              <w:t>以下</w:t>
            </w:r>
            <w:r>
              <w:rPr>
                <w:rFonts w:hint="eastAsia" w:ascii="仿宋_GB2312" w:hAnsi="仿宋_GB2312" w:eastAsia="仿宋_GB2312" w:cs="仿宋_GB2312"/>
                <w:color w:val="auto"/>
                <w:szCs w:val="21"/>
                <w:highlight w:val="none"/>
                <w:lang w:bidi="ar"/>
              </w:rPr>
              <w:t>条件的：</w:t>
            </w:r>
          </w:p>
          <w:p w14:paraId="785972A8">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1.</w:t>
            </w:r>
            <w:r>
              <w:rPr>
                <w:rFonts w:hint="eastAsia" w:ascii="仿宋_GB2312" w:hAnsi="仿宋_GB2312" w:eastAsia="仿宋_GB2312" w:cs="仿宋_GB2312"/>
                <w:color w:val="auto"/>
                <w:sz w:val="21"/>
                <w:szCs w:val="21"/>
                <w:highlight w:val="none"/>
                <w:lang w:bidi="ar"/>
              </w:rPr>
              <w:t>两年内</w:t>
            </w:r>
            <w:r>
              <w:rPr>
                <w:rFonts w:hint="eastAsia" w:ascii="仿宋_GB2312" w:hAnsi="仿宋_GB2312" w:eastAsia="仿宋_GB2312" w:cs="仿宋_GB2312"/>
                <w:color w:val="auto"/>
                <w:sz w:val="21"/>
                <w:szCs w:val="21"/>
                <w:highlight w:val="none"/>
                <w:lang w:eastAsia="zh-CN" w:bidi="ar"/>
              </w:rPr>
              <w:t>初次违法；</w:t>
            </w:r>
          </w:p>
          <w:p w14:paraId="12D09DB1">
            <w:pPr>
              <w:widowControl/>
              <w:snapToGrid/>
              <w:spacing w:line="270" w:lineRule="exact"/>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2.仅涉及</w:t>
            </w:r>
            <w:r>
              <w:rPr>
                <w:rFonts w:hint="eastAsia" w:ascii="仿宋_GB2312" w:hAnsi="仿宋_GB2312" w:eastAsia="仿宋_GB2312" w:cs="仿宋_GB2312"/>
                <w:color w:val="auto"/>
                <w:sz w:val="21"/>
                <w:szCs w:val="21"/>
                <w:highlight w:val="none"/>
                <w:lang w:bidi="ar"/>
              </w:rPr>
              <w:t>制度文件类动物防疫资料</w:t>
            </w:r>
            <w:r>
              <w:rPr>
                <w:rFonts w:hint="eastAsia" w:ascii="仿宋_GB2312" w:hAnsi="仿宋_GB2312" w:eastAsia="仿宋_GB2312" w:cs="仿宋_GB2312"/>
                <w:color w:val="auto"/>
                <w:sz w:val="21"/>
                <w:szCs w:val="21"/>
                <w:highlight w:val="none"/>
                <w:lang w:eastAsia="zh-CN" w:bidi="ar"/>
              </w:rPr>
              <w:t>；</w:t>
            </w:r>
          </w:p>
          <w:p w14:paraId="125A20F6">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 w:val="21"/>
                <w:szCs w:val="21"/>
                <w:highlight w:val="none"/>
                <w:lang w:eastAsia="zh-CN" w:bidi="ar"/>
              </w:rPr>
            </w:pPr>
            <w:r>
              <w:rPr>
                <w:rFonts w:hint="eastAsia" w:ascii="仿宋_GB2312" w:hAnsi="仿宋_GB2312" w:eastAsia="仿宋_GB2312" w:cs="仿宋_GB2312"/>
                <w:color w:val="auto"/>
                <w:sz w:val="21"/>
                <w:szCs w:val="21"/>
                <w:highlight w:val="none"/>
                <w:lang w:val="en-US" w:eastAsia="zh-CN" w:bidi="ar"/>
              </w:rPr>
              <w:t>3.发生在非重大动物疫情防控期间；</w:t>
            </w:r>
          </w:p>
          <w:p w14:paraId="1D98680D">
            <w:pPr>
              <w:pStyle w:val="2"/>
              <w:rPr>
                <w:rFonts w:hint="eastAsia" w:ascii="仿宋_GB2312" w:hAnsi="仿宋_GB2312" w:eastAsia="仿宋_GB2312" w:cs="仿宋_GB2312"/>
                <w:sz w:val="21"/>
                <w:szCs w:val="21"/>
                <w:lang w:val="en-US" w:eastAsia="zh-CN"/>
              </w:rPr>
            </w:pPr>
            <w:r>
              <w:rPr>
                <w:rFonts w:hint="eastAsia" w:ascii="仿宋_GB2312" w:hAnsi="仿宋_GB2312" w:eastAsia="仿宋_GB2312" w:cs="仿宋_GB2312"/>
                <w:sz w:val="21"/>
                <w:szCs w:val="21"/>
                <w:lang w:val="en-US" w:eastAsia="zh-CN"/>
              </w:rPr>
              <w:t>4.</w:t>
            </w:r>
            <w:r>
              <w:rPr>
                <w:rFonts w:hint="eastAsia" w:ascii="仿宋_GB2312" w:hAnsi="仿宋_GB2312" w:eastAsia="仿宋_GB2312" w:cs="仿宋_GB2312"/>
                <w:color w:val="auto"/>
                <w:sz w:val="21"/>
                <w:szCs w:val="21"/>
                <w:highlight w:val="none"/>
                <w:lang w:bidi="ar"/>
              </w:rPr>
              <w:t>及时改正</w:t>
            </w:r>
            <w:r>
              <w:rPr>
                <w:rFonts w:hint="eastAsia" w:ascii="仿宋_GB2312" w:hAnsi="仿宋_GB2312" w:eastAsia="仿宋_GB2312" w:cs="仿宋_GB2312"/>
                <w:color w:val="auto"/>
                <w:sz w:val="21"/>
                <w:szCs w:val="21"/>
                <w:highlight w:val="none"/>
                <w:lang w:eastAsia="zh-CN" w:bidi="ar"/>
              </w:rPr>
              <w:t>；</w:t>
            </w:r>
          </w:p>
          <w:p w14:paraId="2B7AD03F">
            <w:pPr>
              <w:widowControl/>
              <w:spacing w:line="270" w:lineRule="exact"/>
              <w:textAlignment w:val="center"/>
              <w:rPr>
                <w:rFonts w:hint="default" w:ascii="仿宋_GB2312" w:hAnsi="仿宋_GB2312" w:eastAsia="仿宋_GB2312" w:cs="仿宋_GB2312"/>
                <w:color w:val="auto"/>
                <w:szCs w:val="21"/>
                <w:highlight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5.</w:t>
            </w:r>
            <w:r>
              <w:rPr>
                <w:rFonts w:hint="eastAsia" w:ascii="仿宋_GB2312" w:hAnsi="仿宋_GB2312" w:eastAsia="仿宋_GB2312" w:cs="仿宋_GB2312"/>
                <w:color w:val="auto"/>
                <w:szCs w:val="21"/>
                <w:highlight w:val="none"/>
                <w:lang w:bidi="ar"/>
              </w:rPr>
              <w:t>未造成动物疫病发生等危害后果</w:t>
            </w: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3660A080">
            <w:pPr>
              <w:widowControl/>
              <w:spacing w:line="270" w:lineRule="exact"/>
              <w:jc w:val="center"/>
              <w:textAlignment w:val="center"/>
              <w:rPr>
                <w:rFonts w:hint="eastAsia" w:ascii="仿宋_GB2312" w:hAnsi="仿宋_GB2312" w:eastAsia="仿宋_GB2312" w:cs="仿宋_GB2312"/>
                <w:color w:val="auto"/>
                <w:sz w:val="21"/>
                <w:szCs w:val="21"/>
                <w:highlight w:val="none"/>
                <w:u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首违不罚</w:t>
            </w:r>
          </w:p>
        </w:tc>
      </w:tr>
      <w:tr w14:paraId="7013F2BF">
        <w:tblPrEx>
          <w:tblCellMar>
            <w:top w:w="0" w:type="dxa"/>
            <w:left w:w="108" w:type="dxa"/>
            <w:bottom w:w="0" w:type="dxa"/>
            <w:right w:w="108" w:type="dxa"/>
          </w:tblCellMar>
        </w:tblPrEx>
        <w:trPr>
          <w:trHeight w:val="1947"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13F9CDBA">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15</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6820D436">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动物饲养场、动物隔离场所、动物屠宰加工场所以及动物和动物产品无害化处理场所未按规定报告动物防疫条件情况和防疫制度执行情况</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7BDB33B6">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《动物防疫条件审查办法》第二十七条  违反本办法规定，动物饲养场、动物隔离场所、动物屠宰加工场所以及动物和动物产品无害化处理场所未按规定报告动物防疫条件情况和防疫制度执行情况的，依照《中华人民共和国动物防疫法》第一百零八条的规定予以处罚。</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46935593">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Cs w:val="21"/>
                <w:highlight w:val="none"/>
                <w:lang w:bidi="ar"/>
              </w:rPr>
            </w:pPr>
            <w:r>
              <w:rPr>
                <w:rFonts w:hint="eastAsia" w:ascii="仿宋_GB2312" w:hAnsi="仿宋_GB2312" w:eastAsia="仿宋_GB2312" w:cs="仿宋_GB2312"/>
                <w:color w:val="auto"/>
                <w:szCs w:val="21"/>
                <w:highlight w:val="none"/>
                <w:lang w:bidi="ar"/>
              </w:rPr>
              <w:t>同时具备</w:t>
            </w:r>
            <w:r>
              <w:rPr>
                <w:rFonts w:hint="eastAsia" w:ascii="仿宋_GB2312" w:hAnsi="仿宋_GB2312" w:eastAsia="仿宋_GB2312" w:cs="仿宋_GB2312"/>
                <w:color w:val="auto"/>
                <w:szCs w:val="21"/>
                <w:highlight w:val="none"/>
                <w:lang w:eastAsia="zh-CN" w:bidi="ar"/>
              </w:rPr>
              <w:t>以下</w:t>
            </w:r>
            <w:r>
              <w:rPr>
                <w:rFonts w:hint="eastAsia" w:ascii="仿宋_GB2312" w:hAnsi="仿宋_GB2312" w:eastAsia="仿宋_GB2312" w:cs="仿宋_GB2312"/>
                <w:color w:val="auto"/>
                <w:szCs w:val="21"/>
                <w:highlight w:val="none"/>
                <w:lang w:bidi="ar"/>
              </w:rPr>
              <w:t>条件的：</w:t>
            </w:r>
          </w:p>
          <w:p w14:paraId="7B5155C1">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Cs w:val="21"/>
                <w:highlight w:val="none"/>
                <w:lang w:eastAsia="zh-CN" w:bidi="ar"/>
              </w:rPr>
            </w:pPr>
            <w:r>
              <w:rPr>
                <w:rFonts w:hint="eastAsia" w:ascii="仿宋_GB2312" w:hAnsi="仿宋_GB2312" w:eastAsia="仿宋_GB2312" w:cs="仿宋_GB2312"/>
                <w:color w:val="auto"/>
                <w:szCs w:val="21"/>
                <w:highlight w:val="none"/>
                <w:lang w:val="en-US" w:eastAsia="zh-CN" w:bidi="ar"/>
              </w:rPr>
              <w:t>1.</w:t>
            </w:r>
            <w:r>
              <w:rPr>
                <w:rFonts w:hint="eastAsia" w:ascii="仿宋_GB2312" w:hAnsi="仿宋_GB2312" w:eastAsia="仿宋_GB2312" w:cs="仿宋_GB2312"/>
                <w:color w:val="auto"/>
                <w:szCs w:val="21"/>
                <w:highlight w:val="none"/>
                <w:lang w:bidi="ar"/>
              </w:rPr>
              <w:t>两年内</w:t>
            </w:r>
            <w:r>
              <w:rPr>
                <w:rFonts w:hint="eastAsia" w:ascii="仿宋_GB2312" w:hAnsi="仿宋_GB2312" w:eastAsia="仿宋_GB2312" w:cs="仿宋_GB2312"/>
                <w:color w:val="auto"/>
                <w:szCs w:val="21"/>
                <w:highlight w:val="none"/>
                <w:lang w:eastAsia="zh-CN" w:bidi="ar"/>
              </w:rPr>
              <w:t>初次违法；</w:t>
            </w:r>
          </w:p>
          <w:p w14:paraId="26F56CD9">
            <w:pPr>
              <w:widowControl/>
              <w:snapToGrid/>
              <w:spacing w:line="270" w:lineRule="exact"/>
              <w:jc w:val="both"/>
              <w:textAlignment w:val="center"/>
              <w:rPr>
                <w:rFonts w:hint="eastAsia" w:ascii="仿宋_GB2312" w:hAnsi="仿宋_GB2312" w:eastAsia="仿宋_GB2312" w:cs="仿宋_GB2312"/>
                <w:color w:val="auto"/>
                <w:szCs w:val="21"/>
                <w:highlight w:val="none"/>
                <w:lang w:bidi="ar"/>
              </w:rPr>
            </w:pPr>
            <w:r>
              <w:rPr>
                <w:rFonts w:hint="eastAsia" w:ascii="仿宋_GB2312" w:hAnsi="仿宋_GB2312" w:eastAsia="仿宋_GB2312" w:cs="仿宋_GB2312"/>
                <w:color w:val="auto"/>
                <w:szCs w:val="21"/>
                <w:highlight w:val="none"/>
                <w:lang w:val="en-US" w:eastAsia="zh-CN" w:bidi="ar"/>
              </w:rPr>
              <w:t>2.</w:t>
            </w:r>
            <w:r>
              <w:rPr>
                <w:rFonts w:hint="eastAsia" w:ascii="仿宋_GB2312" w:hAnsi="仿宋_GB2312" w:eastAsia="仿宋_GB2312" w:cs="仿宋_GB2312"/>
                <w:color w:val="auto"/>
                <w:sz w:val="21"/>
                <w:szCs w:val="21"/>
                <w:highlight w:val="none"/>
                <w:u w:val="none"/>
                <w:lang w:val="en-US" w:eastAsia="zh-CN" w:bidi="ar"/>
              </w:rPr>
              <w:t>发生在非重大动物疫情防控期间</w:t>
            </w:r>
            <w:r>
              <w:rPr>
                <w:rFonts w:hint="eastAsia" w:ascii="仿宋_GB2312" w:hAnsi="仿宋_GB2312" w:eastAsia="仿宋_GB2312" w:cs="仿宋_GB2312"/>
                <w:color w:val="auto"/>
                <w:szCs w:val="21"/>
                <w:highlight w:val="none"/>
                <w:lang w:eastAsia="zh-CN" w:bidi="ar"/>
              </w:rPr>
              <w:t>；</w:t>
            </w:r>
          </w:p>
          <w:p w14:paraId="1DB60ADE">
            <w:pPr>
              <w:keepNext w:val="0"/>
              <w:keepLines w:val="0"/>
              <w:pageBreakBefore w:val="0"/>
              <w:widowControl/>
              <w:kinsoku/>
              <w:wordWrap/>
              <w:overflowPunct/>
              <w:topLinePunct w:val="0"/>
              <w:autoSpaceDE/>
              <w:autoSpaceDN/>
              <w:bidi w:val="0"/>
              <w:adjustRightInd/>
              <w:snapToGrid/>
              <w:spacing w:line="270" w:lineRule="exact"/>
              <w:jc w:val="both"/>
              <w:textAlignment w:val="center"/>
              <w:rPr>
                <w:rFonts w:hint="eastAsia" w:ascii="仿宋_GB2312" w:hAnsi="仿宋_GB2312" w:eastAsia="仿宋_GB2312" w:cs="仿宋_GB2312"/>
                <w:color w:val="auto"/>
                <w:szCs w:val="21"/>
                <w:highlight w:val="none"/>
                <w:lang w:eastAsia="zh-CN" w:bidi="ar"/>
              </w:rPr>
            </w:pPr>
            <w:r>
              <w:rPr>
                <w:rFonts w:hint="eastAsia" w:ascii="仿宋_GB2312" w:hAnsi="仿宋_GB2312" w:eastAsia="仿宋_GB2312" w:cs="仿宋_GB2312"/>
                <w:color w:val="auto"/>
                <w:szCs w:val="21"/>
                <w:highlight w:val="none"/>
                <w:lang w:val="en-US" w:eastAsia="zh-CN" w:bidi="ar"/>
              </w:rPr>
              <w:t>3.</w:t>
            </w:r>
            <w:r>
              <w:rPr>
                <w:rFonts w:hint="eastAsia" w:ascii="仿宋_GB2312" w:hAnsi="仿宋_GB2312" w:eastAsia="仿宋_GB2312" w:cs="仿宋_GB2312"/>
                <w:color w:val="auto"/>
                <w:szCs w:val="21"/>
                <w:highlight w:val="none"/>
                <w:lang w:bidi="ar"/>
              </w:rPr>
              <w:t>及时改正</w:t>
            </w:r>
            <w:r>
              <w:rPr>
                <w:rFonts w:hint="eastAsia" w:ascii="仿宋_GB2312" w:hAnsi="仿宋_GB2312" w:eastAsia="仿宋_GB2312" w:cs="仿宋_GB2312"/>
                <w:color w:val="auto"/>
                <w:szCs w:val="21"/>
                <w:highlight w:val="none"/>
                <w:lang w:eastAsia="zh-CN" w:bidi="ar"/>
              </w:rPr>
              <w:t>；</w:t>
            </w:r>
          </w:p>
          <w:p w14:paraId="5F3D374C">
            <w:pPr>
              <w:widowControl/>
              <w:spacing w:line="270" w:lineRule="exact"/>
              <w:textAlignment w:val="center"/>
              <w:rPr>
                <w:rFonts w:hint="default" w:eastAsia="仿宋_GB2312"/>
                <w:color w:val="auto"/>
                <w:lang w:val="en-US" w:eastAsia="zh-CN"/>
              </w:rPr>
            </w:pPr>
            <w:r>
              <w:rPr>
                <w:rFonts w:hint="eastAsia" w:ascii="仿宋_GB2312" w:hAnsi="仿宋_GB2312" w:eastAsia="仿宋_GB2312" w:cs="仿宋_GB2312"/>
                <w:color w:val="auto"/>
                <w:sz w:val="21"/>
                <w:szCs w:val="21"/>
                <w:highlight w:val="none"/>
                <w:u w:val="none"/>
                <w:lang w:val="en-US" w:eastAsia="zh-CN" w:bidi="ar"/>
              </w:rPr>
              <w:t>4.</w:t>
            </w:r>
            <w:r>
              <w:rPr>
                <w:rFonts w:hint="eastAsia" w:ascii="仿宋_GB2312" w:hAnsi="仿宋_GB2312" w:eastAsia="仿宋_GB2312" w:cs="仿宋_GB2312"/>
                <w:color w:val="auto"/>
                <w:szCs w:val="21"/>
                <w:highlight w:val="none"/>
                <w:lang w:bidi="ar"/>
              </w:rPr>
              <w:t>未造成动物疫病发生等危害后果</w:t>
            </w: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535A06CC">
            <w:pPr>
              <w:widowControl/>
              <w:spacing w:line="270" w:lineRule="exact"/>
              <w:jc w:val="center"/>
              <w:textAlignment w:val="center"/>
              <w:rPr>
                <w:rFonts w:hint="eastAsia" w:ascii="仿宋_GB2312" w:hAnsi="仿宋_GB2312" w:eastAsia="仿宋_GB2312" w:cs="仿宋_GB2312"/>
                <w:color w:val="auto"/>
                <w:sz w:val="21"/>
                <w:szCs w:val="21"/>
                <w:highlight w:val="none"/>
                <w:u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首违不罚</w:t>
            </w:r>
          </w:p>
        </w:tc>
      </w:tr>
      <w:tr w14:paraId="2CF7C0CE">
        <w:tblPrEx>
          <w:tblCellMar>
            <w:top w:w="0" w:type="dxa"/>
            <w:left w:w="108" w:type="dxa"/>
            <w:bottom w:w="0" w:type="dxa"/>
            <w:right w:w="108" w:type="dxa"/>
          </w:tblCellMar>
        </w:tblPrEx>
        <w:trPr>
          <w:trHeight w:val="1947" w:hRule="atLeas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79F4E8BE">
            <w:pPr>
              <w:widowControl/>
              <w:spacing w:line="300" w:lineRule="exact"/>
              <w:jc w:val="center"/>
              <w:textAlignment w:val="center"/>
              <w:rPr>
                <w:rFonts w:hint="default" w:ascii="仿宋_GB2312" w:hAnsi="仿宋_GB2312" w:eastAsia="仿宋_GB2312" w:cs="仿宋_GB2312"/>
                <w:color w:val="auto"/>
                <w:kern w:val="0"/>
                <w:szCs w:val="21"/>
                <w:highlight w:val="none"/>
                <w:lang w:val="en-US" w:eastAsia="zh-CN" w:bidi="ar"/>
              </w:rPr>
            </w:pPr>
            <w:r>
              <w:rPr>
                <w:rFonts w:hint="eastAsia" w:ascii="仿宋_GB2312" w:hAnsi="仿宋_GB2312" w:eastAsia="仿宋_GB2312" w:cs="仿宋_GB2312"/>
                <w:color w:val="auto"/>
                <w:kern w:val="0"/>
                <w:szCs w:val="21"/>
                <w:highlight w:val="none"/>
                <w:lang w:val="en-US" w:eastAsia="zh-CN" w:bidi="ar"/>
              </w:rPr>
              <w:t>16</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43C7597B">
            <w:pPr>
              <w:widowControl/>
              <w:spacing w:line="300" w:lineRule="exact"/>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运输用于继续饲养或者屠宰的畜禽到达目的地后，未向启运地动物卫生监督机构报告</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0DD7838B">
            <w:pPr>
              <w:spacing w:line="300" w:lineRule="exact"/>
              <w:ind w:firstLine="420" w:firstLineChars="200"/>
              <w:jc w:val="both"/>
              <w:textAlignment w:val="center"/>
              <w:rPr>
                <w:rFonts w:hint="eastAsia" w:ascii="仿宋_GB2312" w:hAnsi="仿宋_GB2312" w:eastAsia="仿宋_GB2312" w:cs="仿宋_GB2312"/>
                <w:color w:val="auto"/>
                <w:sz w:val="21"/>
                <w:szCs w:val="21"/>
                <w:highlight w:val="none"/>
                <w:lang w:bidi="ar"/>
              </w:rPr>
            </w:pPr>
            <w:r>
              <w:rPr>
                <w:rFonts w:hint="eastAsia" w:ascii="仿宋_GB2312" w:hAnsi="仿宋_GB2312" w:eastAsia="仿宋_GB2312" w:cs="仿宋_GB2312"/>
                <w:color w:val="auto"/>
                <w:sz w:val="21"/>
                <w:szCs w:val="21"/>
                <w:highlight w:val="none"/>
                <w:lang w:bidi="ar"/>
              </w:rPr>
              <w:t>《动物检疫管理办法》第四十九条第一项  违反本办法规定运输畜禽，有下列行为之一的，由县级以上地方人民政府农业农村主管部门处一千元以上三千元以下罚款；情节严重的，处三千元以上三万元以下罚款：（一）运输用于继续饲养或者屠宰的畜禽到达目的地后，未向启运地动物卫生监督机构报告的</w:t>
            </w:r>
            <w:r>
              <w:rPr>
                <w:rFonts w:hint="eastAsia" w:ascii="仿宋_GB2312" w:hAnsi="仿宋_GB2312" w:eastAsia="仿宋_GB2312" w:cs="仿宋_GB2312"/>
                <w:color w:val="auto"/>
                <w:sz w:val="21"/>
                <w:szCs w:val="21"/>
                <w:highlight w:val="none"/>
                <w:lang w:eastAsia="zh-CN" w:bidi="ar"/>
              </w:rPr>
              <w:t>。</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5C9C6478">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Cs w:val="21"/>
                <w:highlight w:val="none"/>
                <w:lang w:eastAsia="zh-CN" w:bidi="ar"/>
              </w:rPr>
            </w:pPr>
            <w:r>
              <w:rPr>
                <w:rFonts w:hint="eastAsia" w:ascii="仿宋_GB2312" w:hAnsi="仿宋_GB2312" w:eastAsia="仿宋_GB2312" w:cs="仿宋_GB2312"/>
                <w:color w:val="auto"/>
                <w:szCs w:val="21"/>
                <w:highlight w:val="none"/>
                <w:lang w:eastAsia="zh-CN" w:bidi="ar"/>
              </w:rPr>
              <w:t>同时具备以下条件的：</w:t>
            </w:r>
          </w:p>
          <w:p w14:paraId="3FF971BB">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Cs w:val="21"/>
                <w:highlight w:val="none"/>
                <w:lang w:eastAsia="zh-CN" w:bidi="ar"/>
              </w:rPr>
            </w:pPr>
            <w:r>
              <w:rPr>
                <w:rFonts w:hint="eastAsia" w:ascii="仿宋_GB2312" w:hAnsi="仿宋_GB2312" w:eastAsia="仿宋_GB2312" w:cs="仿宋_GB2312"/>
                <w:color w:val="auto"/>
                <w:szCs w:val="21"/>
                <w:highlight w:val="none"/>
                <w:lang w:val="en-US" w:eastAsia="zh-CN" w:bidi="ar"/>
              </w:rPr>
              <w:t>1.</w:t>
            </w:r>
            <w:r>
              <w:rPr>
                <w:rFonts w:hint="eastAsia" w:ascii="仿宋_GB2312" w:hAnsi="仿宋_GB2312" w:eastAsia="仿宋_GB2312" w:cs="仿宋_GB2312"/>
                <w:color w:val="auto"/>
                <w:szCs w:val="21"/>
                <w:highlight w:val="none"/>
                <w:lang w:bidi="ar"/>
              </w:rPr>
              <w:t>两年内</w:t>
            </w:r>
            <w:r>
              <w:rPr>
                <w:rFonts w:hint="eastAsia" w:ascii="仿宋_GB2312" w:hAnsi="仿宋_GB2312" w:eastAsia="仿宋_GB2312" w:cs="仿宋_GB2312"/>
                <w:color w:val="auto"/>
                <w:szCs w:val="21"/>
                <w:highlight w:val="none"/>
                <w:lang w:eastAsia="zh-CN" w:bidi="ar"/>
              </w:rPr>
              <w:t>初次违法；</w:t>
            </w:r>
          </w:p>
          <w:p w14:paraId="0EEC323A">
            <w:pPr>
              <w:spacing w:line="300" w:lineRule="exact"/>
              <w:jc w:val="both"/>
              <w:textAlignment w:val="center"/>
              <w:rPr>
                <w:rFonts w:hint="default" w:ascii="仿宋_GB2312" w:hAnsi="仿宋_GB2312" w:eastAsia="仿宋_GB2312" w:cs="仿宋_GB2312"/>
                <w:color w:val="auto"/>
                <w:szCs w:val="21"/>
                <w:highlight w:val="none"/>
                <w:lang w:val="en-US" w:eastAsia="zh-CN" w:bidi="ar"/>
              </w:rPr>
            </w:pPr>
            <w:r>
              <w:rPr>
                <w:rFonts w:hint="eastAsia" w:ascii="仿宋_GB2312" w:hAnsi="仿宋_GB2312" w:eastAsia="仿宋_GB2312" w:cs="仿宋_GB2312"/>
                <w:color w:val="auto"/>
                <w:szCs w:val="21"/>
                <w:highlight w:val="none"/>
                <w:lang w:val="en-US" w:eastAsia="zh-CN" w:bidi="ar"/>
              </w:rPr>
              <w:t>2.未报告3次以下；</w:t>
            </w:r>
          </w:p>
          <w:p w14:paraId="6D912E80">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Cs w:val="21"/>
                <w:highlight w:val="none"/>
                <w:lang w:eastAsia="zh-CN" w:bidi="ar"/>
              </w:rPr>
            </w:pPr>
            <w:r>
              <w:rPr>
                <w:rFonts w:hint="eastAsia" w:ascii="仿宋_GB2312" w:hAnsi="仿宋_GB2312" w:eastAsia="仿宋_GB2312" w:cs="仿宋_GB2312"/>
                <w:color w:val="auto"/>
                <w:szCs w:val="21"/>
                <w:highlight w:val="none"/>
                <w:lang w:val="en-US" w:eastAsia="zh-CN" w:bidi="ar"/>
              </w:rPr>
              <w:t>3.</w:t>
            </w:r>
            <w:r>
              <w:rPr>
                <w:rFonts w:hint="eastAsia" w:ascii="仿宋_GB2312" w:hAnsi="仿宋_GB2312" w:eastAsia="仿宋_GB2312" w:cs="仿宋_GB2312"/>
                <w:color w:val="auto"/>
                <w:szCs w:val="21"/>
                <w:highlight w:val="none"/>
                <w:lang w:bidi="ar"/>
              </w:rPr>
              <w:t>及时</w:t>
            </w:r>
            <w:r>
              <w:rPr>
                <w:rFonts w:hint="eastAsia" w:ascii="仿宋_GB2312" w:hAnsi="仿宋_GB2312" w:eastAsia="仿宋_GB2312" w:cs="仿宋_GB2312"/>
                <w:color w:val="auto"/>
                <w:szCs w:val="21"/>
                <w:highlight w:val="none"/>
                <w:lang w:eastAsia="zh-CN" w:bidi="ar"/>
              </w:rPr>
              <w:t>改正；</w:t>
            </w:r>
          </w:p>
          <w:p w14:paraId="23E231D0">
            <w:pPr>
              <w:spacing w:line="300" w:lineRule="exact"/>
              <w:jc w:val="both"/>
              <w:textAlignment w:val="center"/>
              <w:rPr>
                <w:rFonts w:hint="eastAsia" w:ascii="仿宋_GB2312" w:hAnsi="仿宋_GB2312" w:eastAsia="仿宋_GB2312" w:cs="仿宋_GB2312"/>
                <w:color w:val="auto"/>
                <w:szCs w:val="21"/>
                <w:highlight w:val="none"/>
                <w:lang w:bidi="ar"/>
              </w:rPr>
            </w:pPr>
            <w:r>
              <w:rPr>
                <w:rFonts w:hint="eastAsia" w:ascii="仿宋_GB2312" w:hAnsi="仿宋_GB2312" w:eastAsia="仿宋_GB2312" w:cs="仿宋_GB2312"/>
                <w:color w:val="auto"/>
                <w:szCs w:val="21"/>
                <w:highlight w:val="none"/>
                <w:lang w:val="en-US" w:eastAsia="zh-CN" w:bidi="ar"/>
              </w:rPr>
              <w:t>4.</w:t>
            </w:r>
            <w:r>
              <w:rPr>
                <w:rFonts w:hint="eastAsia" w:ascii="仿宋_GB2312" w:hAnsi="仿宋_GB2312" w:eastAsia="仿宋_GB2312" w:cs="仿宋_GB2312"/>
                <w:color w:val="auto"/>
                <w:szCs w:val="21"/>
                <w:highlight w:val="none"/>
                <w:lang w:bidi="ar"/>
              </w:rPr>
              <w:t>未对重大动物疫情防控等造成影响</w:t>
            </w:r>
          </w:p>
          <w:p w14:paraId="46F92663">
            <w:pPr>
              <w:spacing w:line="300" w:lineRule="exact"/>
              <w:textAlignment w:val="center"/>
              <w:rPr>
                <w:rFonts w:hint="eastAsia" w:ascii="仿宋_GB2312" w:hAnsi="仿宋_GB2312" w:eastAsia="仿宋_GB2312" w:cs="仿宋_GB2312"/>
                <w:color w:val="auto"/>
                <w:szCs w:val="21"/>
                <w:highlight w:val="none"/>
                <w:lang w:val="en-US" w:eastAsia="zh-CN" w:bidi="ar"/>
              </w:rPr>
            </w:pP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2AED173C">
            <w:pPr>
              <w:spacing w:line="300" w:lineRule="exact"/>
              <w:jc w:val="center"/>
              <w:textAlignment w:val="center"/>
              <w:rPr>
                <w:rFonts w:hint="eastAsia" w:ascii="仿宋_GB2312" w:hAnsi="仿宋_GB2312" w:eastAsia="仿宋_GB2312" w:cs="仿宋_GB2312"/>
                <w:color w:val="auto"/>
                <w:szCs w:val="21"/>
                <w:highlight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首违不罚</w:t>
            </w:r>
          </w:p>
        </w:tc>
      </w:tr>
      <w:tr w14:paraId="56D254DE">
        <w:tblPrEx>
          <w:tblCellMar>
            <w:top w:w="0" w:type="dxa"/>
            <w:left w:w="108" w:type="dxa"/>
            <w:bottom w:w="0" w:type="dxa"/>
            <w:right w:w="108" w:type="dxa"/>
          </w:tblCellMar>
        </w:tblPrEx>
        <w:trPr>
          <w:trHeight w:val="1947" w:hRule="atLeast"/>
          <w:jc w:val="center"/>
        </w:trPr>
        <w:tc>
          <w:tcPr>
            <w:tcW w:w="271" w:type="pct"/>
            <w:tcBorders>
              <w:top w:val="single" w:color="auto" w:sz="4" w:space="0"/>
              <w:left w:val="single" w:color="auto" w:sz="4" w:space="0"/>
              <w:bottom w:val="single" w:color="auto" w:sz="4" w:space="0"/>
              <w:right w:val="single" w:color="000000" w:sz="4" w:space="0"/>
            </w:tcBorders>
            <w:shd w:val="clear" w:color="auto" w:fill="auto"/>
            <w:noWrap w:val="0"/>
            <w:vAlign w:val="center"/>
          </w:tcPr>
          <w:p w14:paraId="4630814B">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17</w:t>
            </w:r>
          </w:p>
        </w:tc>
        <w:tc>
          <w:tcPr>
            <w:tcW w:w="836" w:type="pct"/>
            <w:tcBorders>
              <w:top w:val="single" w:color="auto" w:sz="4" w:space="0"/>
              <w:left w:val="single" w:color="000000" w:sz="4" w:space="0"/>
              <w:bottom w:val="single" w:color="auto" w:sz="4" w:space="0"/>
              <w:right w:val="single" w:color="000000" w:sz="4" w:space="0"/>
            </w:tcBorders>
            <w:noWrap w:val="0"/>
            <w:vAlign w:val="center"/>
          </w:tcPr>
          <w:p w14:paraId="286200DC">
            <w:pPr>
              <w:widowControl/>
              <w:spacing w:line="300" w:lineRule="exact"/>
              <w:rPr>
                <w:rFonts w:hint="eastAsia" w:ascii="仿宋_GB2312" w:hAnsi="仿宋_GB2312" w:eastAsia="仿宋_GB2312" w:cs="仿宋_GB2312"/>
                <w:color w:val="auto"/>
                <w:szCs w:val="21"/>
                <w:highlight w:val="none"/>
                <w:lang w:bidi="ar"/>
              </w:rPr>
            </w:pPr>
            <w:r>
              <w:rPr>
                <w:rFonts w:hint="eastAsia" w:ascii="仿宋_GB2312" w:hAnsi="仿宋_GB2312" w:eastAsia="仿宋_GB2312" w:cs="仿宋_GB2312"/>
                <w:color w:val="auto"/>
                <w:sz w:val="21"/>
                <w:szCs w:val="21"/>
                <w:highlight w:val="none"/>
                <w:lang w:bidi="ar"/>
              </w:rPr>
              <w:t>开办动物饲养场和隔离场所、动物屠宰加工场所以及动物和动物产品无害化处理场所，未取得动物防疫条件合格证</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71A18265">
            <w:pPr>
              <w:widowControl/>
              <w:spacing w:line="300" w:lineRule="exact"/>
              <w:ind w:firstLine="420" w:firstLineChars="200"/>
              <w:rPr>
                <w:rFonts w:hint="eastAsia" w:ascii="仿宋_GB2312" w:hAnsi="仿宋_GB2312" w:eastAsia="仿宋_GB2312" w:cs="仿宋_GB2312"/>
                <w:color w:val="auto"/>
                <w:szCs w:val="21"/>
                <w:highlight w:val="none"/>
                <w:lang w:eastAsia="zh-CN" w:bidi="ar"/>
              </w:rPr>
            </w:pPr>
            <w:r>
              <w:rPr>
                <w:rFonts w:hint="eastAsia" w:ascii="仿宋_GB2312" w:hAnsi="仿宋_GB2312" w:eastAsia="仿宋_GB2312" w:cs="仿宋_GB2312"/>
                <w:color w:val="auto"/>
                <w:szCs w:val="21"/>
                <w:highlight w:val="none"/>
                <w:lang w:eastAsia="zh-CN" w:bidi="ar"/>
              </w:rPr>
              <w:t>《</w:t>
            </w:r>
            <w:r>
              <w:rPr>
                <w:rFonts w:hint="eastAsia" w:ascii="仿宋_GB2312" w:hAnsi="仿宋_GB2312" w:eastAsia="仿宋_GB2312" w:cs="仿宋_GB2312"/>
                <w:color w:val="auto"/>
                <w:szCs w:val="21"/>
                <w:highlight w:val="none"/>
                <w:lang w:bidi="ar"/>
              </w:rPr>
              <w:t>中华人民共和国动物防疫法》第九十八条第一项　违反本法规定，有下列行为之一的，由县级以上地方人民政府农业农村主管部门责令改正，处三千元以上三万元以下罚款；情节严重的，责令停业整顿，并处三万元以上十万元以下罚款：（一）开办动物饲养场和隔离场所、动物屠宰加工场所以及动物和动物产品无害化处理场所，未取得动物防疫条件合格证的</w:t>
            </w:r>
            <w:r>
              <w:rPr>
                <w:rFonts w:hint="eastAsia" w:ascii="仿宋_GB2312" w:hAnsi="仿宋_GB2312" w:eastAsia="仿宋_GB2312" w:cs="仿宋_GB2312"/>
                <w:color w:val="auto"/>
                <w:szCs w:val="21"/>
                <w:highlight w:val="none"/>
                <w:lang w:eastAsia="zh-CN" w:bidi="ar"/>
              </w:rPr>
              <w:t>。</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420F292B">
            <w:pPr>
              <w:widowControl/>
              <w:numPr>
                <w:ilvl w:val="-1"/>
                <w:numId w:val="0"/>
              </w:numPr>
              <w:snapToGrid/>
              <w:spacing w:line="270" w:lineRule="exact"/>
              <w:jc w:val="both"/>
              <w:textAlignment w:val="center"/>
              <w:rPr>
                <w:rFonts w:hint="eastAsia" w:ascii="仿宋_GB2312" w:hAnsi="仿宋_GB2312" w:eastAsia="仿宋_GB2312" w:cs="仿宋_GB2312"/>
                <w:color w:val="auto"/>
                <w:szCs w:val="21"/>
                <w:highlight w:val="none"/>
                <w:lang w:eastAsia="zh-CN" w:bidi="ar"/>
              </w:rPr>
            </w:pPr>
            <w:r>
              <w:rPr>
                <w:rFonts w:hint="eastAsia" w:ascii="仿宋_GB2312" w:hAnsi="仿宋_GB2312" w:eastAsia="仿宋_GB2312" w:cs="仿宋_GB2312"/>
                <w:color w:val="auto"/>
                <w:szCs w:val="21"/>
                <w:highlight w:val="none"/>
                <w:lang w:eastAsia="zh-CN" w:bidi="ar"/>
              </w:rPr>
              <w:t>同时具备以下条件的：</w:t>
            </w:r>
          </w:p>
          <w:p w14:paraId="7590EBAE">
            <w:pPr>
              <w:widowControl/>
              <w:numPr>
                <w:ilvl w:val="-1"/>
                <w:numId w:val="0"/>
              </w:numPr>
              <w:snapToGrid/>
              <w:spacing w:line="270" w:lineRule="exact"/>
              <w:jc w:val="both"/>
              <w:textAlignment w:val="center"/>
              <w:rPr>
                <w:rFonts w:hint="eastAsia" w:ascii="仿宋_GB2312" w:hAnsi="仿宋_GB2312" w:eastAsia="仿宋_GB2312" w:cs="仿宋_GB2312"/>
                <w:color w:val="auto"/>
                <w:szCs w:val="21"/>
                <w:highlight w:val="none"/>
                <w:lang w:eastAsia="zh-CN" w:bidi="ar"/>
              </w:rPr>
            </w:pPr>
            <w:r>
              <w:rPr>
                <w:rFonts w:hint="eastAsia" w:ascii="仿宋_GB2312" w:hAnsi="仿宋_GB2312" w:eastAsia="仿宋_GB2312" w:cs="仿宋_GB2312"/>
                <w:color w:val="auto"/>
                <w:szCs w:val="21"/>
                <w:highlight w:val="none"/>
                <w:lang w:val="en-US" w:eastAsia="zh-CN" w:bidi="ar"/>
              </w:rPr>
              <w:t>1.</w:t>
            </w:r>
            <w:r>
              <w:rPr>
                <w:rFonts w:hint="eastAsia" w:ascii="仿宋_GB2312" w:hAnsi="仿宋_GB2312" w:eastAsia="仿宋_GB2312" w:cs="仿宋_GB2312"/>
                <w:color w:val="auto"/>
                <w:szCs w:val="21"/>
                <w:highlight w:val="none"/>
                <w:lang w:bidi="ar"/>
              </w:rPr>
              <w:t>两年内初次违法</w:t>
            </w:r>
            <w:r>
              <w:rPr>
                <w:rFonts w:hint="eastAsia" w:ascii="仿宋_GB2312" w:hAnsi="仿宋_GB2312" w:eastAsia="仿宋_GB2312" w:cs="仿宋_GB2312"/>
                <w:color w:val="auto"/>
                <w:szCs w:val="21"/>
                <w:highlight w:val="none"/>
                <w:lang w:eastAsia="zh-CN" w:bidi="ar"/>
              </w:rPr>
              <w:t>；</w:t>
            </w:r>
          </w:p>
          <w:p w14:paraId="3A87E452">
            <w:pPr>
              <w:widowControl/>
              <w:numPr>
                <w:ilvl w:val="-1"/>
                <w:numId w:val="0"/>
              </w:numPr>
              <w:spacing w:line="270" w:lineRule="exact"/>
              <w:textAlignment w:val="center"/>
              <w:rPr>
                <w:rFonts w:hint="default" w:ascii="仿宋_GB2312" w:hAnsi="仿宋_GB2312" w:eastAsia="仿宋_GB2312" w:cs="仿宋_GB2312"/>
                <w:color w:val="auto"/>
                <w:szCs w:val="21"/>
                <w:highlight w:val="none"/>
                <w:lang w:eastAsia="zh-CN" w:bidi="ar"/>
              </w:rPr>
            </w:pPr>
            <w:r>
              <w:rPr>
                <w:rFonts w:hint="eastAsia" w:ascii="仿宋_GB2312" w:hAnsi="仿宋_GB2312" w:eastAsia="仿宋_GB2312" w:cs="仿宋_GB2312"/>
                <w:color w:val="auto"/>
                <w:szCs w:val="21"/>
                <w:highlight w:val="none"/>
                <w:lang w:val="en-US" w:eastAsia="zh-CN" w:bidi="ar"/>
              </w:rPr>
              <w:t>2.持续时间不足6个月；</w:t>
            </w:r>
          </w:p>
          <w:p w14:paraId="214B2BF7">
            <w:pPr>
              <w:widowControl/>
              <w:numPr>
                <w:ilvl w:val="-1"/>
                <w:numId w:val="0"/>
              </w:numPr>
              <w:snapToGrid/>
              <w:spacing w:line="270" w:lineRule="exact"/>
              <w:jc w:val="both"/>
              <w:textAlignment w:val="center"/>
              <w:rPr>
                <w:rFonts w:hint="eastAsia" w:ascii="仿宋_GB2312" w:hAnsi="仿宋_GB2312" w:eastAsia="仿宋_GB2312" w:cs="仿宋_GB2312"/>
                <w:color w:val="auto"/>
                <w:szCs w:val="21"/>
                <w:highlight w:val="none"/>
                <w:lang w:eastAsia="zh-CN" w:bidi="ar"/>
              </w:rPr>
            </w:pPr>
            <w:r>
              <w:rPr>
                <w:rFonts w:hint="eastAsia" w:ascii="仿宋_GB2312" w:hAnsi="仿宋_GB2312" w:eastAsia="仿宋_GB2312" w:cs="仿宋_GB2312"/>
                <w:color w:val="auto"/>
                <w:szCs w:val="21"/>
                <w:highlight w:val="none"/>
                <w:lang w:val="en-US" w:eastAsia="zh-CN" w:bidi="ar"/>
              </w:rPr>
              <w:t>3.</w:t>
            </w:r>
            <w:r>
              <w:rPr>
                <w:rFonts w:hint="eastAsia" w:ascii="仿宋_GB2312" w:hAnsi="仿宋_GB2312" w:eastAsia="仿宋_GB2312" w:cs="仿宋_GB2312"/>
                <w:color w:val="auto"/>
                <w:szCs w:val="21"/>
                <w:highlight w:val="none"/>
                <w:lang w:eastAsia="zh-CN" w:bidi="ar"/>
              </w:rPr>
              <w:t>及时改正（含</w:t>
            </w:r>
            <w:r>
              <w:rPr>
                <w:rFonts w:hint="eastAsia" w:ascii="仿宋_GB2312" w:hAnsi="仿宋_GB2312" w:eastAsia="仿宋_GB2312" w:cs="仿宋_GB2312"/>
                <w:color w:val="auto"/>
                <w:szCs w:val="21"/>
                <w:highlight w:val="none"/>
                <w:lang w:bidi="ar"/>
              </w:rPr>
              <w:t>非畜禽类病死动物</w:t>
            </w:r>
            <w:r>
              <w:rPr>
                <w:rFonts w:hint="eastAsia" w:ascii="仿宋_GB2312" w:hAnsi="仿宋_GB2312" w:eastAsia="仿宋_GB2312" w:cs="仿宋_GB2312"/>
                <w:color w:val="auto"/>
                <w:szCs w:val="21"/>
                <w:highlight w:val="none"/>
                <w:lang w:eastAsia="zh-CN" w:bidi="ar"/>
              </w:rPr>
              <w:t>无害化</w:t>
            </w:r>
            <w:r>
              <w:rPr>
                <w:rFonts w:hint="eastAsia" w:ascii="仿宋_GB2312" w:hAnsi="仿宋_GB2312" w:eastAsia="仿宋_GB2312" w:cs="仿宋_GB2312"/>
                <w:color w:val="auto"/>
                <w:szCs w:val="21"/>
                <w:highlight w:val="none"/>
                <w:lang w:bidi="ar"/>
              </w:rPr>
              <w:t>处理场所已采取、配备与其规模相适应的防疫措施、防疫设施设备</w:t>
            </w:r>
            <w:r>
              <w:rPr>
                <w:rFonts w:hint="eastAsia" w:ascii="仿宋_GB2312" w:hAnsi="仿宋_GB2312" w:eastAsia="仿宋_GB2312" w:cs="仿宋_GB2312"/>
                <w:color w:val="auto"/>
                <w:szCs w:val="21"/>
                <w:highlight w:val="none"/>
                <w:lang w:eastAsia="zh-CN" w:bidi="ar"/>
              </w:rPr>
              <w:t>）；</w:t>
            </w:r>
          </w:p>
          <w:p w14:paraId="018E53B7">
            <w:pPr>
              <w:widowControl/>
              <w:numPr>
                <w:ilvl w:val="-1"/>
                <w:numId w:val="0"/>
              </w:numPr>
              <w:snapToGrid/>
              <w:spacing w:line="270" w:lineRule="exact"/>
              <w:jc w:val="both"/>
              <w:textAlignment w:val="center"/>
              <w:rPr>
                <w:rFonts w:hint="eastAsia" w:ascii="仿宋_GB2312" w:hAnsi="仿宋_GB2312" w:eastAsia="仿宋_GB2312" w:cs="仿宋_GB2312"/>
                <w:color w:val="auto"/>
                <w:szCs w:val="21"/>
                <w:highlight w:val="none"/>
                <w:lang w:eastAsia="zh-CN" w:bidi="ar"/>
              </w:rPr>
            </w:pPr>
            <w:r>
              <w:rPr>
                <w:rFonts w:hint="eastAsia" w:ascii="仿宋_GB2312" w:hAnsi="仿宋_GB2312" w:eastAsia="仿宋_GB2312" w:cs="仿宋_GB2312"/>
                <w:color w:val="auto"/>
                <w:szCs w:val="21"/>
                <w:highlight w:val="none"/>
                <w:lang w:val="en-US" w:eastAsia="zh-CN" w:bidi="ar"/>
              </w:rPr>
              <w:t>4.</w:t>
            </w:r>
            <w:r>
              <w:rPr>
                <w:rFonts w:hint="eastAsia" w:ascii="仿宋_GB2312" w:hAnsi="仿宋_GB2312" w:eastAsia="仿宋_GB2312" w:cs="仿宋_GB2312"/>
                <w:color w:val="auto"/>
                <w:szCs w:val="21"/>
                <w:highlight w:val="none"/>
                <w:lang w:bidi="ar"/>
              </w:rPr>
              <w:t>未造成动物疫病发生等危害后果</w:t>
            </w:r>
          </w:p>
          <w:p w14:paraId="2E2A7706">
            <w:pPr>
              <w:widowControl/>
              <w:numPr>
                <w:ilvl w:val="0"/>
                <w:numId w:val="0"/>
              </w:numPr>
              <w:spacing w:line="270" w:lineRule="exact"/>
              <w:textAlignment w:val="center"/>
              <w:rPr>
                <w:rFonts w:hint="eastAsia" w:ascii="仿宋_GB2312" w:hAnsi="仿宋_GB2312" w:eastAsia="仿宋_GB2312" w:cs="仿宋_GB2312"/>
                <w:color w:val="auto"/>
                <w:szCs w:val="21"/>
                <w:highlight w:val="none"/>
                <w:lang w:val="en-US" w:eastAsia="zh-CN" w:bidi="ar"/>
              </w:rPr>
            </w:pPr>
          </w:p>
        </w:tc>
        <w:tc>
          <w:tcPr>
            <w:tcW w:w="626" w:type="pct"/>
            <w:tcBorders>
              <w:top w:val="single" w:color="auto" w:sz="4" w:space="0"/>
              <w:left w:val="single" w:color="000000" w:sz="4" w:space="0"/>
              <w:bottom w:val="single" w:color="auto" w:sz="4" w:space="0"/>
              <w:right w:val="single" w:color="000000" w:sz="4" w:space="0"/>
            </w:tcBorders>
            <w:noWrap w:val="0"/>
            <w:vAlign w:val="center"/>
          </w:tcPr>
          <w:p w14:paraId="3ABBAB60">
            <w:pPr>
              <w:widowControl/>
              <w:numPr>
                <w:ilvl w:val="0"/>
                <w:numId w:val="0"/>
              </w:numPr>
              <w:spacing w:line="270" w:lineRule="exact"/>
              <w:jc w:val="center"/>
              <w:textAlignment w:val="center"/>
              <w:rPr>
                <w:rFonts w:hint="eastAsia" w:ascii="仿宋_GB2312" w:hAnsi="仿宋_GB2312" w:eastAsia="仿宋_GB2312" w:cs="仿宋_GB2312"/>
                <w:color w:val="auto"/>
                <w:szCs w:val="21"/>
                <w:highlight w:val="none"/>
                <w:lang w:val="en-US" w:eastAsia="zh-CN" w:bidi="ar"/>
              </w:rPr>
            </w:pPr>
            <w:r>
              <w:rPr>
                <w:rFonts w:hint="eastAsia" w:ascii="仿宋_GB2312" w:hAnsi="仿宋_GB2312" w:eastAsia="仿宋_GB2312" w:cs="仿宋_GB2312"/>
                <w:color w:val="auto"/>
                <w:sz w:val="21"/>
                <w:szCs w:val="21"/>
                <w:highlight w:val="none"/>
                <w:u w:val="none"/>
                <w:lang w:val="en-US" w:eastAsia="zh-CN" w:bidi="ar"/>
              </w:rPr>
              <w:t>首违不罚</w:t>
            </w:r>
          </w:p>
        </w:tc>
      </w:tr>
    </w:tbl>
    <w:p w14:paraId="6F23FE5F">
      <w:pPr>
        <w:rPr>
          <w:color w:val="auto"/>
        </w:rPr>
      </w:pPr>
      <w:r>
        <w:rPr>
          <w:color w:val="auto"/>
        </w:rPr>
        <w:br w:type="page"/>
      </w:r>
    </w:p>
    <w:p w14:paraId="250761B1">
      <w:pPr>
        <w:pStyle w:val="3"/>
        <w:keepNext w:val="0"/>
        <w:keepLines w:val="0"/>
        <w:pageBreakBefore w:val="0"/>
        <w:widowControl/>
        <w:kinsoku/>
        <w:wordWrap/>
        <w:overflowPunct/>
        <w:topLinePunct w:val="0"/>
        <w:autoSpaceDE/>
        <w:autoSpaceDN/>
        <w:bidi w:val="0"/>
        <w:adjustRightInd/>
        <w:snapToGrid/>
        <w:spacing w:before="157" w:beforeLines="50" w:after="157" w:afterLines="50"/>
        <w:textAlignment w:val="baseline"/>
        <w:rPr>
          <w:rFonts w:hint="eastAsia"/>
          <w:color w:val="auto"/>
        </w:rPr>
      </w:pPr>
      <w:bookmarkStart w:id="1" w:name="_Toc993259889"/>
      <w:r>
        <w:rPr>
          <w:rFonts w:hint="eastAsia"/>
          <w:color w:val="auto"/>
          <w:lang w:val="en-US" w:eastAsia="zh-CN"/>
        </w:rPr>
        <w:t>动物诊疗领域</w:t>
      </w:r>
      <w:bookmarkEnd w:id="1"/>
    </w:p>
    <w:tbl>
      <w:tblPr>
        <w:tblStyle w:val="13"/>
        <w:tblW w:w="4778" w:type="pct"/>
        <w:jc w:val="center"/>
        <w:tblLayout w:type="fixed"/>
        <w:tblCellMar>
          <w:top w:w="0" w:type="dxa"/>
          <w:left w:w="108" w:type="dxa"/>
          <w:bottom w:w="0" w:type="dxa"/>
          <w:right w:w="108" w:type="dxa"/>
        </w:tblCellMar>
      </w:tblPr>
      <w:tblGrid>
        <w:gridCol w:w="737"/>
        <w:gridCol w:w="2268"/>
        <w:gridCol w:w="5100"/>
        <w:gridCol w:w="3740"/>
        <w:gridCol w:w="1701"/>
      </w:tblGrid>
      <w:tr w14:paraId="30A96FD1">
        <w:tblPrEx>
          <w:tblCellMar>
            <w:top w:w="0" w:type="dxa"/>
            <w:left w:w="108" w:type="dxa"/>
            <w:bottom w:w="0" w:type="dxa"/>
            <w:right w:w="108" w:type="dxa"/>
          </w:tblCellMar>
        </w:tblPrEx>
        <w:trPr>
          <w:trHeight w:val="365" w:hRule="atLeast"/>
          <w:tblHeader/>
          <w:jc w:val="center"/>
        </w:trPr>
        <w:tc>
          <w:tcPr>
            <w:tcW w:w="737" w:type="dxa"/>
            <w:tcBorders>
              <w:top w:val="single" w:color="000000" w:sz="4" w:space="0"/>
              <w:left w:val="single" w:color="000000" w:sz="4" w:space="0"/>
              <w:bottom w:val="single" w:color="auto" w:sz="4" w:space="0"/>
              <w:right w:val="single" w:color="000000" w:sz="4" w:space="0"/>
            </w:tcBorders>
            <w:noWrap w:val="0"/>
            <w:vAlign w:val="center"/>
          </w:tcPr>
          <w:p w14:paraId="13A7A0DA">
            <w:pPr>
              <w:widowControl/>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lang w:bidi="ar"/>
              </w:rPr>
            </w:pPr>
            <w:r>
              <w:rPr>
                <w:rFonts w:hint="eastAsia" w:ascii="黑体" w:hAnsi="宋体" w:eastAsia="黑体" w:cs="宋体"/>
                <w:bCs/>
                <w:color w:val="auto"/>
                <w:kern w:val="0"/>
                <w:sz w:val="21"/>
                <w:szCs w:val="21"/>
                <w:lang w:bidi="ar"/>
              </w:rPr>
              <w:t>序号</w:t>
            </w:r>
          </w:p>
        </w:tc>
        <w:tc>
          <w:tcPr>
            <w:tcW w:w="2268" w:type="dxa"/>
            <w:tcBorders>
              <w:top w:val="single" w:color="000000" w:sz="4" w:space="0"/>
              <w:left w:val="single" w:color="000000" w:sz="4" w:space="0"/>
              <w:bottom w:val="single" w:color="auto" w:sz="4" w:space="0"/>
              <w:right w:val="single" w:color="000000" w:sz="4" w:space="0"/>
            </w:tcBorders>
            <w:noWrap w:val="0"/>
            <w:vAlign w:val="center"/>
          </w:tcPr>
          <w:p w14:paraId="205FCA9A">
            <w:pPr>
              <w:widowControl/>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lang w:bidi="ar"/>
              </w:rPr>
            </w:pPr>
            <w:r>
              <w:rPr>
                <w:rFonts w:hint="eastAsia" w:ascii="黑体" w:hAnsi="宋体" w:eastAsia="黑体" w:cs="宋体"/>
                <w:bCs/>
                <w:color w:val="auto"/>
                <w:kern w:val="0"/>
                <w:sz w:val="21"/>
                <w:szCs w:val="21"/>
                <w:lang w:bidi="ar"/>
              </w:rPr>
              <w:t>违法行为</w:t>
            </w:r>
          </w:p>
        </w:tc>
        <w:tc>
          <w:tcPr>
            <w:tcW w:w="5100" w:type="dxa"/>
            <w:tcBorders>
              <w:top w:val="single" w:color="000000" w:sz="4" w:space="0"/>
              <w:left w:val="single" w:color="000000" w:sz="4" w:space="0"/>
              <w:bottom w:val="single" w:color="auto" w:sz="4" w:space="0"/>
              <w:right w:val="single" w:color="000000" w:sz="4" w:space="0"/>
            </w:tcBorders>
            <w:noWrap w:val="0"/>
            <w:vAlign w:val="center"/>
          </w:tcPr>
          <w:p w14:paraId="6B1A6BD3">
            <w:pPr>
              <w:widowControl/>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lang w:bidi="ar"/>
              </w:rPr>
            </w:pPr>
            <w:r>
              <w:rPr>
                <w:rFonts w:hint="eastAsia" w:ascii="黑体" w:hAnsi="宋体" w:eastAsia="黑体" w:cs="宋体"/>
                <w:bCs/>
                <w:color w:val="auto"/>
                <w:kern w:val="0"/>
                <w:sz w:val="21"/>
                <w:szCs w:val="21"/>
                <w:lang w:bidi="ar"/>
              </w:rPr>
              <w:t>处罚依据</w:t>
            </w:r>
          </w:p>
        </w:tc>
        <w:tc>
          <w:tcPr>
            <w:tcW w:w="3740" w:type="dxa"/>
            <w:tcBorders>
              <w:top w:val="single" w:color="000000" w:sz="4" w:space="0"/>
              <w:left w:val="single" w:color="000000" w:sz="4" w:space="0"/>
              <w:bottom w:val="single" w:color="000000" w:sz="4" w:space="0"/>
              <w:right w:val="single" w:color="000000" w:sz="4" w:space="0"/>
            </w:tcBorders>
            <w:noWrap w:val="0"/>
            <w:vAlign w:val="center"/>
          </w:tcPr>
          <w:p w14:paraId="53BCCF53">
            <w:pPr>
              <w:widowControl/>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lang w:eastAsia="zh-CN" w:bidi="ar"/>
              </w:rPr>
            </w:pPr>
            <w:r>
              <w:rPr>
                <w:rFonts w:hint="eastAsia" w:ascii="黑体" w:hAnsi="宋体" w:eastAsia="黑体" w:cs="宋体"/>
                <w:bCs/>
                <w:color w:val="auto"/>
                <w:kern w:val="0"/>
                <w:sz w:val="21"/>
                <w:szCs w:val="21"/>
                <w:lang w:eastAsia="zh-CN" w:bidi="ar"/>
              </w:rPr>
              <w:t>适用条件</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6F3A06D0">
            <w:pPr>
              <w:widowControl/>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lang w:eastAsia="zh-CN" w:bidi="ar"/>
              </w:rPr>
            </w:pPr>
            <w:r>
              <w:rPr>
                <w:rFonts w:hint="eastAsia" w:ascii="黑体" w:hAnsi="宋体" w:eastAsia="黑体" w:cs="宋体"/>
                <w:bCs/>
                <w:color w:val="auto"/>
                <w:kern w:val="0"/>
                <w:sz w:val="21"/>
                <w:szCs w:val="21"/>
                <w:lang w:eastAsia="zh-CN" w:bidi="ar"/>
              </w:rPr>
              <w:t>免罚情形</w:t>
            </w:r>
          </w:p>
        </w:tc>
      </w:tr>
      <w:tr w14:paraId="47A44514">
        <w:tblPrEx>
          <w:tblCellMar>
            <w:top w:w="0" w:type="dxa"/>
            <w:left w:w="108" w:type="dxa"/>
            <w:bottom w:w="0" w:type="dxa"/>
            <w:right w:w="108" w:type="dxa"/>
          </w:tblCellMar>
        </w:tblPrEx>
        <w:trPr>
          <w:trHeight w:val="1638"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0F5B9F15">
            <w:pPr>
              <w:widowControl/>
              <w:spacing w:line="300" w:lineRule="exact"/>
              <w:ind w:firstLine="0" w:firstLineChars="0"/>
              <w:jc w:val="center"/>
              <w:rPr>
                <w:rFonts w:hint="default"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18</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DFCFC9">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未经执业兽医备案从事经营性动物诊疗活动</w:t>
            </w:r>
          </w:p>
        </w:tc>
        <w:tc>
          <w:tcPr>
            <w:tcW w:w="5100" w:type="dxa"/>
            <w:tcBorders>
              <w:top w:val="single" w:color="auto" w:sz="4" w:space="0"/>
              <w:left w:val="single" w:color="auto" w:sz="4" w:space="0"/>
              <w:bottom w:val="single" w:color="auto" w:sz="4" w:space="0"/>
              <w:right w:val="single" w:color="auto" w:sz="4" w:space="0"/>
            </w:tcBorders>
            <w:noWrap w:val="0"/>
            <w:vAlign w:val="center"/>
          </w:tcPr>
          <w:p w14:paraId="11C8E3CE">
            <w:pPr>
              <w:keepNext w:val="0"/>
              <w:keepLines w:val="0"/>
              <w:pageBreakBefore w:val="0"/>
              <w:widowControl/>
              <w:kinsoku/>
              <w:wordWrap/>
              <w:overflowPunct/>
              <w:topLinePunct w:val="0"/>
              <w:autoSpaceDE/>
              <w:autoSpaceDN/>
              <w:bidi w:val="0"/>
              <w:adjustRightInd/>
              <w:snapToGrid/>
              <w:spacing w:line="280" w:lineRule="exact"/>
              <w:ind w:firstLine="420" w:firstLineChars="200"/>
              <w:jc w:val="both"/>
              <w:textAlignment w:val="auto"/>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 xml:space="preserve">《中华人民共和国动物防疫法》第一百零六条第一款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违反本法规定，未经执业兽医备案从事经营性动物诊疗活动的，由县级以上地方人民政府农业农村主管部门责令停止动物诊疗活动，没收违法所得，并处三千元以上三万元以下罚款；对其所在的动物诊疗机构处一万元以上五万元以下罚款。</w:t>
            </w:r>
          </w:p>
        </w:tc>
        <w:tc>
          <w:tcPr>
            <w:tcW w:w="3740" w:type="dxa"/>
            <w:tcBorders>
              <w:top w:val="single" w:color="auto" w:sz="4" w:space="0"/>
              <w:left w:val="single" w:color="auto" w:sz="4" w:space="0"/>
              <w:bottom w:val="single" w:color="auto" w:sz="4" w:space="0"/>
              <w:right w:val="single" w:color="000000" w:sz="4" w:space="0"/>
            </w:tcBorders>
            <w:noWrap w:val="0"/>
            <w:vAlign w:val="center"/>
          </w:tcPr>
          <w:p w14:paraId="3C6A693C">
            <w:pPr>
              <w:keepNext w:val="0"/>
              <w:keepLines w:val="0"/>
              <w:pageBreakBefore w:val="0"/>
              <w:widowControl/>
              <w:kinsoku/>
              <w:wordWrap/>
              <w:overflowPunct/>
              <w:topLinePunct w:val="0"/>
              <w:autoSpaceDE/>
              <w:autoSpaceDN/>
              <w:bidi w:val="0"/>
              <w:adjustRightInd/>
              <w:snapToGrid/>
              <w:spacing w:line="280" w:lineRule="exact"/>
              <w:ind w:firstLine="0" w:firstLineChars="0"/>
              <w:jc w:val="both"/>
              <w:textAlignment w:val="auto"/>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同时具备以下条件的：</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1.两年内初次违法；</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2.已取得执业兽医资格；</w:t>
            </w:r>
          </w:p>
          <w:p w14:paraId="114126A8">
            <w:pPr>
              <w:keepNext w:val="0"/>
              <w:keepLines w:val="0"/>
              <w:pageBreakBefore w:val="0"/>
              <w:widowControl/>
              <w:kinsoku/>
              <w:wordWrap/>
              <w:overflowPunct/>
              <w:topLinePunct w:val="0"/>
              <w:autoSpaceDE/>
              <w:autoSpaceDN/>
              <w:bidi w:val="0"/>
              <w:adjustRightInd/>
              <w:snapToGrid/>
              <w:spacing w:line="280" w:lineRule="exact"/>
              <w:ind w:firstLine="0" w:firstLineChars="0"/>
              <w:jc w:val="both"/>
              <w:textAlignment w:val="auto"/>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lang w:eastAsia="zh-CN"/>
              </w:rPr>
              <w:t>违法行为持续不超过</w:t>
            </w: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lang w:eastAsia="zh-CN"/>
              </w:rPr>
              <w:t>个月</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val="en-US" w:eastAsia="zh-CN"/>
              </w:rPr>
              <w:t>4</w:t>
            </w:r>
            <w:r>
              <w:rPr>
                <w:rFonts w:hint="eastAsia" w:ascii="仿宋_GB2312" w:hAnsi="仿宋_GB2312" w:eastAsia="仿宋_GB2312" w:cs="仿宋_GB2312"/>
                <w:color w:val="auto"/>
                <w:kern w:val="0"/>
                <w:sz w:val="21"/>
                <w:szCs w:val="21"/>
                <w:highlight w:val="none"/>
                <w:lang w:eastAsia="zh-CN"/>
              </w:rPr>
              <w:t>.及时改正；</w:t>
            </w:r>
          </w:p>
          <w:p w14:paraId="56FC711E">
            <w:pPr>
              <w:keepNext w:val="0"/>
              <w:keepLines w:val="0"/>
              <w:pageBreakBefore w:val="0"/>
              <w:widowControl/>
              <w:kinsoku/>
              <w:wordWrap/>
              <w:overflowPunct/>
              <w:topLinePunct w:val="0"/>
              <w:autoSpaceDE/>
              <w:autoSpaceDN/>
              <w:bidi w:val="0"/>
              <w:adjustRightInd/>
              <w:snapToGrid/>
              <w:spacing w:line="280" w:lineRule="exact"/>
              <w:ind w:firstLine="0" w:firstLineChars="0"/>
              <w:jc w:val="both"/>
              <w:textAlignment w:val="auto"/>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5.无违法所得或违法所得已全部退回</w:t>
            </w:r>
          </w:p>
        </w:tc>
        <w:tc>
          <w:tcPr>
            <w:tcW w:w="1701" w:type="dxa"/>
            <w:tcBorders>
              <w:top w:val="single" w:color="auto" w:sz="4" w:space="0"/>
              <w:left w:val="single" w:color="auto" w:sz="4" w:space="0"/>
              <w:bottom w:val="single" w:color="auto" w:sz="4" w:space="0"/>
              <w:right w:val="single" w:color="000000" w:sz="4" w:space="0"/>
            </w:tcBorders>
            <w:noWrap w:val="0"/>
            <w:vAlign w:val="center"/>
          </w:tcPr>
          <w:p w14:paraId="5C3E4C47">
            <w:pPr>
              <w:widowControl/>
              <w:spacing w:line="300" w:lineRule="exact"/>
              <w:ind w:firstLine="0" w:firstLineChars="0"/>
              <w:jc w:val="center"/>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sz w:val="21"/>
                <w:szCs w:val="21"/>
                <w:highlight w:val="none"/>
                <w:u w:val="none"/>
                <w:lang w:val="en-US" w:eastAsia="zh-CN" w:bidi="ar"/>
              </w:rPr>
              <w:t>首违不罚</w:t>
            </w:r>
          </w:p>
        </w:tc>
      </w:tr>
      <w:tr w14:paraId="1A8B06C2">
        <w:tblPrEx>
          <w:tblCellMar>
            <w:top w:w="0" w:type="dxa"/>
            <w:left w:w="108" w:type="dxa"/>
            <w:bottom w:w="0" w:type="dxa"/>
            <w:right w:w="108" w:type="dxa"/>
          </w:tblCellMar>
        </w:tblPrEx>
        <w:trPr>
          <w:trHeight w:val="1638"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084D45F3">
            <w:pPr>
              <w:widowControl/>
              <w:spacing w:line="300" w:lineRule="exact"/>
              <w:ind w:firstLine="0" w:firstLineChars="0"/>
              <w:jc w:val="center"/>
              <w:rPr>
                <w:rFonts w:hint="default"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19</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0497C55">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执业兽医使用不符合规定的兽药和兽医器械</w:t>
            </w:r>
          </w:p>
        </w:tc>
        <w:tc>
          <w:tcPr>
            <w:tcW w:w="5100" w:type="dxa"/>
            <w:tcBorders>
              <w:top w:val="single" w:color="auto" w:sz="4" w:space="0"/>
              <w:left w:val="single" w:color="auto" w:sz="4" w:space="0"/>
              <w:bottom w:val="single" w:color="auto" w:sz="4" w:space="0"/>
              <w:right w:val="single" w:color="auto" w:sz="4" w:space="0"/>
            </w:tcBorders>
            <w:noWrap w:val="0"/>
            <w:vAlign w:val="center"/>
          </w:tcPr>
          <w:p w14:paraId="275E29FA">
            <w:pPr>
              <w:widowControl/>
              <w:spacing w:line="300" w:lineRule="exact"/>
              <w:ind w:firstLine="420" w:firstLineChars="20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 xml:space="preserve">《中华人民共和国动物防疫法》第一百零六条第二款第二项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执业兽医有下列行为之一的，由县级以上地方人民政府农业农村主管部门给予警告，责令暂停六个月以上一年以下动物诊疗活动；情节严重的，吊销执业兽医资格证书：（二）使用不符合规定的兽药和兽医器械的。</w:t>
            </w:r>
          </w:p>
        </w:tc>
        <w:tc>
          <w:tcPr>
            <w:tcW w:w="3740" w:type="dxa"/>
            <w:tcBorders>
              <w:top w:val="single" w:color="auto" w:sz="4" w:space="0"/>
              <w:left w:val="single" w:color="auto" w:sz="4" w:space="0"/>
              <w:bottom w:val="single" w:color="auto" w:sz="4" w:space="0"/>
              <w:right w:val="single" w:color="000000" w:sz="4" w:space="0"/>
            </w:tcBorders>
            <w:noWrap w:val="0"/>
            <w:vAlign w:val="center"/>
          </w:tcPr>
          <w:p w14:paraId="61FB0612">
            <w:pPr>
              <w:keepNext w:val="0"/>
              <w:keepLines w:val="0"/>
              <w:pageBreakBefore w:val="0"/>
              <w:widowControl/>
              <w:kinsoku/>
              <w:wordWrap/>
              <w:overflowPunct/>
              <w:topLinePunct w:val="0"/>
              <w:autoSpaceDE/>
              <w:autoSpaceDN/>
              <w:bidi w:val="0"/>
              <w:adjustRightInd/>
              <w:snapToGrid/>
              <w:spacing w:line="260" w:lineRule="exact"/>
              <w:ind w:firstLine="0" w:firstLineChars="0"/>
              <w:jc w:val="both"/>
              <w:textAlignment w:val="auto"/>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同时具备以下条件的：</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1.两年内初次违法；</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2.使用不符合规定的兽药和兽医器械不超过3种且收费累计不超过2000元；</w:t>
            </w:r>
          </w:p>
          <w:p w14:paraId="3A314AA5">
            <w:pPr>
              <w:keepNext w:val="0"/>
              <w:keepLines w:val="0"/>
              <w:pageBreakBefore w:val="0"/>
              <w:widowControl/>
              <w:kinsoku/>
              <w:wordWrap/>
              <w:overflowPunct/>
              <w:topLinePunct w:val="0"/>
              <w:autoSpaceDE/>
              <w:autoSpaceDN/>
              <w:bidi w:val="0"/>
              <w:adjustRightInd/>
              <w:snapToGrid/>
              <w:spacing w:line="260" w:lineRule="exact"/>
              <w:ind w:firstLine="0" w:firstLineChars="0"/>
              <w:jc w:val="both"/>
              <w:textAlignment w:val="auto"/>
              <w:rPr>
                <w:rFonts w:hint="eastAsia" w:ascii="仿宋_GB2312" w:hAnsi="仿宋_GB2312" w:eastAsia="仿宋_GB2312" w:cs="仿宋_GB2312"/>
                <w:color w:val="0000FF"/>
                <w:kern w:val="0"/>
                <w:sz w:val="21"/>
                <w:szCs w:val="21"/>
                <w:highlight w:val="none"/>
                <w:lang w:val="en-US" w:eastAsia="zh-CN"/>
              </w:rPr>
            </w:pPr>
            <w:r>
              <w:rPr>
                <w:rFonts w:hint="eastAsia" w:ascii="仿宋_GB2312" w:hAnsi="仿宋_GB2312" w:eastAsia="仿宋_GB2312" w:cs="仿宋_GB2312"/>
                <w:color w:val="0000FF"/>
                <w:kern w:val="0"/>
                <w:szCs w:val="21"/>
                <w:highlight w:val="none"/>
                <w:lang w:val="en-US" w:eastAsia="zh-CN"/>
              </w:rPr>
              <w:t>3.违规使用兽药和兽医器械收取的费用已全部退回；</w:t>
            </w:r>
          </w:p>
          <w:p w14:paraId="7B52F0AE">
            <w:pPr>
              <w:keepNext w:val="0"/>
              <w:keepLines w:val="0"/>
              <w:pageBreakBefore w:val="0"/>
              <w:widowControl/>
              <w:kinsoku/>
              <w:wordWrap/>
              <w:overflowPunct/>
              <w:topLinePunct w:val="0"/>
              <w:autoSpaceDE/>
              <w:autoSpaceDN/>
              <w:bidi w:val="0"/>
              <w:adjustRightInd/>
              <w:snapToGrid/>
              <w:spacing w:line="260" w:lineRule="exact"/>
              <w:ind w:firstLine="0" w:firstLineChars="0"/>
              <w:jc w:val="both"/>
              <w:textAlignment w:val="auto"/>
              <w:rPr>
                <w:rFonts w:hint="default" w:ascii="仿宋_GB2312" w:hAnsi="仿宋_GB2312" w:eastAsia="仿宋_GB2312" w:cs="宋体"/>
                <w:color w:val="auto"/>
                <w:kern w:val="0"/>
                <w:sz w:val="32"/>
                <w:lang w:val="en-US" w:eastAsia="zh-CN"/>
              </w:rPr>
            </w:pPr>
            <w:r>
              <w:rPr>
                <w:rFonts w:hint="eastAsia" w:ascii="仿宋_GB2312" w:hAnsi="仿宋_GB2312" w:eastAsia="仿宋_GB2312" w:cs="仿宋_GB2312"/>
                <w:color w:val="auto"/>
                <w:kern w:val="0"/>
                <w:sz w:val="21"/>
                <w:szCs w:val="21"/>
                <w:highlight w:val="none"/>
                <w:lang w:val="en-US" w:eastAsia="zh-CN"/>
              </w:rPr>
              <w:t>4.及时改正；</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val="en-US" w:eastAsia="zh-CN"/>
              </w:rPr>
              <w:t>5</w:t>
            </w:r>
            <w:r>
              <w:rPr>
                <w:rFonts w:hint="eastAsia" w:ascii="仿宋_GB2312" w:hAnsi="仿宋_GB2312" w:eastAsia="仿宋_GB2312" w:cs="仿宋_GB2312"/>
                <w:color w:val="auto"/>
                <w:kern w:val="0"/>
                <w:sz w:val="21"/>
                <w:szCs w:val="21"/>
                <w:highlight w:val="none"/>
                <w:lang w:eastAsia="zh-CN"/>
              </w:rPr>
              <w:t>.未造成动物疫病、人畜共患病扩散等危害后果</w:t>
            </w:r>
          </w:p>
        </w:tc>
        <w:tc>
          <w:tcPr>
            <w:tcW w:w="1701" w:type="dxa"/>
            <w:tcBorders>
              <w:top w:val="single" w:color="auto" w:sz="4" w:space="0"/>
              <w:left w:val="single" w:color="auto" w:sz="4" w:space="0"/>
              <w:bottom w:val="single" w:color="auto" w:sz="4" w:space="0"/>
              <w:right w:val="single" w:color="000000" w:sz="4" w:space="0"/>
            </w:tcBorders>
            <w:noWrap w:val="0"/>
            <w:vAlign w:val="center"/>
          </w:tcPr>
          <w:p w14:paraId="05F120F5">
            <w:pPr>
              <w:widowControl/>
              <w:spacing w:line="300" w:lineRule="exact"/>
              <w:ind w:firstLine="0" w:firstLineChars="0"/>
              <w:jc w:val="center"/>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sz w:val="21"/>
                <w:szCs w:val="21"/>
                <w:highlight w:val="none"/>
                <w:u w:val="none"/>
                <w:lang w:val="en-US" w:eastAsia="zh-CN" w:bidi="ar"/>
              </w:rPr>
              <w:t>首违不罚</w:t>
            </w:r>
          </w:p>
        </w:tc>
      </w:tr>
      <w:tr w14:paraId="7016DE0B">
        <w:tblPrEx>
          <w:tblCellMar>
            <w:top w:w="0" w:type="dxa"/>
            <w:left w:w="108" w:type="dxa"/>
            <w:bottom w:w="0" w:type="dxa"/>
            <w:right w:w="108" w:type="dxa"/>
          </w:tblCellMar>
        </w:tblPrEx>
        <w:trPr>
          <w:trHeight w:val="1708"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1B7FDE8C">
            <w:pPr>
              <w:widowControl/>
              <w:spacing w:line="300" w:lineRule="exact"/>
              <w:ind w:firstLine="0" w:firstLineChars="0"/>
              <w:jc w:val="center"/>
              <w:rPr>
                <w:rFonts w:hint="default"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20</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74E5D4A">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变更机构名称或者法定代表人（负责人）未办理变更手续</w:t>
            </w:r>
          </w:p>
        </w:tc>
        <w:tc>
          <w:tcPr>
            <w:tcW w:w="5100" w:type="dxa"/>
            <w:tcBorders>
              <w:top w:val="single" w:color="auto" w:sz="4" w:space="0"/>
              <w:left w:val="single" w:color="auto" w:sz="4" w:space="0"/>
              <w:bottom w:val="single" w:color="auto" w:sz="4" w:space="0"/>
              <w:right w:val="single" w:color="auto" w:sz="4" w:space="0"/>
            </w:tcBorders>
            <w:noWrap w:val="0"/>
            <w:vAlign w:val="center"/>
          </w:tcPr>
          <w:p w14:paraId="008B9A76">
            <w:pPr>
              <w:widowControl/>
              <w:spacing w:line="300" w:lineRule="exact"/>
              <w:ind w:firstLine="420" w:firstLineChars="20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 xml:space="preserve">《动物诊疗机构管理办法》第三十五条第一项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违反本办法规定，动物诊疗机构有下列行为之一的，由县级以上地方人民政府农业农村主管部门责令限期改正，处一千元以上五千元以下罚款：（一）变更机构名称或者法定代表人（负责人）未办理变更手续的。</w:t>
            </w:r>
          </w:p>
        </w:tc>
        <w:tc>
          <w:tcPr>
            <w:tcW w:w="3740" w:type="dxa"/>
            <w:tcBorders>
              <w:top w:val="single" w:color="auto" w:sz="4" w:space="0"/>
              <w:left w:val="single" w:color="auto" w:sz="4" w:space="0"/>
              <w:bottom w:val="single" w:color="auto" w:sz="4" w:space="0"/>
              <w:right w:val="single" w:color="000000" w:sz="4" w:space="0"/>
            </w:tcBorders>
            <w:noWrap w:val="0"/>
            <w:vAlign w:val="center"/>
          </w:tcPr>
          <w:p w14:paraId="61547AF7">
            <w:pPr>
              <w:widowControl/>
              <w:spacing w:line="300" w:lineRule="exact"/>
              <w:ind w:firstLine="0" w:firstLineChars="0"/>
              <w:jc w:val="both"/>
              <w:rPr>
                <w:rFonts w:hint="default"/>
                <w:color w:val="auto"/>
                <w:lang w:val="en-US" w:eastAsia="zh-CN"/>
              </w:rPr>
            </w:pPr>
            <w:r>
              <w:rPr>
                <w:rFonts w:hint="eastAsia" w:ascii="仿宋_GB2312" w:hAnsi="仿宋_GB2312" w:eastAsia="仿宋_GB2312" w:cs="仿宋_GB2312"/>
                <w:color w:val="auto"/>
                <w:kern w:val="0"/>
                <w:sz w:val="21"/>
                <w:szCs w:val="21"/>
                <w:highlight w:val="none"/>
                <w:lang w:eastAsia="zh-CN"/>
              </w:rPr>
              <w:t>同时具备以下条件的：</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1.两年内违法不超过2次；</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2.</w:t>
            </w:r>
            <w:r>
              <w:rPr>
                <w:rFonts w:hint="eastAsia" w:ascii="仿宋_GB2312" w:hAnsi="宋体" w:eastAsia="仿宋_GB2312" w:cs="宋体"/>
                <w:color w:val="auto"/>
                <w:kern w:val="0"/>
                <w:sz w:val="21"/>
                <w:szCs w:val="21"/>
                <w:highlight w:val="none"/>
                <w:lang w:bidi="ar"/>
              </w:rPr>
              <w:t>违法行为持续</w:t>
            </w:r>
            <w:r>
              <w:rPr>
                <w:rFonts w:hint="eastAsia" w:ascii="仿宋_GB2312" w:hAnsi="仿宋_GB2312" w:eastAsia="仿宋_GB2312" w:cs="仿宋_GB2312"/>
                <w:color w:val="auto"/>
                <w:kern w:val="0"/>
                <w:sz w:val="21"/>
                <w:szCs w:val="21"/>
                <w:highlight w:val="none"/>
                <w:lang w:eastAsia="zh-CN"/>
              </w:rPr>
              <w:t>不超过3个月；</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3.及时办理变更手续</w:t>
            </w:r>
          </w:p>
        </w:tc>
        <w:tc>
          <w:tcPr>
            <w:tcW w:w="1701" w:type="dxa"/>
            <w:tcBorders>
              <w:top w:val="single" w:color="auto" w:sz="4" w:space="0"/>
              <w:left w:val="single" w:color="auto" w:sz="4" w:space="0"/>
              <w:bottom w:val="single" w:color="auto" w:sz="4" w:space="0"/>
              <w:right w:val="single" w:color="000000" w:sz="4" w:space="0"/>
            </w:tcBorders>
            <w:noWrap w:val="0"/>
            <w:vAlign w:val="center"/>
          </w:tcPr>
          <w:p w14:paraId="42D6C5F3">
            <w:pPr>
              <w:widowControl/>
              <w:spacing w:line="300" w:lineRule="exact"/>
              <w:ind w:firstLine="0" w:firstLineChars="0"/>
              <w:jc w:val="center"/>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sz w:val="21"/>
                <w:szCs w:val="21"/>
                <w:highlight w:val="none"/>
                <w:u w:val="none"/>
                <w:lang w:val="en-US" w:eastAsia="zh-CN" w:bidi="ar"/>
              </w:rPr>
              <w:t>轻微不罚</w:t>
            </w:r>
          </w:p>
        </w:tc>
      </w:tr>
      <w:tr w14:paraId="43154E16">
        <w:trPr>
          <w:trHeight w:val="2015"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221B187F">
            <w:pPr>
              <w:widowControl/>
              <w:spacing w:line="300" w:lineRule="exact"/>
              <w:ind w:firstLine="0" w:firstLineChars="0"/>
              <w:jc w:val="center"/>
              <w:rPr>
                <w:rFonts w:hint="default"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21</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D84A0C7">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未在诊疗场所悬挂动物诊疗许可证或者公示诊疗活动从业人员基本情况</w:t>
            </w:r>
          </w:p>
        </w:tc>
        <w:tc>
          <w:tcPr>
            <w:tcW w:w="5100" w:type="dxa"/>
            <w:tcBorders>
              <w:top w:val="single" w:color="auto" w:sz="4" w:space="0"/>
              <w:left w:val="single" w:color="auto" w:sz="4" w:space="0"/>
              <w:bottom w:val="single" w:color="auto" w:sz="4" w:space="0"/>
              <w:right w:val="single" w:color="auto" w:sz="4" w:space="0"/>
            </w:tcBorders>
            <w:noWrap w:val="0"/>
            <w:vAlign w:val="center"/>
          </w:tcPr>
          <w:p w14:paraId="53A5D719">
            <w:pPr>
              <w:widowControl/>
              <w:spacing w:line="300" w:lineRule="exact"/>
              <w:ind w:firstLine="420" w:firstLineChars="20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 xml:space="preserve">《动物诊疗机构管理办法》第三十五条第二项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违反本办法规定，动物诊疗机构有下列行为之一的，由县级以上地方人民政府农业农村主管部门责令限期改正，处一千元以上五千元以下罚款：（二）未在诊疗场所悬挂动物诊疗许可证或者公示诊疗活动从业人员基本情况的。</w:t>
            </w:r>
          </w:p>
        </w:tc>
        <w:tc>
          <w:tcPr>
            <w:tcW w:w="3740" w:type="dxa"/>
            <w:tcBorders>
              <w:top w:val="single" w:color="auto" w:sz="4" w:space="0"/>
              <w:left w:val="single" w:color="auto" w:sz="4" w:space="0"/>
              <w:bottom w:val="single" w:color="auto" w:sz="4" w:space="0"/>
              <w:right w:val="single" w:color="000000" w:sz="4" w:space="0"/>
            </w:tcBorders>
            <w:noWrap w:val="0"/>
            <w:vAlign w:val="center"/>
          </w:tcPr>
          <w:p w14:paraId="54386D8B">
            <w:pPr>
              <w:widowControl/>
              <w:spacing w:line="300" w:lineRule="exact"/>
              <w:ind w:firstLine="0" w:firstLineChars="0"/>
              <w:jc w:val="both"/>
              <w:rPr>
                <w:rFonts w:hint="default"/>
                <w:color w:val="auto"/>
                <w:lang w:val="en-US" w:eastAsia="zh-CN"/>
              </w:rPr>
            </w:pPr>
            <w:r>
              <w:rPr>
                <w:rFonts w:hint="eastAsia" w:ascii="仿宋_GB2312" w:hAnsi="仿宋_GB2312" w:eastAsia="仿宋_GB2312" w:cs="仿宋_GB2312"/>
                <w:color w:val="auto"/>
                <w:kern w:val="0"/>
                <w:sz w:val="21"/>
                <w:szCs w:val="21"/>
                <w:highlight w:val="none"/>
                <w:lang w:eastAsia="zh-CN"/>
              </w:rPr>
              <w:t>同时具备以下条件的：</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1.两年内违法不超过2次；</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2.及时悬挂或公示</w:t>
            </w:r>
          </w:p>
        </w:tc>
        <w:tc>
          <w:tcPr>
            <w:tcW w:w="1701" w:type="dxa"/>
            <w:tcBorders>
              <w:top w:val="single" w:color="auto" w:sz="4" w:space="0"/>
              <w:left w:val="single" w:color="auto" w:sz="4" w:space="0"/>
              <w:bottom w:val="single" w:color="auto" w:sz="4" w:space="0"/>
              <w:right w:val="single" w:color="000000" w:sz="4" w:space="0"/>
            </w:tcBorders>
            <w:noWrap w:val="0"/>
            <w:vAlign w:val="center"/>
          </w:tcPr>
          <w:p w14:paraId="4778B332">
            <w:pPr>
              <w:widowControl/>
              <w:spacing w:line="300" w:lineRule="exact"/>
              <w:ind w:firstLine="0" w:firstLineChars="0"/>
              <w:jc w:val="center"/>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sz w:val="21"/>
                <w:szCs w:val="21"/>
                <w:highlight w:val="none"/>
                <w:u w:val="none"/>
                <w:lang w:val="en-US" w:eastAsia="zh-CN" w:bidi="ar"/>
              </w:rPr>
              <w:t>轻微不罚</w:t>
            </w:r>
          </w:p>
        </w:tc>
      </w:tr>
      <w:tr w14:paraId="49AC0052">
        <w:tblPrEx>
          <w:tblCellMar>
            <w:top w:w="0" w:type="dxa"/>
            <w:left w:w="108" w:type="dxa"/>
            <w:bottom w:w="0" w:type="dxa"/>
            <w:right w:w="108" w:type="dxa"/>
          </w:tblCellMar>
        </w:tblPrEx>
        <w:trPr>
          <w:trHeight w:val="1955"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3F9C95FE">
            <w:pPr>
              <w:widowControl/>
              <w:spacing w:line="300" w:lineRule="exact"/>
              <w:ind w:firstLine="0" w:firstLineChars="0"/>
              <w:jc w:val="center"/>
              <w:rPr>
                <w:rFonts w:hint="default"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22</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50004B0">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不按规定保存病历档案</w:t>
            </w:r>
          </w:p>
        </w:tc>
        <w:tc>
          <w:tcPr>
            <w:tcW w:w="5100" w:type="dxa"/>
            <w:tcBorders>
              <w:top w:val="single" w:color="auto" w:sz="4" w:space="0"/>
              <w:left w:val="single" w:color="auto" w:sz="4" w:space="0"/>
              <w:bottom w:val="single" w:color="auto" w:sz="4" w:space="0"/>
              <w:right w:val="single" w:color="auto" w:sz="4" w:space="0"/>
            </w:tcBorders>
            <w:noWrap w:val="0"/>
            <w:vAlign w:val="center"/>
          </w:tcPr>
          <w:p w14:paraId="0DEB30E5">
            <w:pPr>
              <w:widowControl/>
              <w:spacing w:line="300" w:lineRule="exact"/>
              <w:ind w:firstLine="420" w:firstLineChars="20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 xml:space="preserve">《动物诊疗机构管理办法》第三十五条第三项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违反本办法规定，动物诊疗机构有下列行为之一的，由县级以上地方人民政府农业农村主管部门责令限期改正，处一千元以上五千元以下罚款：（三）未使用规范的病历或未按规定为执业兽医师提供处方笺的，或者不按规定保存病历档案的。</w:t>
            </w:r>
          </w:p>
        </w:tc>
        <w:tc>
          <w:tcPr>
            <w:tcW w:w="3740" w:type="dxa"/>
            <w:tcBorders>
              <w:top w:val="single" w:color="auto" w:sz="4" w:space="0"/>
              <w:left w:val="single" w:color="auto" w:sz="4" w:space="0"/>
              <w:bottom w:val="single" w:color="auto" w:sz="4" w:space="0"/>
              <w:right w:val="single" w:color="000000" w:sz="4" w:space="0"/>
            </w:tcBorders>
            <w:noWrap w:val="0"/>
            <w:vAlign w:val="center"/>
          </w:tcPr>
          <w:p w14:paraId="4CFCE109">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同时具备以下条件的：</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1.两年内违法不超过2次；</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2.使用规范的病历和处方笺；</w:t>
            </w:r>
          </w:p>
          <w:p w14:paraId="7C7EB97A">
            <w:pPr>
              <w:pStyle w:val="2"/>
              <w:rPr>
                <w:rFonts w:hint="default" w:ascii="仿宋_GB2312" w:hAnsi="仿宋_GB2312" w:eastAsia="仿宋_GB2312" w:cs="仿宋_GB2312"/>
                <w:color w:val="0000FF"/>
                <w:kern w:val="0"/>
                <w:sz w:val="21"/>
                <w:szCs w:val="21"/>
                <w:highlight w:val="none"/>
                <w:lang w:val="en-US" w:eastAsia="zh-CN"/>
              </w:rPr>
            </w:pPr>
            <w:r>
              <w:rPr>
                <w:rFonts w:hint="eastAsia" w:ascii="仿宋_GB2312" w:hAnsi="仿宋_GB2312" w:eastAsia="仿宋_GB2312" w:cs="仿宋_GB2312"/>
                <w:color w:val="0000FF"/>
                <w:kern w:val="0"/>
                <w:sz w:val="21"/>
                <w:szCs w:val="21"/>
                <w:highlight w:val="none"/>
                <w:lang w:val="en-US" w:eastAsia="zh-CN"/>
              </w:rPr>
              <w:t>3.不按规定保存病历档案不超过10个；</w:t>
            </w:r>
          </w:p>
          <w:p w14:paraId="07D38FEC">
            <w:pPr>
              <w:widowControl/>
              <w:spacing w:line="300" w:lineRule="exact"/>
              <w:ind w:firstLine="0" w:firstLineChars="0"/>
              <w:jc w:val="both"/>
              <w:rPr>
                <w:rFonts w:hint="default"/>
                <w:color w:val="auto"/>
                <w:lang w:val="en-US" w:eastAsia="zh-CN"/>
              </w:rPr>
            </w:pPr>
            <w:r>
              <w:rPr>
                <w:rFonts w:hint="eastAsia" w:ascii="仿宋_GB2312" w:hAnsi="仿宋_GB2312" w:eastAsia="仿宋_GB2312" w:cs="仿宋_GB2312"/>
                <w:color w:val="auto"/>
                <w:kern w:val="0"/>
                <w:sz w:val="21"/>
                <w:szCs w:val="21"/>
                <w:highlight w:val="none"/>
                <w:lang w:val="en-US" w:eastAsia="zh-CN"/>
              </w:rPr>
              <w:t>4.</w:t>
            </w:r>
            <w:r>
              <w:rPr>
                <w:rFonts w:hint="eastAsia" w:ascii="仿宋_GB2312" w:hAnsi="仿宋_GB2312" w:eastAsia="仿宋_GB2312" w:cs="仿宋_GB2312"/>
                <w:color w:val="auto"/>
                <w:kern w:val="0"/>
                <w:sz w:val="21"/>
                <w:szCs w:val="21"/>
                <w:highlight w:val="none"/>
                <w:lang w:eastAsia="zh-CN"/>
              </w:rPr>
              <w:t>及时改正</w:t>
            </w:r>
          </w:p>
        </w:tc>
        <w:tc>
          <w:tcPr>
            <w:tcW w:w="1701" w:type="dxa"/>
            <w:tcBorders>
              <w:top w:val="single" w:color="auto" w:sz="4" w:space="0"/>
              <w:left w:val="single" w:color="auto" w:sz="4" w:space="0"/>
              <w:bottom w:val="single" w:color="auto" w:sz="4" w:space="0"/>
              <w:right w:val="single" w:color="000000" w:sz="4" w:space="0"/>
            </w:tcBorders>
            <w:noWrap w:val="0"/>
            <w:vAlign w:val="center"/>
          </w:tcPr>
          <w:p w14:paraId="4B9D6CD0">
            <w:pPr>
              <w:widowControl/>
              <w:spacing w:line="300" w:lineRule="exact"/>
              <w:ind w:firstLine="0" w:firstLineChars="0"/>
              <w:jc w:val="center"/>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sz w:val="21"/>
                <w:szCs w:val="21"/>
                <w:highlight w:val="none"/>
                <w:u w:val="none"/>
                <w:lang w:val="en-US" w:eastAsia="zh-CN" w:bidi="ar"/>
              </w:rPr>
              <w:t>轻微不罚</w:t>
            </w:r>
          </w:p>
        </w:tc>
      </w:tr>
      <w:tr w14:paraId="38B73DF8">
        <w:trPr>
          <w:trHeight w:val="1900"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366FB5DD">
            <w:pPr>
              <w:widowControl/>
              <w:spacing w:line="300" w:lineRule="exact"/>
              <w:ind w:firstLine="0" w:firstLineChars="0"/>
              <w:jc w:val="center"/>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23</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5BFFF06A">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使用未在本机构备案从业的执业兽医从事动物诊疗活动</w:t>
            </w:r>
          </w:p>
        </w:tc>
        <w:tc>
          <w:tcPr>
            <w:tcW w:w="5100" w:type="dxa"/>
            <w:tcBorders>
              <w:top w:val="single" w:color="auto" w:sz="4" w:space="0"/>
              <w:left w:val="single" w:color="auto" w:sz="4" w:space="0"/>
              <w:bottom w:val="single" w:color="auto" w:sz="4" w:space="0"/>
              <w:right w:val="single" w:color="auto" w:sz="4" w:space="0"/>
            </w:tcBorders>
            <w:noWrap w:val="0"/>
            <w:vAlign w:val="center"/>
          </w:tcPr>
          <w:p w14:paraId="19B9518B">
            <w:pPr>
              <w:widowControl/>
              <w:spacing w:line="300" w:lineRule="exact"/>
              <w:ind w:firstLine="420" w:firstLineChars="20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 xml:space="preserve">《动物诊疗机构管理办法》第三十五条第四项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违反本办法规定，动物诊疗机构有下列行为之一的，由县级以上地方人民政府农业农村主管部门责令限期改正，处一千元以上五千元以下罚款：（四）使用未在本机构备案从业的执业兽医从事动物诊疗活动的。</w:t>
            </w:r>
          </w:p>
        </w:tc>
        <w:tc>
          <w:tcPr>
            <w:tcW w:w="3740" w:type="dxa"/>
            <w:tcBorders>
              <w:top w:val="single" w:color="auto" w:sz="4" w:space="0"/>
              <w:left w:val="single" w:color="auto" w:sz="4" w:space="0"/>
              <w:bottom w:val="single" w:color="auto" w:sz="4" w:space="0"/>
              <w:right w:val="single" w:color="000000" w:sz="4" w:space="0"/>
            </w:tcBorders>
            <w:noWrap w:val="0"/>
            <w:vAlign w:val="center"/>
          </w:tcPr>
          <w:p w14:paraId="653E1BE6">
            <w:pPr>
              <w:snapToGrid w:val="0"/>
              <w:spacing w:line="300" w:lineRule="exact"/>
              <w:ind w:firstLine="0" w:firstLineChars="0"/>
              <w:jc w:val="left"/>
              <w:rPr>
                <w:rFonts w:hint="eastAsia" w:ascii="仿宋_GB2312" w:hAnsi="仿宋_GB2312" w:eastAsia="仿宋_GB2312" w:cs="宋体"/>
                <w:color w:val="auto"/>
                <w:sz w:val="18"/>
                <w:szCs w:val="24"/>
                <w:lang w:val="en-US" w:eastAsia="zh-CN" w:bidi="ar-SA"/>
              </w:rPr>
            </w:pPr>
            <w:r>
              <w:rPr>
                <w:rFonts w:hint="eastAsia" w:ascii="仿宋_GB2312" w:hAnsi="仿宋_GB2312" w:eastAsia="仿宋_GB2312" w:cs="仿宋_GB2312"/>
                <w:color w:val="auto"/>
                <w:kern w:val="0"/>
                <w:sz w:val="21"/>
                <w:szCs w:val="21"/>
                <w:highlight w:val="none"/>
                <w:lang w:val="en-US" w:eastAsia="zh-CN" w:bidi="ar-SA"/>
              </w:rPr>
              <w:t>同时具备以下条件的：</w:t>
            </w:r>
            <w:r>
              <w:rPr>
                <w:rFonts w:hint="eastAsia" w:ascii="仿宋_GB2312" w:hAnsi="仿宋_GB2312" w:eastAsia="仿宋_GB2312" w:cs="仿宋_GB2312"/>
                <w:color w:val="auto"/>
                <w:kern w:val="0"/>
                <w:sz w:val="21"/>
                <w:szCs w:val="21"/>
                <w:highlight w:val="none"/>
                <w:lang w:val="en-US" w:eastAsia="zh-CN" w:bidi="ar-SA"/>
              </w:rPr>
              <w:br w:type="textWrapping"/>
            </w:r>
            <w:r>
              <w:rPr>
                <w:rFonts w:hint="eastAsia" w:ascii="仿宋_GB2312" w:hAnsi="仿宋_GB2312" w:eastAsia="仿宋_GB2312" w:cs="仿宋_GB2312"/>
                <w:color w:val="auto"/>
                <w:kern w:val="0"/>
                <w:sz w:val="21"/>
                <w:szCs w:val="21"/>
                <w:highlight w:val="none"/>
                <w:lang w:val="en-US" w:eastAsia="zh-CN" w:bidi="ar-SA"/>
              </w:rPr>
              <w:t>1.两年内初次违法；</w:t>
            </w:r>
            <w:r>
              <w:rPr>
                <w:rFonts w:hint="eastAsia" w:ascii="仿宋_GB2312" w:hAnsi="仿宋_GB2312" w:eastAsia="仿宋_GB2312" w:cs="仿宋_GB2312"/>
                <w:color w:val="auto"/>
                <w:kern w:val="0"/>
                <w:sz w:val="21"/>
                <w:szCs w:val="21"/>
                <w:highlight w:val="none"/>
                <w:lang w:val="en-US" w:eastAsia="zh-CN" w:bidi="ar-SA"/>
              </w:rPr>
              <w:br w:type="textWrapping"/>
            </w:r>
            <w:r>
              <w:rPr>
                <w:rFonts w:hint="eastAsia" w:ascii="仿宋_GB2312" w:hAnsi="仿宋_GB2312" w:eastAsia="仿宋_GB2312" w:cs="仿宋_GB2312"/>
                <w:color w:val="auto"/>
                <w:kern w:val="0"/>
                <w:sz w:val="21"/>
                <w:szCs w:val="21"/>
                <w:highlight w:val="none"/>
                <w:lang w:val="en-US" w:eastAsia="zh-CN" w:bidi="ar-SA"/>
              </w:rPr>
              <w:t>2.违法行为持续不超过3个月；</w:t>
            </w:r>
            <w:r>
              <w:rPr>
                <w:rFonts w:hint="eastAsia" w:ascii="仿宋_GB2312" w:hAnsi="仿宋_GB2312" w:eastAsia="仿宋_GB2312" w:cs="仿宋_GB2312"/>
                <w:color w:val="auto"/>
                <w:kern w:val="0"/>
                <w:sz w:val="21"/>
                <w:szCs w:val="21"/>
                <w:highlight w:val="none"/>
                <w:lang w:val="en-US" w:eastAsia="zh-CN" w:bidi="ar-SA"/>
              </w:rPr>
              <w:br w:type="textWrapping"/>
            </w:r>
            <w:r>
              <w:rPr>
                <w:rFonts w:hint="eastAsia" w:ascii="仿宋_GB2312" w:hAnsi="仿宋_GB2312" w:eastAsia="仿宋_GB2312" w:cs="仿宋_GB2312"/>
                <w:color w:val="auto"/>
                <w:kern w:val="0"/>
                <w:sz w:val="21"/>
                <w:szCs w:val="21"/>
                <w:highlight w:val="none"/>
                <w:lang w:val="en-US" w:eastAsia="zh-CN" w:bidi="ar-SA"/>
              </w:rPr>
              <w:t>3.及时改正</w:t>
            </w:r>
          </w:p>
        </w:tc>
        <w:tc>
          <w:tcPr>
            <w:tcW w:w="1701" w:type="dxa"/>
            <w:tcBorders>
              <w:top w:val="single" w:color="auto" w:sz="4" w:space="0"/>
              <w:left w:val="single" w:color="auto" w:sz="4" w:space="0"/>
              <w:bottom w:val="single" w:color="auto" w:sz="4" w:space="0"/>
              <w:right w:val="single" w:color="000000" w:sz="4" w:space="0"/>
            </w:tcBorders>
            <w:noWrap w:val="0"/>
            <w:vAlign w:val="center"/>
          </w:tcPr>
          <w:p w14:paraId="41969841">
            <w:pPr>
              <w:snapToGrid w:val="0"/>
              <w:spacing w:line="300" w:lineRule="exact"/>
              <w:ind w:firstLine="0" w:firstLineChars="0"/>
              <w:jc w:val="center"/>
              <w:rPr>
                <w:rFonts w:hint="eastAsia" w:ascii="仿宋_GB2312" w:hAnsi="仿宋_GB2312" w:eastAsia="仿宋_GB2312" w:cs="仿宋_GB2312"/>
                <w:color w:val="auto"/>
                <w:kern w:val="0"/>
                <w:sz w:val="21"/>
                <w:szCs w:val="21"/>
                <w:highlight w:val="none"/>
                <w:lang w:val="en-US" w:eastAsia="zh-CN" w:bidi="ar-SA"/>
              </w:rPr>
            </w:pPr>
            <w:r>
              <w:rPr>
                <w:rFonts w:hint="eastAsia" w:ascii="仿宋_GB2312" w:hAnsi="仿宋_GB2312" w:eastAsia="仿宋_GB2312" w:cs="仿宋_GB2312"/>
                <w:color w:val="auto"/>
                <w:sz w:val="21"/>
                <w:szCs w:val="21"/>
                <w:highlight w:val="none"/>
                <w:u w:val="none"/>
                <w:lang w:val="en-US" w:eastAsia="zh-CN" w:bidi="ar"/>
              </w:rPr>
              <w:t>首违不罚</w:t>
            </w:r>
          </w:p>
        </w:tc>
      </w:tr>
      <w:tr w14:paraId="0DA63F34">
        <w:tblPrEx>
          <w:tblCellMar>
            <w:top w:w="0" w:type="dxa"/>
            <w:left w:w="108" w:type="dxa"/>
            <w:bottom w:w="0" w:type="dxa"/>
            <w:right w:w="108" w:type="dxa"/>
          </w:tblCellMar>
        </w:tblPrEx>
        <w:trPr>
          <w:trHeight w:val="7625"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711FF8FB">
            <w:pPr>
              <w:widowControl/>
              <w:spacing w:line="300" w:lineRule="exact"/>
              <w:ind w:firstLine="0" w:firstLineChars="0"/>
              <w:jc w:val="center"/>
              <w:rPr>
                <w:rFonts w:hint="default"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24</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D26AE6D">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执业兽医超出备案所在县域或者执业范围从事动物诊疗活动</w:t>
            </w:r>
          </w:p>
        </w:tc>
        <w:tc>
          <w:tcPr>
            <w:tcW w:w="5100" w:type="dxa"/>
            <w:tcBorders>
              <w:top w:val="single" w:color="auto" w:sz="4" w:space="0"/>
              <w:left w:val="single" w:color="auto" w:sz="4" w:space="0"/>
              <w:bottom w:val="single" w:color="auto" w:sz="4" w:space="0"/>
              <w:right w:val="single" w:color="auto" w:sz="4" w:space="0"/>
            </w:tcBorders>
            <w:noWrap w:val="0"/>
            <w:vAlign w:val="center"/>
          </w:tcPr>
          <w:p w14:paraId="1CEC85AF">
            <w:pPr>
              <w:widowControl/>
              <w:spacing w:line="300" w:lineRule="exact"/>
              <w:ind w:firstLine="420" w:firstLineChars="20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《动物诊疗机构管理办法》第三十七条第一项</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诊疗活动从业人员有下列行为之一的，依照《中华人民共和国动物防疫法》第一百零六条第一款的规定，对其所在的动物诊疗机构予以处罚：（一）执业兽医超出备案所在县域或者执业范围从事动物诊疗活动的。</w:t>
            </w:r>
          </w:p>
          <w:p w14:paraId="1CBE78ED">
            <w:pPr>
              <w:widowControl/>
              <w:spacing w:line="300" w:lineRule="exact"/>
              <w:ind w:firstLine="420" w:firstLineChars="200"/>
              <w:jc w:val="left"/>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 xml:space="preserve">《执业兽医和乡村兽医管理办法》第二十九条第二项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违反本办法规定，执业兽医有下列行为之一的，依照《中华人民共和国动物防疫法》第一百零六条第一款的规定予以处罚：（二）超出备案所在县域或者执业范围从事动物诊疗活动的。</w:t>
            </w:r>
          </w:p>
          <w:p w14:paraId="78BE3D39">
            <w:pPr>
              <w:widowControl/>
              <w:spacing w:line="300" w:lineRule="exact"/>
              <w:ind w:firstLine="420" w:firstLineChars="20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 xml:space="preserve">《中华人民共和国动物防疫法》第一百零六条第一款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违反本法规定，未经执业兽医备案从事经营性动物诊疗活动的，由县级以上地方人民政府农业农村主管部门责令停止动物诊疗活动，没收违法所得，并处三千元以上三万元以下罚款；对其所在的动物诊疗机构处一万元以上五万元以下罚款。</w:t>
            </w:r>
          </w:p>
        </w:tc>
        <w:tc>
          <w:tcPr>
            <w:tcW w:w="3740" w:type="dxa"/>
            <w:tcBorders>
              <w:top w:val="single" w:color="auto" w:sz="4" w:space="0"/>
              <w:left w:val="single" w:color="auto" w:sz="4" w:space="0"/>
              <w:bottom w:val="single" w:color="auto" w:sz="4" w:space="0"/>
              <w:right w:val="single" w:color="000000" w:sz="4" w:space="0"/>
            </w:tcBorders>
            <w:noWrap w:val="0"/>
            <w:vAlign w:val="center"/>
          </w:tcPr>
          <w:p w14:paraId="57E0B2FB">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同时具备以下条件的：</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1.两年内初次违法；</w:t>
            </w:r>
          </w:p>
          <w:p w14:paraId="3E6D69BB">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val="en-US" w:eastAsia="zh-CN"/>
              </w:rPr>
              <w:t>2.从事诊疗活动未超出执业范围；</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lang w:eastAsia="zh-CN"/>
              </w:rPr>
              <w:t>.违法行为持续不超过</w:t>
            </w: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lang w:eastAsia="zh-CN"/>
              </w:rPr>
              <w:t>个月</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val="en-US" w:eastAsia="zh-CN"/>
              </w:rPr>
              <w:t>4</w:t>
            </w:r>
            <w:r>
              <w:rPr>
                <w:rFonts w:hint="eastAsia" w:ascii="仿宋_GB2312" w:hAnsi="仿宋_GB2312" w:eastAsia="仿宋_GB2312" w:cs="仿宋_GB2312"/>
                <w:color w:val="auto"/>
                <w:kern w:val="0"/>
                <w:sz w:val="21"/>
                <w:szCs w:val="21"/>
                <w:highlight w:val="none"/>
                <w:lang w:eastAsia="zh-CN"/>
              </w:rPr>
              <w:t>.及时改正；</w:t>
            </w:r>
          </w:p>
          <w:p w14:paraId="19144BF5">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val="en-US" w:eastAsia="zh-CN"/>
              </w:rPr>
              <w:t>5.无违法所得或违法所得已全部退回</w:t>
            </w:r>
          </w:p>
          <w:p w14:paraId="6DD764D9">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p>
        </w:tc>
        <w:tc>
          <w:tcPr>
            <w:tcW w:w="1701" w:type="dxa"/>
            <w:tcBorders>
              <w:top w:val="single" w:color="auto" w:sz="4" w:space="0"/>
              <w:left w:val="single" w:color="auto" w:sz="4" w:space="0"/>
              <w:bottom w:val="single" w:color="auto" w:sz="4" w:space="0"/>
              <w:right w:val="single" w:color="000000" w:sz="4" w:space="0"/>
            </w:tcBorders>
            <w:noWrap w:val="0"/>
            <w:vAlign w:val="center"/>
          </w:tcPr>
          <w:p w14:paraId="614F97BE">
            <w:pPr>
              <w:widowControl/>
              <w:spacing w:line="300" w:lineRule="exact"/>
              <w:ind w:firstLine="0" w:firstLineChars="0"/>
              <w:jc w:val="center"/>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sz w:val="21"/>
                <w:szCs w:val="21"/>
                <w:highlight w:val="none"/>
                <w:u w:val="none"/>
                <w:lang w:val="en-US" w:eastAsia="zh-CN" w:bidi="ar"/>
              </w:rPr>
              <w:t>首违不罚</w:t>
            </w:r>
          </w:p>
        </w:tc>
      </w:tr>
      <w:tr w14:paraId="476F7668">
        <w:trPr>
          <w:trHeight w:val="3890"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0A04D85E">
            <w:pPr>
              <w:widowControl/>
              <w:spacing w:line="300" w:lineRule="exact"/>
              <w:ind w:firstLine="0" w:firstLineChars="0"/>
              <w:jc w:val="center"/>
              <w:rPr>
                <w:rFonts w:hint="default"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25</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5D823C30">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参加教学实践的学生或者工作实践的毕业生未经执业兽医师指导开展动物诊疗活动</w:t>
            </w:r>
          </w:p>
        </w:tc>
        <w:tc>
          <w:tcPr>
            <w:tcW w:w="5100" w:type="dxa"/>
            <w:tcBorders>
              <w:top w:val="single" w:color="auto" w:sz="4" w:space="0"/>
              <w:left w:val="single" w:color="auto" w:sz="4" w:space="0"/>
              <w:bottom w:val="single" w:color="auto" w:sz="4" w:space="0"/>
              <w:right w:val="single" w:color="auto" w:sz="4" w:space="0"/>
            </w:tcBorders>
            <w:noWrap w:val="0"/>
            <w:vAlign w:val="center"/>
          </w:tcPr>
          <w:p w14:paraId="1C267362">
            <w:pPr>
              <w:widowControl/>
              <w:spacing w:line="300" w:lineRule="exact"/>
              <w:ind w:firstLine="420" w:firstLineChars="20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《动物诊疗机构管理办法》第三十七条第四项  诊疗活动从业人员有下列行为之一的，依照《中华人民共和国动物防疫法》第一百零六条第一款的规定，对其所在的动物诊疗机构予以处罚：（四）参加教学实践的学生或者工作实践的毕业生未经执业兽医师指导开展动物诊疗活动的。</w:t>
            </w:r>
          </w:p>
          <w:p w14:paraId="5173A1D7">
            <w:pPr>
              <w:widowControl/>
              <w:spacing w:line="300" w:lineRule="exact"/>
              <w:ind w:firstLine="420" w:firstLineChars="20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 xml:space="preserve">《中华人民共和国动物防疫法》第一百零六条第一款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违反本法规定，未经执业兽医备案从事经营性动物诊疗活动的，由县级以上地方人民政府农业农村主管部门责令停止动物诊疗活动，没收违法所得，并处三千元以上三万元以下罚款；对其所在的动物诊疗机构处一万元以上五万元以下罚款。</w:t>
            </w:r>
          </w:p>
        </w:tc>
        <w:tc>
          <w:tcPr>
            <w:tcW w:w="3740" w:type="dxa"/>
            <w:tcBorders>
              <w:top w:val="single" w:color="auto" w:sz="4" w:space="0"/>
              <w:left w:val="single" w:color="auto" w:sz="4" w:space="0"/>
              <w:bottom w:val="single" w:color="auto" w:sz="4" w:space="0"/>
              <w:right w:val="single" w:color="000000" w:sz="4" w:space="0"/>
            </w:tcBorders>
            <w:noWrap w:val="0"/>
            <w:vAlign w:val="center"/>
          </w:tcPr>
          <w:p w14:paraId="69E68EC7">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同时具备以下条件的：</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val="en-US" w:eastAsia="zh-CN"/>
              </w:rPr>
              <w:t>1.</w:t>
            </w:r>
            <w:r>
              <w:rPr>
                <w:rFonts w:hint="eastAsia" w:ascii="仿宋_GB2312" w:hAnsi="仿宋_GB2312" w:eastAsia="仿宋_GB2312" w:cs="仿宋_GB2312"/>
                <w:color w:val="auto"/>
                <w:kern w:val="0"/>
                <w:sz w:val="21"/>
                <w:szCs w:val="21"/>
                <w:highlight w:val="none"/>
                <w:lang w:eastAsia="zh-CN"/>
              </w:rPr>
              <w:t>两年内违法不超过2次；</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lang w:eastAsia="zh-CN"/>
              </w:rPr>
              <w:t>.具有兽医相关专业大学专科以上学历的人员或全日制高校在校生；</w:t>
            </w:r>
          </w:p>
          <w:p w14:paraId="500AA10F">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lang w:eastAsia="zh-CN"/>
              </w:rPr>
              <w:t>参加教学实践或工作实践满</w:t>
            </w:r>
            <w:r>
              <w:rPr>
                <w:rFonts w:hint="eastAsia" w:ascii="仿宋_GB2312" w:hAnsi="仿宋_GB2312" w:eastAsia="仿宋_GB2312" w:cs="仿宋_GB2312"/>
                <w:color w:val="auto"/>
                <w:kern w:val="0"/>
                <w:sz w:val="21"/>
                <w:szCs w:val="21"/>
                <w:highlight w:val="none"/>
                <w:lang w:val="en-US" w:eastAsia="zh-CN"/>
              </w:rPr>
              <w:t>3个月</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val="en-US" w:eastAsia="zh-CN"/>
              </w:rPr>
              <w:t>4</w:t>
            </w:r>
            <w:r>
              <w:rPr>
                <w:rFonts w:hint="eastAsia" w:ascii="仿宋_GB2312" w:hAnsi="仿宋_GB2312" w:eastAsia="仿宋_GB2312" w:cs="仿宋_GB2312"/>
                <w:color w:val="auto"/>
                <w:kern w:val="0"/>
                <w:sz w:val="21"/>
                <w:szCs w:val="21"/>
                <w:highlight w:val="none"/>
                <w:lang w:eastAsia="zh-CN"/>
              </w:rPr>
              <w:t>.开展健康检查（影像学、内窥镜检查除外）、采样、凭兽医处方配药、给药的动物诊疗活动</w:t>
            </w:r>
            <w:r>
              <w:rPr>
                <w:rFonts w:hint="eastAsia" w:ascii="仿宋_GB2312" w:hAnsi="仿宋_GB2312" w:eastAsia="仿宋_GB2312" w:cs="仿宋_GB2312"/>
                <w:color w:val="auto"/>
                <w:kern w:val="0"/>
                <w:sz w:val="21"/>
                <w:szCs w:val="21"/>
                <w:highlight w:val="none"/>
                <w:lang w:val="en-US" w:eastAsia="zh-CN"/>
              </w:rPr>
              <w:t>；</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val="en-US" w:eastAsia="zh-CN"/>
              </w:rPr>
              <w:t>5</w:t>
            </w:r>
            <w:r>
              <w:rPr>
                <w:rFonts w:hint="eastAsia" w:ascii="仿宋_GB2312" w:hAnsi="仿宋_GB2312" w:eastAsia="仿宋_GB2312" w:cs="仿宋_GB2312"/>
                <w:color w:val="auto"/>
                <w:kern w:val="0"/>
                <w:sz w:val="21"/>
                <w:szCs w:val="21"/>
                <w:highlight w:val="none"/>
                <w:lang w:eastAsia="zh-CN"/>
              </w:rPr>
              <w:t>.及时改正；</w:t>
            </w:r>
          </w:p>
          <w:p w14:paraId="1CA4A621">
            <w:pPr>
              <w:pStyle w:val="2"/>
              <w:rPr>
                <w:rFonts w:hint="eastAsia"/>
                <w:color w:val="auto"/>
                <w:lang w:eastAsia="zh-CN"/>
              </w:rPr>
            </w:pPr>
            <w:r>
              <w:rPr>
                <w:rFonts w:hint="eastAsia" w:ascii="仿宋_GB2312" w:hAnsi="仿宋_GB2312" w:eastAsia="仿宋_GB2312" w:cs="仿宋_GB2312"/>
                <w:color w:val="auto"/>
                <w:kern w:val="0"/>
                <w:sz w:val="21"/>
                <w:szCs w:val="21"/>
                <w:highlight w:val="none"/>
                <w:lang w:val="en-US" w:eastAsia="zh-CN"/>
              </w:rPr>
              <w:t>6.无违法所得或违法所得已全部退回；</w:t>
            </w:r>
          </w:p>
          <w:p w14:paraId="15B0A080">
            <w:pPr>
              <w:pStyle w:val="2"/>
              <w:rPr>
                <w:rFonts w:hint="default"/>
                <w:color w:val="auto"/>
                <w:lang w:val="en-US" w:eastAsia="zh-CN"/>
              </w:rPr>
            </w:pPr>
            <w:r>
              <w:rPr>
                <w:rFonts w:hint="eastAsia" w:ascii="仿宋_GB2312" w:hAnsi="仿宋_GB2312" w:eastAsia="仿宋_GB2312" w:cs="仿宋_GB2312"/>
                <w:color w:val="auto"/>
                <w:kern w:val="0"/>
                <w:sz w:val="21"/>
                <w:szCs w:val="21"/>
                <w:highlight w:val="none"/>
                <w:lang w:val="en-US" w:eastAsia="zh-CN"/>
              </w:rPr>
              <w:t>7</w:t>
            </w:r>
            <w:r>
              <w:rPr>
                <w:rFonts w:hint="eastAsia" w:ascii="仿宋_GB2312" w:hAnsi="仿宋_GB2312" w:eastAsia="仿宋_GB2312" w:cs="仿宋_GB2312"/>
                <w:color w:val="auto"/>
                <w:kern w:val="0"/>
                <w:sz w:val="21"/>
                <w:szCs w:val="21"/>
                <w:highlight w:val="none"/>
                <w:lang w:eastAsia="zh-CN"/>
              </w:rPr>
              <w:t>.未造成动物疫病、人畜共患病扩散等危害后果</w:t>
            </w:r>
          </w:p>
        </w:tc>
        <w:tc>
          <w:tcPr>
            <w:tcW w:w="1701" w:type="dxa"/>
            <w:tcBorders>
              <w:top w:val="single" w:color="auto" w:sz="4" w:space="0"/>
              <w:left w:val="single" w:color="auto" w:sz="4" w:space="0"/>
              <w:bottom w:val="single" w:color="auto" w:sz="4" w:space="0"/>
              <w:right w:val="single" w:color="000000" w:sz="4" w:space="0"/>
            </w:tcBorders>
            <w:noWrap w:val="0"/>
            <w:vAlign w:val="center"/>
          </w:tcPr>
          <w:p w14:paraId="02950795">
            <w:pPr>
              <w:pStyle w:val="2"/>
              <w:jc w:val="center"/>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sz w:val="21"/>
                <w:szCs w:val="21"/>
                <w:highlight w:val="none"/>
                <w:u w:val="none"/>
                <w:lang w:val="en-US" w:eastAsia="zh-CN" w:bidi="ar"/>
              </w:rPr>
              <w:t>轻微不罚</w:t>
            </w:r>
          </w:p>
        </w:tc>
      </w:tr>
      <w:tr w14:paraId="47E7C25A">
        <w:tblPrEx>
          <w:tblCellMar>
            <w:top w:w="0" w:type="dxa"/>
            <w:left w:w="108" w:type="dxa"/>
            <w:bottom w:w="0" w:type="dxa"/>
            <w:right w:w="108" w:type="dxa"/>
          </w:tblCellMar>
        </w:tblPrEx>
        <w:trPr>
          <w:trHeight w:val="3455"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67F74F7C">
            <w:pPr>
              <w:widowControl/>
              <w:spacing w:line="300" w:lineRule="exact"/>
              <w:ind w:firstLine="0" w:firstLineChars="0"/>
              <w:jc w:val="center"/>
              <w:rPr>
                <w:rFonts w:hint="default"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26</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81A8E5B">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动物诊疗机构未按规定报告动物诊疗活动情况</w:t>
            </w:r>
          </w:p>
        </w:tc>
        <w:tc>
          <w:tcPr>
            <w:tcW w:w="5100" w:type="dxa"/>
            <w:tcBorders>
              <w:top w:val="single" w:color="auto" w:sz="4" w:space="0"/>
              <w:left w:val="single" w:color="auto" w:sz="4" w:space="0"/>
              <w:bottom w:val="single" w:color="auto" w:sz="4" w:space="0"/>
              <w:right w:val="single" w:color="auto" w:sz="4" w:space="0"/>
            </w:tcBorders>
            <w:noWrap w:val="0"/>
            <w:vAlign w:val="center"/>
          </w:tcPr>
          <w:p w14:paraId="03957E76">
            <w:pPr>
              <w:keepNext w:val="0"/>
              <w:keepLines w:val="0"/>
              <w:pageBreakBefore w:val="0"/>
              <w:widowControl/>
              <w:kinsoku/>
              <w:wordWrap/>
              <w:overflowPunct/>
              <w:topLinePunct w:val="0"/>
              <w:autoSpaceDE/>
              <w:autoSpaceDN/>
              <w:bidi w:val="0"/>
              <w:adjustRightInd/>
              <w:snapToGrid/>
              <w:spacing w:line="270" w:lineRule="exact"/>
              <w:ind w:firstLine="420" w:firstLineChars="200"/>
              <w:jc w:val="both"/>
              <w:textAlignment w:val="auto"/>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 xml:space="preserve">《动物诊疗机构管理办法》第三十八条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违反本办法规定，动物诊疗机构未按规定报告动物诊疗活动情况的，依照《中华人民共和国动物防疫法》第一百零八条的规定予以处罚。</w:t>
            </w:r>
          </w:p>
          <w:p w14:paraId="5213FEDF">
            <w:pPr>
              <w:keepNext w:val="0"/>
              <w:keepLines w:val="0"/>
              <w:pageBreakBefore w:val="0"/>
              <w:widowControl/>
              <w:kinsoku/>
              <w:wordWrap/>
              <w:overflowPunct/>
              <w:topLinePunct w:val="0"/>
              <w:autoSpaceDE/>
              <w:autoSpaceDN/>
              <w:bidi w:val="0"/>
              <w:adjustRightInd/>
              <w:snapToGrid/>
              <w:spacing w:line="270" w:lineRule="exact"/>
              <w:ind w:firstLine="420" w:firstLineChars="200"/>
              <w:jc w:val="both"/>
              <w:textAlignment w:val="auto"/>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《中华人民共和国动物防疫法》第一百零八条</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拒不改正的，处一万元以上五万元以下罚款，并可以责令停业整顿。</w:t>
            </w:r>
          </w:p>
        </w:tc>
        <w:tc>
          <w:tcPr>
            <w:tcW w:w="3740" w:type="dxa"/>
            <w:tcBorders>
              <w:top w:val="single" w:color="auto" w:sz="4" w:space="0"/>
              <w:left w:val="single" w:color="auto" w:sz="4" w:space="0"/>
              <w:bottom w:val="single" w:color="auto" w:sz="4" w:space="0"/>
              <w:right w:val="single" w:color="000000" w:sz="4" w:space="0"/>
            </w:tcBorders>
            <w:noWrap w:val="0"/>
            <w:vAlign w:val="center"/>
          </w:tcPr>
          <w:p w14:paraId="27C3B84B">
            <w:pPr>
              <w:widowControl/>
              <w:spacing w:line="300" w:lineRule="exact"/>
              <w:ind w:firstLine="0" w:firstLineChars="0"/>
              <w:jc w:val="both"/>
              <w:rPr>
                <w:rFonts w:hint="default"/>
                <w:color w:val="auto"/>
                <w:lang w:val="en-US" w:eastAsia="zh-CN"/>
              </w:rPr>
            </w:pPr>
            <w:r>
              <w:rPr>
                <w:rFonts w:hint="eastAsia" w:ascii="仿宋_GB2312" w:hAnsi="仿宋_GB2312" w:eastAsia="仿宋_GB2312" w:cs="仿宋_GB2312"/>
                <w:color w:val="auto"/>
                <w:kern w:val="0"/>
                <w:sz w:val="21"/>
                <w:szCs w:val="21"/>
                <w:highlight w:val="none"/>
                <w:lang w:eastAsia="zh-CN"/>
              </w:rPr>
              <w:t>同时具备以下条件的：</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1.两年内初次违法；</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2.逾期不超过3个月；</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3.及时补报</w:t>
            </w:r>
          </w:p>
        </w:tc>
        <w:tc>
          <w:tcPr>
            <w:tcW w:w="1701" w:type="dxa"/>
            <w:tcBorders>
              <w:top w:val="single" w:color="auto" w:sz="4" w:space="0"/>
              <w:left w:val="single" w:color="auto" w:sz="4" w:space="0"/>
              <w:bottom w:val="single" w:color="auto" w:sz="4" w:space="0"/>
              <w:right w:val="single" w:color="000000" w:sz="4" w:space="0"/>
            </w:tcBorders>
            <w:noWrap w:val="0"/>
            <w:vAlign w:val="center"/>
          </w:tcPr>
          <w:p w14:paraId="1004F0C2">
            <w:pPr>
              <w:widowControl/>
              <w:spacing w:line="300" w:lineRule="exact"/>
              <w:ind w:firstLine="0" w:firstLineChars="0"/>
              <w:jc w:val="center"/>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sz w:val="21"/>
                <w:szCs w:val="21"/>
                <w:highlight w:val="none"/>
                <w:u w:val="none"/>
                <w:lang w:val="en-US" w:eastAsia="zh-CN" w:bidi="ar"/>
              </w:rPr>
              <w:t>首违不罚</w:t>
            </w:r>
          </w:p>
        </w:tc>
      </w:tr>
      <w:tr w14:paraId="72CF2FCB">
        <w:trPr>
          <w:trHeight w:val="1638"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1810413F">
            <w:pPr>
              <w:widowControl/>
              <w:spacing w:line="300" w:lineRule="exact"/>
              <w:ind w:firstLine="0" w:firstLineChars="0"/>
              <w:jc w:val="center"/>
              <w:rPr>
                <w:rFonts w:hint="default"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27</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5EB4942D">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执业兽医未按县级人民政府农业农村主管部门要求如实形成兽医执业活动情况报告</w:t>
            </w:r>
          </w:p>
        </w:tc>
        <w:tc>
          <w:tcPr>
            <w:tcW w:w="5100" w:type="dxa"/>
            <w:tcBorders>
              <w:top w:val="single" w:color="auto" w:sz="4" w:space="0"/>
              <w:left w:val="single" w:color="auto" w:sz="4" w:space="0"/>
              <w:bottom w:val="single" w:color="auto" w:sz="4" w:space="0"/>
              <w:right w:val="single" w:color="auto" w:sz="4" w:space="0"/>
            </w:tcBorders>
            <w:noWrap w:val="0"/>
            <w:vAlign w:val="center"/>
          </w:tcPr>
          <w:p w14:paraId="78D821FF">
            <w:pPr>
              <w:keepNext w:val="0"/>
              <w:keepLines w:val="0"/>
              <w:pageBreakBefore w:val="0"/>
              <w:widowControl/>
              <w:kinsoku/>
              <w:wordWrap/>
              <w:overflowPunct/>
              <w:topLinePunct w:val="0"/>
              <w:autoSpaceDE/>
              <w:autoSpaceDN/>
              <w:bidi w:val="0"/>
              <w:adjustRightInd/>
              <w:snapToGrid/>
              <w:spacing w:line="270" w:lineRule="exact"/>
              <w:ind w:firstLine="420" w:firstLineChars="200"/>
              <w:jc w:val="both"/>
              <w:textAlignment w:val="auto"/>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 xml:space="preserve">《执业兽医和乡村兽医管理办法》第三十一条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违反本办法规定，执业兽医未按县级人民政府农业农村主管部门要求如实形成兽医执业活动情况报告的，依照《中华人民共和国动物防疫法》第一百零八条的规定予以处罚。</w:t>
            </w:r>
          </w:p>
          <w:p w14:paraId="6719353D">
            <w:pPr>
              <w:keepNext w:val="0"/>
              <w:keepLines w:val="0"/>
              <w:pageBreakBefore w:val="0"/>
              <w:widowControl/>
              <w:kinsoku/>
              <w:wordWrap/>
              <w:overflowPunct/>
              <w:topLinePunct w:val="0"/>
              <w:autoSpaceDE/>
              <w:autoSpaceDN/>
              <w:bidi w:val="0"/>
              <w:adjustRightInd/>
              <w:snapToGrid/>
              <w:spacing w:line="270" w:lineRule="exact"/>
              <w:ind w:firstLine="420" w:firstLineChars="200"/>
              <w:jc w:val="both"/>
              <w:textAlignment w:val="auto"/>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《中华人民共和国动物防疫法》第一百零八条</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违反本法规定，从事动物疫病研究、诊疗和动物饲养、屠宰、经营、隔离、运输，以及动物产品生产、经营、加工、贮藏、无害化处理等活动的单位和个人，有下列行为之一的，由县级以上地方人民政府农业农村主管部门责令改正，可以处一万元以下罚款；拒不改正的，处一万元以上五万元以下罚款，并可以责令停业整顿。</w:t>
            </w:r>
          </w:p>
        </w:tc>
        <w:tc>
          <w:tcPr>
            <w:tcW w:w="3740" w:type="dxa"/>
            <w:tcBorders>
              <w:top w:val="single" w:color="auto" w:sz="4" w:space="0"/>
              <w:left w:val="single" w:color="auto" w:sz="4" w:space="0"/>
              <w:bottom w:val="single" w:color="auto" w:sz="4" w:space="0"/>
              <w:right w:val="single" w:color="000000" w:sz="4" w:space="0"/>
            </w:tcBorders>
            <w:noWrap w:val="0"/>
            <w:vAlign w:val="center"/>
          </w:tcPr>
          <w:p w14:paraId="6AB51200">
            <w:pPr>
              <w:pStyle w:val="2"/>
              <w:rPr>
                <w:rFonts w:hint="default"/>
                <w:color w:val="auto"/>
                <w:lang w:val="en-US" w:eastAsia="zh-CN"/>
              </w:rPr>
            </w:pPr>
            <w:r>
              <w:rPr>
                <w:rFonts w:hint="eastAsia" w:ascii="仿宋_GB2312" w:hAnsi="仿宋_GB2312" w:eastAsia="仿宋_GB2312" w:cs="仿宋_GB2312"/>
                <w:color w:val="auto"/>
                <w:kern w:val="0"/>
                <w:sz w:val="21"/>
                <w:szCs w:val="21"/>
                <w:highlight w:val="none"/>
                <w:lang w:eastAsia="zh-CN"/>
              </w:rPr>
              <w:t>同时具备以下条件的：</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1.两年内初次违法；</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2.逾期不超过3个月；</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3.及时补报</w:t>
            </w:r>
          </w:p>
        </w:tc>
        <w:tc>
          <w:tcPr>
            <w:tcW w:w="1701" w:type="dxa"/>
            <w:tcBorders>
              <w:top w:val="single" w:color="auto" w:sz="4" w:space="0"/>
              <w:left w:val="single" w:color="auto" w:sz="4" w:space="0"/>
              <w:bottom w:val="single" w:color="auto" w:sz="4" w:space="0"/>
              <w:right w:val="single" w:color="000000" w:sz="4" w:space="0"/>
            </w:tcBorders>
            <w:noWrap w:val="0"/>
            <w:vAlign w:val="center"/>
          </w:tcPr>
          <w:p w14:paraId="63071493">
            <w:pPr>
              <w:pStyle w:val="2"/>
              <w:jc w:val="center"/>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sz w:val="21"/>
                <w:szCs w:val="21"/>
                <w:highlight w:val="none"/>
                <w:u w:val="none"/>
                <w:lang w:val="en-US" w:eastAsia="zh-CN" w:bidi="ar"/>
              </w:rPr>
              <w:t>首违不罚</w:t>
            </w:r>
          </w:p>
        </w:tc>
      </w:tr>
      <w:tr w14:paraId="446FC8DF">
        <w:tblPrEx>
          <w:tblCellMar>
            <w:top w:w="0" w:type="dxa"/>
            <w:left w:w="108" w:type="dxa"/>
            <w:bottom w:w="0" w:type="dxa"/>
            <w:right w:w="108" w:type="dxa"/>
          </w:tblCellMar>
        </w:tblPrEx>
        <w:trPr>
          <w:trHeight w:val="1638"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65E52D77">
            <w:pPr>
              <w:widowControl/>
              <w:spacing w:line="300" w:lineRule="exact"/>
              <w:ind w:firstLine="0" w:firstLineChars="0"/>
              <w:jc w:val="center"/>
              <w:rPr>
                <w:rFonts w:hint="default"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28</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CF105AA">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执业兽医不规范填写处方笺、病历</w:t>
            </w:r>
          </w:p>
        </w:tc>
        <w:tc>
          <w:tcPr>
            <w:tcW w:w="5100" w:type="dxa"/>
            <w:tcBorders>
              <w:top w:val="single" w:color="auto" w:sz="4" w:space="0"/>
              <w:left w:val="single" w:color="auto" w:sz="4" w:space="0"/>
              <w:bottom w:val="single" w:color="auto" w:sz="4" w:space="0"/>
              <w:right w:val="single" w:color="auto" w:sz="4" w:space="0"/>
            </w:tcBorders>
            <w:noWrap w:val="0"/>
            <w:vAlign w:val="center"/>
          </w:tcPr>
          <w:p w14:paraId="09447B8C">
            <w:pPr>
              <w:widowControl/>
              <w:spacing w:line="300" w:lineRule="exact"/>
              <w:ind w:firstLine="420" w:firstLineChars="20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 xml:space="preserve">《执业兽医和乡村兽医管理办法》第三十二条第二项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违反本办法规定，执业兽医在动物诊疗活动中有下列行为之一的，由县级以上地方人民政府农业农村主管部门责令限期改正，处一千元以上五千元以下罚款：（二）不规范填写处方笺、病历的。</w:t>
            </w:r>
          </w:p>
        </w:tc>
        <w:tc>
          <w:tcPr>
            <w:tcW w:w="3740" w:type="dxa"/>
            <w:tcBorders>
              <w:top w:val="single" w:color="auto" w:sz="4" w:space="0"/>
              <w:left w:val="single" w:color="auto" w:sz="4" w:space="0"/>
              <w:bottom w:val="single" w:color="auto" w:sz="4" w:space="0"/>
              <w:right w:val="single" w:color="000000" w:sz="4" w:space="0"/>
            </w:tcBorders>
            <w:noWrap w:val="0"/>
            <w:vAlign w:val="center"/>
          </w:tcPr>
          <w:p w14:paraId="171E7846">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同时具备以下条件的：</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1.两年内违法不超过2次；</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2.兽药名称</w:t>
            </w:r>
            <w:r>
              <w:rPr>
                <w:rFonts w:hint="eastAsia" w:ascii="仿宋_GB2312" w:hAnsi="仿宋_GB2312" w:eastAsia="仿宋_GB2312" w:cs="仿宋_GB2312"/>
                <w:color w:val="auto"/>
                <w:kern w:val="0"/>
                <w:sz w:val="21"/>
                <w:szCs w:val="21"/>
                <w:highlight w:val="none"/>
                <w:lang w:val="en-US" w:eastAsia="zh-CN"/>
              </w:rPr>
              <w:t>及</w:t>
            </w:r>
            <w:r>
              <w:rPr>
                <w:rFonts w:hint="eastAsia" w:ascii="仿宋_GB2312" w:hAnsi="仿宋_GB2312" w:eastAsia="仿宋_GB2312" w:cs="仿宋_GB2312"/>
                <w:color w:val="auto"/>
                <w:kern w:val="0"/>
                <w:sz w:val="21"/>
                <w:szCs w:val="21"/>
                <w:highlight w:val="none"/>
                <w:lang w:eastAsia="zh-CN"/>
              </w:rPr>
              <w:t>执业兽医信息填写规范；</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3.及时按规定补充完善处方笺、病历</w:t>
            </w:r>
          </w:p>
        </w:tc>
        <w:tc>
          <w:tcPr>
            <w:tcW w:w="1701" w:type="dxa"/>
            <w:tcBorders>
              <w:top w:val="single" w:color="auto" w:sz="4" w:space="0"/>
              <w:left w:val="single" w:color="auto" w:sz="4" w:space="0"/>
              <w:bottom w:val="single" w:color="auto" w:sz="4" w:space="0"/>
              <w:right w:val="single" w:color="000000" w:sz="4" w:space="0"/>
            </w:tcBorders>
            <w:noWrap w:val="0"/>
            <w:vAlign w:val="center"/>
          </w:tcPr>
          <w:p w14:paraId="5A59EAF7">
            <w:pPr>
              <w:widowControl/>
              <w:spacing w:line="300" w:lineRule="exact"/>
              <w:ind w:firstLine="0" w:firstLineChars="0"/>
              <w:jc w:val="center"/>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sz w:val="21"/>
                <w:szCs w:val="21"/>
                <w:highlight w:val="none"/>
                <w:u w:val="none"/>
                <w:lang w:val="en-US" w:eastAsia="zh-CN" w:bidi="ar"/>
              </w:rPr>
              <w:t>轻微不罚</w:t>
            </w:r>
          </w:p>
        </w:tc>
      </w:tr>
      <w:tr w14:paraId="6DF82A34">
        <w:trPr>
          <w:trHeight w:val="1638"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2857A771">
            <w:pPr>
              <w:widowControl/>
              <w:spacing w:line="300" w:lineRule="exact"/>
              <w:ind w:firstLine="0" w:firstLineChars="0"/>
              <w:jc w:val="center"/>
              <w:rPr>
                <w:rFonts w:hint="default"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29</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9362256">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乡村兽医不按照备案规定区域从事动物诊疗活动</w:t>
            </w:r>
          </w:p>
        </w:tc>
        <w:tc>
          <w:tcPr>
            <w:tcW w:w="5100" w:type="dxa"/>
            <w:tcBorders>
              <w:top w:val="single" w:color="auto" w:sz="4" w:space="0"/>
              <w:left w:val="single" w:color="auto" w:sz="4" w:space="0"/>
              <w:bottom w:val="single" w:color="auto" w:sz="4" w:space="0"/>
              <w:right w:val="single" w:color="auto" w:sz="4" w:space="0"/>
            </w:tcBorders>
            <w:noWrap w:val="0"/>
            <w:vAlign w:val="center"/>
          </w:tcPr>
          <w:p w14:paraId="083CF348">
            <w:pPr>
              <w:widowControl/>
              <w:spacing w:line="300" w:lineRule="exact"/>
              <w:ind w:firstLine="420" w:firstLineChars="20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 xml:space="preserve">《执业兽医和乡村兽医管理办法》第三十三条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lang w:eastAsia="zh-CN"/>
              </w:rPr>
              <w:t>违反本办法规定，乡村兽医不按照备案规定区域从事动物诊疗活动的，由县级以上地方人民政府农业农村主管部门责令限期改正，处一千元以上五千元以下罚款。</w:t>
            </w:r>
          </w:p>
        </w:tc>
        <w:tc>
          <w:tcPr>
            <w:tcW w:w="3740" w:type="dxa"/>
            <w:tcBorders>
              <w:top w:val="single" w:color="auto" w:sz="4" w:space="0"/>
              <w:left w:val="single" w:color="auto" w:sz="4" w:space="0"/>
              <w:bottom w:val="single" w:color="auto" w:sz="4" w:space="0"/>
              <w:right w:val="single" w:color="000000" w:sz="4" w:space="0"/>
            </w:tcBorders>
            <w:noWrap w:val="0"/>
            <w:vAlign w:val="center"/>
          </w:tcPr>
          <w:p w14:paraId="4E4696B2">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eastAsia="zh-CN"/>
              </w:rPr>
              <w:t>同时具备以下条件的：</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eastAsia="zh-CN"/>
              </w:rPr>
              <w:t>1.两年内初次违法；</w:t>
            </w:r>
          </w:p>
          <w:p w14:paraId="248ACAA2">
            <w:pPr>
              <w:widowControl/>
              <w:spacing w:line="300" w:lineRule="exact"/>
              <w:ind w:firstLine="0" w:firstLineChars="0"/>
              <w:jc w:val="both"/>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highlight w:val="none"/>
                <w:lang w:val="en-US" w:eastAsia="zh-CN"/>
              </w:rPr>
              <w:t>2.</w:t>
            </w:r>
            <w:r>
              <w:rPr>
                <w:rFonts w:hint="eastAsia" w:ascii="仿宋_GB2312" w:hAnsi="仿宋_GB2312" w:eastAsia="仿宋_GB2312" w:cs="仿宋_GB2312"/>
                <w:color w:val="auto"/>
                <w:kern w:val="0"/>
                <w:sz w:val="21"/>
                <w:szCs w:val="21"/>
                <w:highlight w:val="none"/>
                <w:lang w:eastAsia="zh-CN"/>
              </w:rPr>
              <w:t>违法行为持续不超过</w:t>
            </w:r>
            <w:r>
              <w:rPr>
                <w:rFonts w:hint="eastAsia" w:ascii="仿宋_GB2312" w:hAnsi="仿宋_GB2312" w:eastAsia="仿宋_GB2312" w:cs="仿宋_GB2312"/>
                <w:color w:val="auto"/>
                <w:kern w:val="0"/>
                <w:sz w:val="21"/>
                <w:szCs w:val="21"/>
                <w:highlight w:val="none"/>
                <w:lang w:val="en-US" w:eastAsia="zh-CN"/>
              </w:rPr>
              <w:t>6月</w:t>
            </w:r>
            <w:r>
              <w:rPr>
                <w:rFonts w:hint="eastAsia" w:ascii="仿宋_GB2312" w:hAnsi="仿宋_GB2312" w:eastAsia="仿宋_GB2312" w:cs="仿宋_GB2312"/>
                <w:color w:val="auto"/>
                <w:kern w:val="0"/>
                <w:sz w:val="21"/>
                <w:szCs w:val="21"/>
                <w:highlight w:val="none"/>
                <w:lang w:eastAsia="zh-CN"/>
              </w:rPr>
              <w:t>；</w:t>
            </w:r>
            <w:r>
              <w:rPr>
                <w:rFonts w:hint="eastAsia" w:ascii="仿宋_GB2312" w:hAnsi="仿宋_GB2312" w:eastAsia="仿宋_GB2312" w:cs="仿宋_GB2312"/>
                <w:color w:val="auto"/>
                <w:kern w:val="0"/>
                <w:sz w:val="21"/>
                <w:szCs w:val="21"/>
                <w:highlight w:val="none"/>
                <w:lang w:eastAsia="zh-CN"/>
              </w:rPr>
              <w:br w:type="textWrapping"/>
            </w:r>
            <w:r>
              <w:rPr>
                <w:rFonts w:hint="eastAsia" w:ascii="仿宋_GB2312" w:hAnsi="仿宋_GB2312" w:eastAsia="仿宋_GB2312" w:cs="仿宋_GB2312"/>
                <w:color w:val="auto"/>
                <w:kern w:val="0"/>
                <w:sz w:val="21"/>
                <w:szCs w:val="21"/>
                <w:highlight w:val="none"/>
                <w:lang w:val="en-US" w:eastAsia="zh-CN"/>
              </w:rPr>
              <w:t>3.</w:t>
            </w:r>
            <w:r>
              <w:rPr>
                <w:rFonts w:hint="eastAsia" w:ascii="仿宋_GB2312" w:hAnsi="仿宋_GB2312" w:eastAsia="仿宋_GB2312" w:cs="仿宋_GB2312"/>
                <w:color w:val="auto"/>
                <w:kern w:val="0"/>
                <w:sz w:val="21"/>
                <w:szCs w:val="21"/>
                <w:highlight w:val="none"/>
                <w:lang w:eastAsia="zh-CN"/>
              </w:rPr>
              <w:t>及时改正</w:t>
            </w:r>
          </w:p>
        </w:tc>
        <w:tc>
          <w:tcPr>
            <w:tcW w:w="1701" w:type="dxa"/>
            <w:tcBorders>
              <w:top w:val="single" w:color="auto" w:sz="4" w:space="0"/>
              <w:left w:val="single" w:color="auto" w:sz="4" w:space="0"/>
              <w:bottom w:val="single" w:color="auto" w:sz="4" w:space="0"/>
              <w:right w:val="single" w:color="000000" w:sz="4" w:space="0"/>
            </w:tcBorders>
            <w:noWrap w:val="0"/>
            <w:vAlign w:val="center"/>
          </w:tcPr>
          <w:p w14:paraId="3EAEC6DF">
            <w:pPr>
              <w:widowControl/>
              <w:spacing w:line="300" w:lineRule="exact"/>
              <w:ind w:firstLine="0" w:firstLineChars="0"/>
              <w:jc w:val="center"/>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sz w:val="21"/>
                <w:szCs w:val="21"/>
                <w:highlight w:val="none"/>
                <w:u w:val="none"/>
                <w:lang w:val="en-US" w:eastAsia="zh-CN" w:bidi="ar"/>
              </w:rPr>
              <w:t>首违不罚</w:t>
            </w:r>
          </w:p>
        </w:tc>
      </w:tr>
    </w:tbl>
    <w:p w14:paraId="094AF8BD">
      <w:pPr>
        <w:widowControl/>
        <w:spacing w:line="560" w:lineRule="exact"/>
        <w:ind w:firstLine="0" w:firstLineChars="0"/>
        <w:jc w:val="left"/>
        <w:rPr>
          <w:rFonts w:hint="eastAsia" w:ascii="仿宋_GB2312" w:hAnsi="仿宋_GB2312" w:eastAsia="仿宋_GB2312" w:cs="仿宋_GB2312"/>
          <w:color w:val="auto"/>
          <w:kern w:val="2"/>
          <w:sz w:val="21"/>
          <w:szCs w:val="21"/>
          <w:highlight w:val="none"/>
        </w:rPr>
      </w:pPr>
    </w:p>
    <w:p w14:paraId="0C385F7A">
      <w:pPr>
        <w:spacing w:line="20" w:lineRule="exact"/>
        <w:ind w:firstLine="0" w:firstLineChars="0"/>
        <w:jc w:val="both"/>
        <w:rPr>
          <w:rFonts w:hint="eastAsia" w:ascii="仿宋_GB2312" w:hAnsi="仿宋_GB2312" w:eastAsia="仿宋_GB2312" w:cs="宋体"/>
          <w:color w:val="auto"/>
          <w:sz w:val="32"/>
          <w:szCs w:val="24"/>
          <w:highlight w:val="none"/>
          <w:lang w:val="en-US" w:eastAsia="zh-CN" w:bidi="ar-SA"/>
        </w:rPr>
      </w:pPr>
    </w:p>
    <w:p w14:paraId="18D7734A">
      <w:pPr>
        <w:rPr>
          <w:color w:val="auto"/>
        </w:rPr>
      </w:pPr>
      <w:r>
        <w:rPr>
          <w:color w:val="auto"/>
        </w:rPr>
        <w:br w:type="page"/>
      </w:r>
    </w:p>
    <w:p w14:paraId="4013DD7D">
      <w:pPr>
        <w:pStyle w:val="3"/>
        <w:keepNext w:val="0"/>
        <w:keepLines w:val="0"/>
        <w:pageBreakBefore w:val="0"/>
        <w:widowControl/>
        <w:kinsoku/>
        <w:wordWrap/>
        <w:overflowPunct/>
        <w:topLinePunct w:val="0"/>
        <w:autoSpaceDE/>
        <w:autoSpaceDN/>
        <w:bidi w:val="0"/>
        <w:adjustRightInd/>
        <w:snapToGrid/>
        <w:spacing w:before="157" w:beforeLines="50" w:after="157" w:afterLines="50"/>
        <w:textAlignment w:val="baseline"/>
        <w:rPr>
          <w:rFonts w:hint="eastAsia" w:ascii="方正小标宋简体" w:hAnsi="方正小标宋简体" w:eastAsia="方正小标宋简体" w:cs="方正小标宋简体"/>
          <w:color w:val="auto"/>
          <w:kern w:val="0"/>
          <w:szCs w:val="36"/>
          <w:lang w:val="en-US" w:eastAsia="zh-CN"/>
        </w:rPr>
      </w:pPr>
      <w:bookmarkStart w:id="2" w:name="_Toc577683411"/>
      <w:r>
        <w:rPr>
          <w:rFonts w:hint="eastAsia"/>
          <w:color w:val="auto"/>
          <w:lang w:val="en-US" w:eastAsia="zh-CN"/>
        </w:rPr>
        <w:t>兽药领域</w:t>
      </w:r>
      <w:bookmarkEnd w:id="2"/>
    </w:p>
    <w:tbl>
      <w:tblPr>
        <w:tblStyle w:val="13"/>
        <w:tblW w:w="4779" w:type="pct"/>
        <w:jc w:val="center"/>
        <w:tblLayout w:type="fixed"/>
        <w:tblCellMar>
          <w:top w:w="0" w:type="dxa"/>
          <w:left w:w="108" w:type="dxa"/>
          <w:bottom w:w="0" w:type="dxa"/>
          <w:right w:w="108" w:type="dxa"/>
        </w:tblCellMar>
      </w:tblPr>
      <w:tblGrid>
        <w:gridCol w:w="737"/>
        <w:gridCol w:w="2268"/>
        <w:gridCol w:w="5101"/>
        <w:gridCol w:w="3741"/>
        <w:gridCol w:w="1701"/>
      </w:tblGrid>
      <w:tr w14:paraId="3443DBF9">
        <w:trPr>
          <w:trHeight w:val="231" w:hRule="atLeast"/>
          <w:tblHeader/>
          <w:jc w:val="center"/>
        </w:trPr>
        <w:tc>
          <w:tcPr>
            <w:tcW w:w="737" w:type="dxa"/>
            <w:tcBorders>
              <w:top w:val="single" w:color="000000" w:sz="4" w:space="0"/>
              <w:left w:val="single" w:color="000000" w:sz="4" w:space="0"/>
              <w:bottom w:val="single" w:color="auto" w:sz="4" w:space="0"/>
              <w:right w:val="single" w:color="000000" w:sz="4" w:space="0"/>
            </w:tcBorders>
            <w:noWrap w:val="0"/>
            <w:vAlign w:val="center"/>
          </w:tcPr>
          <w:p w14:paraId="6CBB10B2">
            <w:pPr>
              <w:widowControl/>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lang w:bidi="ar"/>
              </w:rPr>
            </w:pPr>
            <w:r>
              <w:rPr>
                <w:rFonts w:hint="eastAsia" w:ascii="黑体" w:hAnsi="宋体" w:eastAsia="黑体" w:cs="宋体"/>
                <w:bCs/>
                <w:color w:val="auto"/>
                <w:kern w:val="0"/>
                <w:sz w:val="21"/>
                <w:szCs w:val="21"/>
                <w:lang w:bidi="ar"/>
              </w:rPr>
              <w:t>序号</w:t>
            </w:r>
          </w:p>
        </w:tc>
        <w:tc>
          <w:tcPr>
            <w:tcW w:w="2268" w:type="dxa"/>
            <w:tcBorders>
              <w:top w:val="single" w:color="000000" w:sz="4" w:space="0"/>
              <w:left w:val="single" w:color="000000" w:sz="4" w:space="0"/>
              <w:bottom w:val="single" w:color="auto" w:sz="4" w:space="0"/>
              <w:right w:val="single" w:color="000000" w:sz="4" w:space="0"/>
            </w:tcBorders>
            <w:noWrap w:val="0"/>
            <w:vAlign w:val="center"/>
          </w:tcPr>
          <w:p w14:paraId="02D187C6">
            <w:pPr>
              <w:widowControl/>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lang w:bidi="ar"/>
              </w:rPr>
            </w:pPr>
            <w:r>
              <w:rPr>
                <w:rFonts w:hint="eastAsia" w:ascii="黑体" w:hAnsi="宋体" w:eastAsia="黑体" w:cs="宋体"/>
                <w:bCs/>
                <w:color w:val="auto"/>
                <w:kern w:val="0"/>
                <w:sz w:val="21"/>
                <w:szCs w:val="21"/>
                <w:lang w:bidi="ar"/>
              </w:rPr>
              <w:t>违法行为</w:t>
            </w:r>
          </w:p>
        </w:tc>
        <w:tc>
          <w:tcPr>
            <w:tcW w:w="5101" w:type="dxa"/>
            <w:tcBorders>
              <w:top w:val="single" w:color="000000" w:sz="4" w:space="0"/>
              <w:left w:val="single" w:color="000000" w:sz="4" w:space="0"/>
              <w:bottom w:val="single" w:color="auto" w:sz="4" w:space="0"/>
              <w:right w:val="single" w:color="000000" w:sz="4" w:space="0"/>
            </w:tcBorders>
            <w:noWrap w:val="0"/>
            <w:vAlign w:val="center"/>
          </w:tcPr>
          <w:p w14:paraId="68A700AB">
            <w:pPr>
              <w:keepNext w:val="0"/>
              <w:keepLines w:val="0"/>
              <w:pageBreakBefore w:val="0"/>
              <w:widowControl/>
              <w:kinsoku/>
              <w:wordWrap/>
              <w:overflowPunct/>
              <w:topLinePunct w:val="0"/>
              <w:autoSpaceDE/>
              <w:autoSpaceDN/>
              <w:bidi w:val="0"/>
              <w:adjustRightInd/>
              <w:snapToGrid/>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lang w:bidi="ar"/>
              </w:rPr>
            </w:pPr>
            <w:r>
              <w:rPr>
                <w:rFonts w:hint="eastAsia" w:ascii="黑体" w:hAnsi="宋体" w:eastAsia="黑体" w:cs="宋体"/>
                <w:bCs/>
                <w:color w:val="auto"/>
                <w:kern w:val="0"/>
                <w:sz w:val="21"/>
                <w:szCs w:val="21"/>
                <w:lang w:bidi="ar"/>
              </w:rPr>
              <w:t>处罚依据</w:t>
            </w:r>
          </w:p>
        </w:tc>
        <w:tc>
          <w:tcPr>
            <w:tcW w:w="3741" w:type="dxa"/>
            <w:tcBorders>
              <w:top w:val="single" w:color="000000" w:sz="4" w:space="0"/>
              <w:left w:val="single" w:color="000000" w:sz="4" w:space="0"/>
              <w:bottom w:val="single" w:color="000000" w:sz="4" w:space="0"/>
              <w:right w:val="single" w:color="000000" w:sz="4" w:space="0"/>
            </w:tcBorders>
            <w:noWrap w:val="0"/>
            <w:vAlign w:val="center"/>
          </w:tcPr>
          <w:p w14:paraId="09709778">
            <w:pPr>
              <w:widowControl/>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lang w:eastAsia="zh-CN" w:bidi="ar"/>
              </w:rPr>
            </w:pPr>
            <w:r>
              <w:rPr>
                <w:rFonts w:hint="eastAsia" w:ascii="黑体" w:hAnsi="宋体" w:eastAsia="黑体" w:cs="宋体"/>
                <w:bCs/>
                <w:color w:val="auto"/>
                <w:kern w:val="0"/>
                <w:sz w:val="21"/>
                <w:szCs w:val="21"/>
                <w:lang w:eastAsia="zh-CN" w:bidi="ar"/>
              </w:rPr>
              <w:t>适用条件</w:t>
            </w:r>
          </w:p>
        </w:tc>
        <w:tc>
          <w:tcPr>
            <w:tcW w:w="1701" w:type="dxa"/>
            <w:tcBorders>
              <w:top w:val="single" w:color="000000" w:sz="4" w:space="0"/>
              <w:left w:val="single" w:color="000000" w:sz="4" w:space="0"/>
              <w:bottom w:val="single" w:color="000000" w:sz="4" w:space="0"/>
              <w:right w:val="single" w:color="000000" w:sz="4" w:space="0"/>
            </w:tcBorders>
            <w:noWrap w:val="0"/>
            <w:vAlign w:val="center"/>
          </w:tcPr>
          <w:p w14:paraId="70A89480">
            <w:pPr>
              <w:widowControl/>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lang w:eastAsia="zh-CN" w:bidi="ar"/>
              </w:rPr>
            </w:pPr>
            <w:r>
              <w:rPr>
                <w:rFonts w:hint="eastAsia" w:ascii="黑体" w:hAnsi="宋体" w:eastAsia="黑体" w:cs="宋体"/>
                <w:bCs/>
                <w:color w:val="auto"/>
                <w:kern w:val="0"/>
                <w:sz w:val="21"/>
                <w:szCs w:val="21"/>
                <w:lang w:eastAsia="zh-CN" w:bidi="ar"/>
              </w:rPr>
              <w:t>不予处罚情形</w:t>
            </w:r>
          </w:p>
        </w:tc>
      </w:tr>
      <w:tr w14:paraId="72E423B5">
        <w:trPr>
          <w:trHeight w:val="1638"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530AAFE3">
            <w:pPr>
              <w:widowControl/>
              <w:spacing w:line="300" w:lineRule="exact"/>
              <w:ind w:firstLine="0" w:firstLineChars="0"/>
              <w:jc w:val="center"/>
              <w:rPr>
                <w:rFonts w:hint="default"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lang w:val="en-US" w:eastAsia="zh-CN"/>
              </w:rPr>
              <w:t>30</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4A493107">
            <w:pPr>
              <w:widowControl/>
              <w:spacing w:line="300" w:lineRule="exact"/>
              <w:ind w:firstLine="0" w:firstLineChars="0"/>
              <w:jc w:val="both"/>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lang w:eastAsia="zh-CN"/>
              </w:rPr>
              <w:t>有兽药经营许可证经营假、劣兽药</w:t>
            </w:r>
          </w:p>
        </w:tc>
        <w:tc>
          <w:tcPr>
            <w:tcW w:w="5101" w:type="dxa"/>
            <w:tcBorders>
              <w:top w:val="single" w:color="auto" w:sz="4" w:space="0"/>
              <w:left w:val="single" w:color="auto" w:sz="4" w:space="0"/>
              <w:bottom w:val="single" w:color="auto" w:sz="4" w:space="0"/>
              <w:right w:val="single" w:color="auto" w:sz="4" w:space="0"/>
            </w:tcBorders>
            <w:noWrap w:val="0"/>
            <w:vAlign w:val="center"/>
          </w:tcPr>
          <w:p w14:paraId="6F5C18AC">
            <w:pPr>
              <w:keepNext w:val="0"/>
              <w:keepLines w:val="0"/>
              <w:pageBreakBefore w:val="0"/>
              <w:widowControl/>
              <w:kinsoku/>
              <w:wordWrap/>
              <w:overflowPunct/>
              <w:topLinePunct w:val="0"/>
              <w:autoSpaceDE/>
              <w:autoSpaceDN/>
              <w:bidi w:val="0"/>
              <w:adjustRightInd/>
              <w:snapToGrid/>
              <w:spacing w:line="270" w:lineRule="exact"/>
              <w:ind w:firstLine="420" w:firstLineChars="200"/>
              <w:jc w:val="both"/>
              <w:textAlignment w:val="auto"/>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lang w:eastAsia="zh-CN"/>
              </w:rPr>
              <w:t>《兽药管理条例》第五十六条第一款  违反本条例规定，无兽药生产许可证、兽药经营许可证生产、经营兽药的，或者虽有兽药生产许可证、兽药经营许可证，生产、经营假、劣兽药的，或者兽药经营企业经营人用药品的，责令其停止生产、经营，没收用于违法生产的原料、辅料、包装材料及生产、经营的兽药和违法所得，并处违法生产、经营的兽药（包括已出售的和未出售的兽药，下同</w:t>
            </w:r>
            <w:bookmarkStart w:id="16" w:name="_GoBack"/>
            <w:r>
              <w:rPr>
                <w:rFonts w:hint="eastAsia" w:ascii="仿宋_GB2312" w:hAnsi="宋体" w:eastAsia="仿宋_GB2312" w:cs="宋体"/>
                <w:color w:val="auto"/>
                <w:kern w:val="0"/>
                <w:sz w:val="21"/>
                <w:szCs w:val="21"/>
                <w:highlight w:val="none"/>
                <w:lang w:eastAsia="zh-CN"/>
              </w:rPr>
              <w:t>）</w:t>
            </w:r>
            <w:bookmarkEnd w:id="16"/>
            <w:r>
              <w:rPr>
                <w:rFonts w:hint="eastAsia" w:ascii="仿宋_GB2312" w:hAnsi="宋体" w:eastAsia="仿宋_GB2312" w:cs="宋体"/>
                <w:color w:val="auto"/>
                <w:kern w:val="0"/>
                <w:sz w:val="21"/>
                <w:szCs w:val="21"/>
                <w:highlight w:val="none"/>
                <w:lang w:eastAsia="zh-CN"/>
              </w:rPr>
              <w:t>货值金额2倍以上5倍以下罚款，货值金额无法查证核实的，处10万元以上20万元以下罚款；无兽药生产许可证生产兽药，情节严重的，没收其生产设备；生产、经营假、劣兽药，情节严重的，吊销兽药生产许可证、兽药经营许可证；构成犯罪的，依法追究刑事责任；给他人造成损失的，依法承担赔偿责任。生产、经营企业的主要负责人和直接负责的主管人员终身不得从事兽药的生产、经营活动。</w:t>
            </w:r>
          </w:p>
        </w:tc>
        <w:tc>
          <w:tcPr>
            <w:tcW w:w="3741" w:type="dxa"/>
            <w:tcBorders>
              <w:top w:val="single" w:color="auto" w:sz="4" w:space="0"/>
              <w:left w:val="single" w:color="auto" w:sz="4" w:space="0"/>
              <w:bottom w:val="single" w:color="auto" w:sz="4" w:space="0"/>
              <w:right w:val="single" w:color="000000" w:sz="4" w:space="0"/>
            </w:tcBorders>
            <w:noWrap w:val="0"/>
            <w:vAlign w:val="center"/>
          </w:tcPr>
          <w:p w14:paraId="0C6449F0">
            <w:pPr>
              <w:widowControl/>
              <w:numPr>
                <w:ilvl w:val="0"/>
                <w:numId w:val="0"/>
              </w:numPr>
              <w:spacing w:line="300" w:lineRule="exact"/>
              <w:ind w:firstLine="0" w:firstLineChars="0"/>
              <w:jc w:val="both"/>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lang w:eastAsia="zh-CN"/>
              </w:rPr>
              <w:t>同时具备以下条件的：</w:t>
            </w:r>
            <w:r>
              <w:rPr>
                <w:rFonts w:hint="eastAsia" w:ascii="仿宋_GB2312" w:hAnsi="宋体" w:eastAsia="仿宋_GB2312" w:cs="宋体"/>
                <w:color w:val="auto"/>
                <w:kern w:val="0"/>
                <w:sz w:val="21"/>
                <w:szCs w:val="21"/>
                <w:highlight w:val="none"/>
                <w:lang w:eastAsia="zh-CN"/>
              </w:rPr>
              <w:br w:type="textWrapping"/>
            </w:r>
            <w:r>
              <w:rPr>
                <w:rFonts w:hint="eastAsia" w:ascii="仿宋_GB2312" w:hAnsi="宋体" w:eastAsia="仿宋_GB2312" w:cs="宋体"/>
                <w:color w:val="auto"/>
                <w:kern w:val="0"/>
                <w:sz w:val="21"/>
                <w:szCs w:val="21"/>
                <w:highlight w:val="none"/>
                <w:lang w:eastAsia="zh-CN"/>
              </w:rPr>
              <w:t>1.</w:t>
            </w:r>
            <w:r>
              <w:rPr>
                <w:rFonts w:hint="eastAsia" w:ascii="仿宋_GB2312" w:hAnsi="宋体" w:eastAsia="仿宋_GB2312" w:cs="宋体"/>
                <w:color w:val="auto"/>
                <w:kern w:val="0"/>
                <w:sz w:val="21"/>
                <w:szCs w:val="21"/>
                <w:highlight w:val="none"/>
                <w:lang w:val="en-US" w:eastAsia="zh-CN"/>
              </w:rPr>
              <w:t>两年内初次违法</w:t>
            </w:r>
            <w:r>
              <w:rPr>
                <w:rFonts w:hint="eastAsia" w:ascii="仿宋_GB2312" w:hAnsi="宋体" w:eastAsia="仿宋_GB2312" w:cs="宋体"/>
                <w:color w:val="auto"/>
                <w:kern w:val="0"/>
                <w:sz w:val="21"/>
                <w:szCs w:val="21"/>
                <w:highlight w:val="none"/>
                <w:lang w:eastAsia="zh-CN"/>
              </w:rPr>
              <w:t>；</w:t>
            </w:r>
            <w:r>
              <w:rPr>
                <w:rFonts w:hint="eastAsia" w:ascii="仿宋_GB2312" w:hAnsi="宋体" w:eastAsia="仿宋_GB2312" w:cs="宋体"/>
                <w:color w:val="auto"/>
                <w:kern w:val="0"/>
                <w:sz w:val="21"/>
                <w:szCs w:val="21"/>
                <w:highlight w:val="none"/>
                <w:lang w:eastAsia="zh-CN"/>
              </w:rPr>
              <w:br w:type="textWrapping"/>
            </w:r>
            <w:r>
              <w:rPr>
                <w:rFonts w:hint="eastAsia" w:ascii="仿宋_GB2312" w:hAnsi="宋体" w:eastAsia="仿宋_GB2312" w:cs="宋体"/>
                <w:color w:val="auto"/>
                <w:kern w:val="0"/>
                <w:sz w:val="21"/>
                <w:szCs w:val="21"/>
                <w:highlight w:val="none"/>
                <w:lang w:eastAsia="zh-CN"/>
              </w:rPr>
              <w:t>2.不含兽用疫苗、兽用麻醉药品和精神药品；</w:t>
            </w:r>
          </w:p>
          <w:p w14:paraId="249F6E78">
            <w:pPr>
              <w:widowControl/>
              <w:numPr>
                <w:ilvl w:val="0"/>
                <w:numId w:val="0"/>
              </w:numPr>
              <w:spacing w:line="300" w:lineRule="exact"/>
              <w:jc w:val="both"/>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lang w:val="en-US" w:eastAsia="zh-CN"/>
              </w:rPr>
              <w:t>3.</w:t>
            </w:r>
            <w:r>
              <w:rPr>
                <w:rFonts w:hint="eastAsia" w:ascii="仿宋_GB2312" w:hAnsi="宋体" w:eastAsia="仿宋_GB2312" w:cs="宋体"/>
                <w:color w:val="auto"/>
                <w:kern w:val="0"/>
                <w:sz w:val="21"/>
                <w:szCs w:val="21"/>
                <w:highlight w:val="none"/>
                <w:lang w:eastAsia="zh-CN"/>
              </w:rPr>
              <w:t>货值金额</w:t>
            </w:r>
            <w:r>
              <w:rPr>
                <w:rFonts w:hint="eastAsia" w:ascii="仿宋_GB2312" w:hAnsi="宋体" w:eastAsia="仿宋_GB2312" w:cs="宋体"/>
                <w:color w:val="auto"/>
                <w:kern w:val="0"/>
                <w:sz w:val="21"/>
                <w:szCs w:val="21"/>
                <w:highlight w:val="none"/>
                <w:lang w:val="en-US" w:eastAsia="zh-CN"/>
              </w:rPr>
              <w:t>10</w:t>
            </w:r>
            <w:r>
              <w:rPr>
                <w:rFonts w:hint="eastAsia" w:ascii="仿宋_GB2312" w:hAnsi="宋体" w:eastAsia="仿宋_GB2312" w:cs="宋体"/>
                <w:color w:val="auto"/>
                <w:kern w:val="0"/>
                <w:sz w:val="21"/>
                <w:szCs w:val="21"/>
                <w:highlight w:val="none"/>
                <w:lang w:eastAsia="zh-CN"/>
              </w:rPr>
              <w:t>00元以下；</w:t>
            </w:r>
          </w:p>
          <w:p w14:paraId="47E73D3D">
            <w:pPr>
              <w:widowControl/>
              <w:numPr>
                <w:ilvl w:val="0"/>
                <w:numId w:val="0"/>
              </w:numPr>
              <w:spacing w:line="300" w:lineRule="exact"/>
              <w:jc w:val="both"/>
              <w:rPr>
                <w:rFonts w:hint="default"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4.及时改正；</w:t>
            </w:r>
          </w:p>
          <w:p w14:paraId="3C578535">
            <w:pPr>
              <w:widowControl/>
              <w:numPr>
                <w:ilvl w:val="0"/>
                <w:numId w:val="0"/>
              </w:numPr>
              <w:spacing w:line="300" w:lineRule="exact"/>
              <w:jc w:val="both"/>
              <w:rPr>
                <w:rFonts w:hint="eastAsia" w:ascii="仿宋_GB2312" w:hAnsi="宋体" w:eastAsia="仿宋_GB2312" w:cs="宋体"/>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5.无违法所得或违法所得已全部退回；</w:t>
            </w:r>
          </w:p>
          <w:p w14:paraId="71697CFF">
            <w:pPr>
              <w:widowControl/>
              <w:numPr>
                <w:ilvl w:val="0"/>
                <w:numId w:val="0"/>
              </w:numPr>
              <w:spacing w:line="300" w:lineRule="exact"/>
              <w:jc w:val="both"/>
              <w:rPr>
                <w:rFonts w:hint="eastAsia"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lang w:val="en-US" w:eastAsia="zh-CN"/>
              </w:rPr>
              <w:t>6.</w:t>
            </w:r>
            <w:r>
              <w:rPr>
                <w:rFonts w:hint="eastAsia" w:ascii="仿宋_GB2312" w:hAnsi="宋体" w:eastAsia="仿宋_GB2312" w:cs="宋体"/>
                <w:color w:val="auto"/>
                <w:kern w:val="0"/>
                <w:sz w:val="21"/>
                <w:szCs w:val="21"/>
                <w:highlight w:val="none"/>
                <w:lang w:eastAsia="zh-CN"/>
              </w:rPr>
              <w:t>违法经营的兽药已</w:t>
            </w:r>
            <w:r>
              <w:rPr>
                <w:rFonts w:hint="eastAsia" w:ascii="仿宋_GB2312" w:hAnsi="宋体" w:eastAsia="仿宋_GB2312" w:cs="宋体"/>
                <w:color w:val="auto"/>
                <w:kern w:val="0"/>
                <w:szCs w:val="21"/>
                <w:lang w:eastAsia="zh-CN" w:bidi="ar"/>
              </w:rPr>
              <w:t>采取无害化处理、销毁等处置措施；</w:t>
            </w:r>
            <w:r>
              <w:rPr>
                <w:rFonts w:hint="eastAsia" w:ascii="仿宋_GB2312" w:hAnsi="宋体" w:eastAsia="仿宋_GB2312" w:cs="宋体"/>
                <w:color w:val="auto"/>
                <w:kern w:val="0"/>
                <w:sz w:val="21"/>
                <w:szCs w:val="21"/>
                <w:highlight w:val="none"/>
                <w:lang w:eastAsia="zh-CN"/>
              </w:rPr>
              <w:br w:type="textWrapping"/>
            </w:r>
            <w:r>
              <w:rPr>
                <w:rFonts w:hint="eastAsia" w:ascii="仿宋_GB2312" w:hAnsi="宋体" w:eastAsia="仿宋_GB2312" w:cs="宋体"/>
                <w:color w:val="auto"/>
                <w:kern w:val="0"/>
                <w:sz w:val="21"/>
                <w:szCs w:val="21"/>
                <w:highlight w:val="none"/>
                <w:lang w:val="en-US" w:eastAsia="zh-CN"/>
              </w:rPr>
              <w:t>7</w:t>
            </w:r>
            <w:r>
              <w:rPr>
                <w:rFonts w:hint="eastAsia" w:ascii="仿宋_GB2312" w:hAnsi="宋体" w:eastAsia="仿宋_GB2312" w:cs="宋体"/>
                <w:color w:val="auto"/>
                <w:kern w:val="0"/>
                <w:sz w:val="21"/>
                <w:szCs w:val="21"/>
                <w:highlight w:val="none"/>
                <w:lang w:eastAsia="zh-CN"/>
              </w:rPr>
              <w:t>.</w:t>
            </w:r>
            <w:r>
              <w:rPr>
                <w:rFonts w:hint="eastAsia" w:ascii="仿宋_GB2312" w:hAnsi="仿宋_GB2312" w:eastAsia="仿宋_GB2312" w:cs="仿宋_GB2312"/>
                <w:color w:val="auto"/>
                <w:kern w:val="0"/>
                <w:sz w:val="21"/>
                <w:szCs w:val="18"/>
                <w:highlight w:val="none"/>
                <w:shd w:val="clear" w:color="auto" w:fill="auto"/>
                <w:lang w:val="en-US" w:eastAsia="zh-CN"/>
              </w:rPr>
              <w:t>未发生农产品质量安全事故等危害后果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653E5B12">
            <w:pPr>
              <w:widowControl/>
              <w:spacing w:line="300" w:lineRule="exact"/>
              <w:ind w:firstLine="0" w:firstLineChars="0"/>
              <w:jc w:val="center"/>
              <w:rPr>
                <w:rFonts w:hint="eastAsia"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lang w:val="en-US" w:eastAsia="zh-CN"/>
              </w:rPr>
              <w:t>首违不罚</w:t>
            </w:r>
          </w:p>
        </w:tc>
      </w:tr>
      <w:tr w14:paraId="1895590E">
        <w:tblPrEx>
          <w:tblCellMar>
            <w:top w:w="0" w:type="dxa"/>
            <w:left w:w="108" w:type="dxa"/>
            <w:bottom w:w="0" w:type="dxa"/>
            <w:right w:w="108" w:type="dxa"/>
          </w:tblCellMar>
        </w:tblPrEx>
        <w:trPr>
          <w:trHeight w:val="2415"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019679F4">
            <w:pPr>
              <w:widowControl/>
              <w:spacing w:line="300" w:lineRule="exact"/>
              <w:ind w:firstLine="0" w:firstLineChars="0"/>
              <w:jc w:val="center"/>
              <w:rPr>
                <w:rFonts w:hint="default"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lang w:val="en-US" w:eastAsia="zh-CN"/>
              </w:rPr>
              <w:t>31</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5C7CBB16">
            <w:pPr>
              <w:widowControl/>
              <w:spacing w:line="300" w:lineRule="exact"/>
              <w:ind w:firstLine="0" w:firstLineChars="0"/>
              <w:jc w:val="both"/>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lang w:eastAsia="zh-CN"/>
              </w:rPr>
              <w:t>未建立用药记录或者记录不完整真实</w:t>
            </w:r>
          </w:p>
        </w:tc>
        <w:tc>
          <w:tcPr>
            <w:tcW w:w="5101" w:type="dxa"/>
            <w:tcBorders>
              <w:top w:val="single" w:color="auto" w:sz="4" w:space="0"/>
              <w:left w:val="single" w:color="auto" w:sz="4" w:space="0"/>
              <w:bottom w:val="single" w:color="auto" w:sz="4" w:space="0"/>
              <w:right w:val="single" w:color="auto" w:sz="4" w:space="0"/>
            </w:tcBorders>
            <w:noWrap w:val="0"/>
            <w:vAlign w:val="center"/>
          </w:tcPr>
          <w:p w14:paraId="32BE65D3">
            <w:pPr>
              <w:keepNext w:val="0"/>
              <w:keepLines w:val="0"/>
              <w:pageBreakBefore w:val="0"/>
              <w:widowControl/>
              <w:kinsoku/>
              <w:wordWrap/>
              <w:overflowPunct/>
              <w:topLinePunct w:val="0"/>
              <w:autoSpaceDE/>
              <w:autoSpaceDN/>
              <w:bidi w:val="0"/>
              <w:adjustRightInd/>
              <w:snapToGrid/>
              <w:spacing w:line="290" w:lineRule="exact"/>
              <w:ind w:firstLine="420" w:firstLineChars="200"/>
              <w:jc w:val="both"/>
              <w:textAlignment w:val="auto"/>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lang w:eastAsia="zh-CN"/>
              </w:rPr>
              <w:t>《兽药管理条例》第六十二条　违反本条例规定，未按照国家有关兽药安全使用规定使用兽药的、未建立用药记录或者记录不完整真实的，或者使用禁止使用的药品和其他化合物的，或者将人用药品用于动物的，责令其立即改正，并对饲喂了违禁药物及其他化合物的动物及其产品进行无害化处理；对违法单位处1万元以上5万元以下罚款；给他人造成损失的，依法承担赔偿责任。</w:t>
            </w:r>
          </w:p>
        </w:tc>
        <w:tc>
          <w:tcPr>
            <w:tcW w:w="3741" w:type="dxa"/>
            <w:tcBorders>
              <w:top w:val="single" w:color="auto" w:sz="4" w:space="0"/>
              <w:left w:val="single" w:color="auto" w:sz="4" w:space="0"/>
              <w:bottom w:val="single" w:color="auto" w:sz="4" w:space="0"/>
              <w:right w:val="single" w:color="000000" w:sz="4" w:space="0"/>
            </w:tcBorders>
            <w:noWrap w:val="0"/>
            <w:vAlign w:val="center"/>
          </w:tcPr>
          <w:p w14:paraId="7E6757A1">
            <w:pPr>
              <w:widowControl/>
              <w:spacing w:line="300" w:lineRule="exact"/>
              <w:ind w:firstLine="0" w:firstLineChars="0"/>
              <w:jc w:val="both"/>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lang w:eastAsia="zh-CN"/>
              </w:rPr>
              <w:t>同时具备以下条件的：</w:t>
            </w:r>
            <w:r>
              <w:rPr>
                <w:rFonts w:hint="eastAsia" w:ascii="仿宋_GB2312" w:hAnsi="宋体" w:eastAsia="仿宋_GB2312" w:cs="宋体"/>
                <w:color w:val="auto"/>
                <w:kern w:val="0"/>
                <w:sz w:val="21"/>
                <w:szCs w:val="21"/>
                <w:highlight w:val="none"/>
                <w:lang w:eastAsia="zh-CN"/>
              </w:rPr>
              <w:br w:type="textWrapping"/>
            </w:r>
            <w:r>
              <w:rPr>
                <w:rFonts w:hint="eastAsia" w:ascii="仿宋_GB2312" w:hAnsi="宋体" w:eastAsia="仿宋_GB2312" w:cs="宋体"/>
                <w:color w:val="auto"/>
                <w:kern w:val="0"/>
                <w:sz w:val="21"/>
                <w:szCs w:val="21"/>
                <w:highlight w:val="none"/>
                <w:lang w:eastAsia="zh-CN"/>
              </w:rPr>
              <w:t>1.</w:t>
            </w:r>
            <w:r>
              <w:rPr>
                <w:rFonts w:hint="eastAsia" w:ascii="仿宋_GB2312" w:hAnsi="宋体" w:eastAsia="仿宋_GB2312" w:cs="宋体"/>
                <w:color w:val="auto"/>
                <w:kern w:val="0"/>
                <w:sz w:val="21"/>
                <w:szCs w:val="21"/>
                <w:highlight w:val="none"/>
                <w:lang w:val="en-US" w:eastAsia="zh-CN"/>
              </w:rPr>
              <w:t>两年内</w:t>
            </w:r>
            <w:r>
              <w:rPr>
                <w:rFonts w:hint="eastAsia" w:ascii="仿宋_GB2312" w:hAnsi="仿宋_GB2312" w:eastAsia="仿宋_GB2312" w:cs="仿宋_GB2312"/>
                <w:color w:val="auto"/>
                <w:kern w:val="0"/>
                <w:sz w:val="21"/>
                <w:szCs w:val="18"/>
                <w:highlight w:val="none"/>
                <w:lang w:val="en-US" w:eastAsia="zh-CN"/>
              </w:rPr>
              <w:t>初次违法</w:t>
            </w:r>
            <w:r>
              <w:rPr>
                <w:rFonts w:hint="eastAsia" w:ascii="仿宋_GB2312" w:hAnsi="宋体" w:eastAsia="仿宋_GB2312" w:cs="宋体"/>
                <w:color w:val="auto"/>
                <w:kern w:val="0"/>
                <w:sz w:val="21"/>
                <w:szCs w:val="21"/>
                <w:highlight w:val="none"/>
                <w:lang w:eastAsia="zh-CN"/>
              </w:rPr>
              <w:t>；</w:t>
            </w:r>
            <w:r>
              <w:rPr>
                <w:rFonts w:hint="eastAsia" w:ascii="仿宋_GB2312" w:hAnsi="宋体" w:eastAsia="仿宋_GB2312" w:cs="宋体"/>
                <w:color w:val="auto"/>
                <w:kern w:val="0"/>
                <w:sz w:val="21"/>
                <w:szCs w:val="21"/>
                <w:highlight w:val="none"/>
                <w:lang w:eastAsia="zh-CN"/>
              </w:rPr>
              <w:br w:type="textWrapping"/>
            </w:r>
            <w:r>
              <w:rPr>
                <w:rFonts w:hint="eastAsia" w:ascii="仿宋_GB2312" w:hAnsi="宋体" w:eastAsia="仿宋_GB2312" w:cs="宋体"/>
                <w:color w:val="auto"/>
                <w:kern w:val="0"/>
                <w:sz w:val="21"/>
                <w:szCs w:val="21"/>
                <w:highlight w:val="none"/>
                <w:lang w:eastAsia="zh-CN"/>
              </w:rPr>
              <w:t>2.及时改正</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5493B5CB">
            <w:pPr>
              <w:widowControl/>
              <w:spacing w:line="300" w:lineRule="exact"/>
              <w:ind w:firstLine="0" w:firstLineChars="0"/>
              <w:jc w:val="center"/>
              <w:rPr>
                <w:rFonts w:hint="eastAsia"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lang w:eastAsia="zh-CN"/>
              </w:rPr>
              <w:t>首违不罚</w:t>
            </w:r>
          </w:p>
        </w:tc>
      </w:tr>
      <w:tr w14:paraId="783A91C4">
        <w:tblPrEx>
          <w:tblCellMar>
            <w:top w:w="0" w:type="dxa"/>
            <w:left w:w="108" w:type="dxa"/>
            <w:bottom w:w="0" w:type="dxa"/>
            <w:right w:w="108" w:type="dxa"/>
          </w:tblCellMar>
        </w:tblPrEx>
        <w:trPr>
          <w:trHeight w:val="2290"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429828AA">
            <w:pPr>
              <w:widowControl/>
              <w:spacing w:line="300" w:lineRule="exact"/>
              <w:ind w:firstLine="0" w:firstLineChars="0"/>
              <w:jc w:val="center"/>
              <w:rPr>
                <w:rFonts w:hint="default"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lang w:val="en-US" w:eastAsia="zh-CN"/>
              </w:rPr>
              <w:t>32</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21014415">
            <w:pPr>
              <w:widowControl/>
              <w:spacing w:line="300" w:lineRule="exact"/>
              <w:ind w:firstLine="0" w:firstLineChars="0"/>
              <w:jc w:val="both"/>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lang w:eastAsia="zh-CN"/>
              </w:rPr>
              <w:t>将人用药品用于动物</w:t>
            </w:r>
          </w:p>
        </w:tc>
        <w:tc>
          <w:tcPr>
            <w:tcW w:w="5101" w:type="dxa"/>
            <w:tcBorders>
              <w:top w:val="single" w:color="auto" w:sz="4" w:space="0"/>
              <w:left w:val="single" w:color="auto" w:sz="4" w:space="0"/>
              <w:bottom w:val="single" w:color="auto" w:sz="4" w:space="0"/>
              <w:right w:val="single" w:color="auto" w:sz="4" w:space="0"/>
            </w:tcBorders>
            <w:noWrap w:val="0"/>
            <w:vAlign w:val="center"/>
          </w:tcPr>
          <w:p w14:paraId="38E29AD5">
            <w:pPr>
              <w:keepNext w:val="0"/>
              <w:keepLines w:val="0"/>
              <w:pageBreakBefore w:val="0"/>
              <w:widowControl/>
              <w:kinsoku/>
              <w:wordWrap/>
              <w:overflowPunct/>
              <w:topLinePunct w:val="0"/>
              <w:autoSpaceDE/>
              <w:autoSpaceDN/>
              <w:bidi w:val="0"/>
              <w:adjustRightInd/>
              <w:snapToGrid/>
              <w:spacing w:line="290" w:lineRule="exact"/>
              <w:ind w:firstLine="420" w:firstLineChars="200"/>
              <w:jc w:val="both"/>
              <w:textAlignment w:val="auto"/>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lang w:eastAsia="zh-CN"/>
              </w:rPr>
              <w:t>《兽药管理条例》第六十二条　违反本条例规定，未按照国家有关兽药安全使用规定使用兽药的、未建立用药记录或者记录不完整真实的，或者使用禁止使用的药品和其他化合物的，或者将人用药品用于动物的，责令其立即改正，并对饲喂了违禁药物及其他化合物的动物及其产品进行无害化处理；对违法单位处1万元以上5万元以下罚款；给他人造成损失的，依法承担赔偿责任。</w:t>
            </w:r>
          </w:p>
        </w:tc>
        <w:tc>
          <w:tcPr>
            <w:tcW w:w="3741" w:type="dxa"/>
            <w:tcBorders>
              <w:top w:val="single" w:color="auto" w:sz="4" w:space="0"/>
              <w:left w:val="single" w:color="auto" w:sz="4" w:space="0"/>
              <w:bottom w:val="single" w:color="auto" w:sz="4" w:space="0"/>
              <w:right w:val="single" w:color="000000" w:sz="4" w:space="0"/>
            </w:tcBorders>
            <w:noWrap w:val="0"/>
            <w:vAlign w:val="center"/>
          </w:tcPr>
          <w:p w14:paraId="119320AE">
            <w:pPr>
              <w:keepNext w:val="0"/>
              <w:keepLines w:val="0"/>
              <w:pageBreakBefore w:val="0"/>
              <w:widowControl/>
              <w:kinsoku/>
              <w:wordWrap/>
              <w:overflowPunct/>
              <w:topLinePunct w:val="0"/>
              <w:autoSpaceDE/>
              <w:autoSpaceDN/>
              <w:bidi w:val="0"/>
              <w:adjustRightInd/>
              <w:snapToGrid/>
              <w:spacing w:line="300" w:lineRule="exact"/>
              <w:ind w:firstLine="0" w:firstLineChars="0"/>
              <w:jc w:val="both"/>
              <w:textAlignment w:val="auto"/>
              <w:rPr>
                <w:rFonts w:hint="default"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lang w:eastAsia="zh-CN"/>
              </w:rPr>
              <w:t>同时具备以下条件的：</w:t>
            </w:r>
            <w:r>
              <w:rPr>
                <w:rFonts w:hint="eastAsia" w:ascii="仿宋_GB2312" w:hAnsi="宋体" w:eastAsia="仿宋_GB2312" w:cs="宋体"/>
                <w:color w:val="auto"/>
                <w:kern w:val="0"/>
                <w:sz w:val="21"/>
                <w:szCs w:val="21"/>
                <w:highlight w:val="none"/>
                <w:lang w:eastAsia="zh-CN"/>
              </w:rPr>
              <w:br w:type="textWrapping"/>
            </w:r>
            <w:r>
              <w:rPr>
                <w:rFonts w:hint="eastAsia" w:ascii="仿宋_GB2312" w:hAnsi="宋体" w:eastAsia="仿宋_GB2312" w:cs="宋体"/>
                <w:color w:val="auto"/>
                <w:kern w:val="0"/>
                <w:sz w:val="21"/>
                <w:szCs w:val="21"/>
                <w:highlight w:val="none"/>
                <w:lang w:eastAsia="zh-CN"/>
              </w:rPr>
              <w:t>1.两年内违法不超过</w:t>
            </w:r>
            <w:r>
              <w:rPr>
                <w:rFonts w:hint="eastAsia" w:ascii="仿宋_GB2312" w:hAnsi="宋体" w:eastAsia="仿宋_GB2312" w:cs="宋体"/>
                <w:color w:val="auto"/>
                <w:kern w:val="0"/>
                <w:sz w:val="21"/>
                <w:szCs w:val="21"/>
                <w:highlight w:val="none"/>
                <w:lang w:val="en-US" w:eastAsia="zh-CN"/>
              </w:rPr>
              <w:t>2次；</w:t>
            </w:r>
          </w:p>
          <w:p w14:paraId="51962D45">
            <w:pPr>
              <w:keepNext w:val="0"/>
              <w:keepLines w:val="0"/>
              <w:pageBreakBefore w:val="0"/>
              <w:widowControl/>
              <w:kinsoku/>
              <w:wordWrap/>
              <w:overflowPunct/>
              <w:topLinePunct w:val="0"/>
              <w:autoSpaceDE/>
              <w:autoSpaceDN/>
              <w:bidi w:val="0"/>
              <w:adjustRightInd/>
              <w:snapToGrid/>
              <w:spacing w:line="300" w:lineRule="exact"/>
              <w:ind w:firstLine="0" w:firstLineChars="0"/>
              <w:jc w:val="both"/>
              <w:textAlignment w:val="auto"/>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lang w:val="en-US" w:eastAsia="zh-CN"/>
              </w:rPr>
              <w:t>2.</w:t>
            </w:r>
            <w:r>
              <w:rPr>
                <w:rFonts w:hint="eastAsia" w:ascii="仿宋_GB2312" w:hAnsi="宋体" w:eastAsia="仿宋_GB2312" w:cs="宋体"/>
                <w:color w:val="auto"/>
                <w:kern w:val="0"/>
                <w:sz w:val="21"/>
                <w:szCs w:val="21"/>
                <w:highlight w:val="none"/>
                <w:lang w:eastAsia="zh-CN"/>
              </w:rPr>
              <w:t>用于非食用</w:t>
            </w:r>
            <w:r>
              <w:rPr>
                <w:rFonts w:hint="eastAsia" w:ascii="仿宋_GB2312" w:hAnsi="宋体" w:eastAsia="仿宋_GB2312" w:cs="宋体"/>
                <w:color w:val="auto"/>
                <w:kern w:val="0"/>
                <w:sz w:val="21"/>
                <w:szCs w:val="21"/>
                <w:highlight w:val="none"/>
                <w:lang w:val="en-US" w:eastAsia="zh-CN"/>
              </w:rPr>
              <w:t>性利用</w:t>
            </w:r>
            <w:r>
              <w:rPr>
                <w:rFonts w:hint="eastAsia" w:ascii="仿宋_GB2312" w:hAnsi="宋体" w:eastAsia="仿宋_GB2312" w:cs="宋体"/>
                <w:color w:val="auto"/>
                <w:kern w:val="0"/>
                <w:sz w:val="21"/>
                <w:szCs w:val="21"/>
                <w:highlight w:val="none"/>
                <w:lang w:eastAsia="zh-CN"/>
              </w:rPr>
              <w:t>动物；</w:t>
            </w:r>
          </w:p>
          <w:p w14:paraId="75461A53">
            <w:pPr>
              <w:keepNext w:val="0"/>
              <w:keepLines w:val="0"/>
              <w:pageBreakBefore w:val="0"/>
              <w:widowControl/>
              <w:kinsoku/>
              <w:wordWrap/>
              <w:overflowPunct/>
              <w:topLinePunct w:val="0"/>
              <w:autoSpaceDE/>
              <w:autoSpaceDN/>
              <w:bidi w:val="0"/>
              <w:adjustRightInd/>
              <w:snapToGrid/>
              <w:spacing w:line="300" w:lineRule="exact"/>
              <w:ind w:firstLine="0" w:firstLineChars="0"/>
              <w:jc w:val="both"/>
              <w:textAlignment w:val="auto"/>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lang w:val="en-US" w:eastAsia="zh-CN"/>
              </w:rPr>
              <w:t>3</w:t>
            </w:r>
            <w:r>
              <w:rPr>
                <w:rFonts w:hint="eastAsia" w:ascii="仿宋_GB2312" w:hAnsi="宋体" w:eastAsia="仿宋_GB2312" w:cs="宋体"/>
                <w:color w:val="auto"/>
                <w:kern w:val="0"/>
                <w:sz w:val="21"/>
                <w:szCs w:val="21"/>
                <w:highlight w:val="none"/>
                <w:lang w:eastAsia="zh-CN"/>
              </w:rPr>
              <w:t>.疾病治疗需要，</w:t>
            </w:r>
            <w:r>
              <w:rPr>
                <w:rFonts w:hint="eastAsia" w:ascii="仿宋_GB2312" w:hAnsi="宋体" w:eastAsia="仿宋_GB2312" w:cs="宋体"/>
                <w:color w:val="auto"/>
                <w:kern w:val="0"/>
                <w:sz w:val="21"/>
                <w:szCs w:val="21"/>
                <w:highlight w:val="none"/>
                <w:lang w:val="en-US" w:eastAsia="zh-CN"/>
              </w:rPr>
              <w:t>且</w:t>
            </w:r>
            <w:r>
              <w:rPr>
                <w:rFonts w:hint="eastAsia" w:ascii="仿宋_GB2312" w:hAnsi="宋体" w:eastAsia="仿宋_GB2312" w:cs="宋体"/>
                <w:color w:val="auto"/>
                <w:kern w:val="0"/>
                <w:sz w:val="21"/>
                <w:szCs w:val="21"/>
                <w:highlight w:val="none"/>
                <w:lang w:eastAsia="zh-CN"/>
              </w:rPr>
              <w:t>无合法兽药；</w:t>
            </w:r>
          </w:p>
          <w:p w14:paraId="0DB20F1F">
            <w:pPr>
              <w:keepNext w:val="0"/>
              <w:keepLines w:val="0"/>
              <w:pageBreakBefore w:val="0"/>
              <w:widowControl/>
              <w:shd w:val="clear" w:color="auto" w:fill="auto"/>
              <w:kinsoku/>
              <w:wordWrap/>
              <w:overflowPunct/>
              <w:topLinePunct w:val="0"/>
              <w:autoSpaceDE/>
              <w:autoSpaceDN/>
              <w:bidi w:val="0"/>
              <w:adjustRightInd/>
              <w:snapToGrid/>
              <w:spacing w:line="300" w:lineRule="exact"/>
              <w:ind w:firstLine="0" w:firstLineChars="0"/>
              <w:jc w:val="both"/>
              <w:textAlignment w:val="auto"/>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lang w:val="en-US" w:eastAsia="zh-CN"/>
              </w:rPr>
              <w:t>4</w:t>
            </w:r>
            <w:r>
              <w:rPr>
                <w:rFonts w:hint="eastAsia" w:ascii="仿宋_GB2312" w:hAnsi="宋体" w:eastAsia="仿宋_GB2312" w:cs="宋体"/>
                <w:color w:val="auto"/>
                <w:kern w:val="0"/>
                <w:sz w:val="21"/>
                <w:szCs w:val="21"/>
                <w:highlight w:val="none"/>
                <w:lang w:eastAsia="zh-CN"/>
              </w:rPr>
              <w:t>.</w:t>
            </w:r>
            <w:r>
              <w:rPr>
                <w:rFonts w:hint="eastAsia" w:ascii="仿宋_GB2312" w:hAnsi="宋体" w:eastAsia="仿宋_GB2312" w:cs="宋体"/>
                <w:color w:val="auto"/>
                <w:kern w:val="0"/>
                <w:sz w:val="21"/>
                <w:szCs w:val="21"/>
                <w:highlight w:val="none"/>
                <w:lang w:val="en-US" w:eastAsia="zh-CN"/>
              </w:rPr>
              <w:t>与</w:t>
            </w:r>
            <w:r>
              <w:rPr>
                <w:rFonts w:hint="eastAsia" w:ascii="仿宋_GB2312" w:hAnsi="宋体" w:eastAsia="仿宋_GB2312" w:cs="宋体"/>
                <w:color w:val="auto"/>
                <w:kern w:val="0"/>
                <w:sz w:val="21"/>
                <w:szCs w:val="21"/>
                <w:highlight w:val="none"/>
                <w:lang w:eastAsia="zh-CN"/>
              </w:rPr>
              <w:t>动物主人签署知情同意书；</w:t>
            </w:r>
          </w:p>
          <w:p w14:paraId="1AFC22D0">
            <w:pPr>
              <w:keepNext w:val="0"/>
              <w:keepLines w:val="0"/>
              <w:pageBreakBefore w:val="0"/>
              <w:widowControl/>
              <w:kinsoku/>
              <w:wordWrap/>
              <w:overflowPunct/>
              <w:topLinePunct w:val="0"/>
              <w:autoSpaceDE/>
              <w:autoSpaceDN/>
              <w:bidi w:val="0"/>
              <w:adjustRightInd/>
              <w:snapToGrid w:val="0"/>
              <w:spacing w:line="300" w:lineRule="exact"/>
              <w:ind w:firstLine="0" w:firstLineChars="0"/>
              <w:jc w:val="left"/>
              <w:textAlignment w:val="auto"/>
              <w:rPr>
                <w:rFonts w:hint="eastAsia" w:ascii="仿宋_GB2312" w:hAnsi="宋体" w:eastAsia="仿宋_GB2312" w:cs="宋体"/>
                <w:color w:val="auto"/>
                <w:kern w:val="0"/>
                <w:sz w:val="21"/>
                <w:szCs w:val="21"/>
                <w:highlight w:val="none"/>
                <w:lang w:val="en-US" w:eastAsia="zh-CN" w:bidi="ar-SA"/>
              </w:rPr>
            </w:pPr>
            <w:r>
              <w:rPr>
                <w:rFonts w:hint="eastAsia" w:ascii="仿宋_GB2312" w:hAnsi="宋体" w:eastAsia="仿宋_GB2312" w:cs="宋体"/>
                <w:color w:val="auto"/>
                <w:kern w:val="0"/>
                <w:sz w:val="21"/>
                <w:szCs w:val="21"/>
                <w:highlight w:val="none"/>
                <w:lang w:val="en-US" w:eastAsia="zh-CN" w:bidi="ar-SA"/>
              </w:rPr>
              <w:t>5.提供人用药品使用记录；</w:t>
            </w:r>
          </w:p>
          <w:p w14:paraId="66E458D9">
            <w:pPr>
              <w:pStyle w:val="2"/>
              <w:rPr>
                <w:rFonts w:hint="eastAsia" w:ascii="仿宋_GB2312" w:hAnsi="宋体" w:eastAsia="仿宋_GB2312" w:cs="宋体"/>
                <w:color w:val="auto"/>
                <w:kern w:val="0"/>
                <w:sz w:val="21"/>
                <w:szCs w:val="21"/>
                <w:highlight w:val="none"/>
                <w:lang w:val="en-US" w:eastAsia="zh-CN" w:bidi="ar-SA"/>
              </w:rPr>
            </w:pPr>
            <w:r>
              <w:rPr>
                <w:rFonts w:hint="eastAsia" w:ascii="仿宋_GB2312" w:hAnsi="宋体" w:eastAsia="仿宋_GB2312" w:cs="宋体"/>
                <w:color w:val="auto"/>
                <w:kern w:val="0"/>
                <w:sz w:val="21"/>
                <w:szCs w:val="21"/>
                <w:highlight w:val="none"/>
                <w:lang w:val="en-US" w:eastAsia="zh-CN" w:bidi="ar-SA"/>
              </w:rPr>
              <w:t>6.及时改正</w:t>
            </w:r>
          </w:p>
          <w:p w14:paraId="40200EE1">
            <w:pPr>
              <w:rPr>
                <w:rFonts w:hint="default"/>
                <w:lang w:val="en-US" w:eastAsia="zh-CN"/>
              </w:rPr>
            </w:pPr>
            <w:r>
              <w:rPr>
                <w:rFonts w:hint="eastAsia" w:ascii="仿宋_GB2312" w:hAnsi="仿宋_GB2312" w:eastAsia="仿宋_GB2312" w:cs="仿宋_GB2312"/>
                <w:lang w:val="en-US" w:eastAsia="zh-CN"/>
              </w:rPr>
              <w:t>7.未造成动物疫病、人畜共患病扩散等危害后果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06302EC8">
            <w:pPr>
              <w:widowControl/>
              <w:spacing w:line="300" w:lineRule="exact"/>
              <w:ind w:firstLine="0" w:firstLineChars="0"/>
              <w:jc w:val="center"/>
              <w:rPr>
                <w:rFonts w:hint="eastAsia"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lang w:eastAsia="zh-CN"/>
              </w:rPr>
              <w:t>轻微不罚</w:t>
            </w:r>
          </w:p>
        </w:tc>
      </w:tr>
      <w:tr w14:paraId="6CE351F2">
        <w:trPr>
          <w:trHeight w:val="90"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286AB5B6">
            <w:pPr>
              <w:widowControl/>
              <w:spacing w:line="300" w:lineRule="exact"/>
              <w:ind w:firstLine="0" w:firstLineChars="0"/>
              <w:jc w:val="center"/>
              <w:rPr>
                <w:rFonts w:hint="default"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33</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43DFE00F">
            <w:pPr>
              <w:widowControl/>
              <w:spacing w:line="300" w:lineRule="exact"/>
              <w:ind w:firstLine="0" w:firstLineChars="0"/>
              <w:jc w:val="both"/>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lang w:eastAsia="zh-CN"/>
              </w:rPr>
              <w:t>未经兽医开具处方销售、购买、使用兽用处方药</w:t>
            </w:r>
          </w:p>
        </w:tc>
        <w:tc>
          <w:tcPr>
            <w:tcW w:w="5101" w:type="dxa"/>
            <w:tcBorders>
              <w:top w:val="single" w:color="auto" w:sz="4" w:space="0"/>
              <w:left w:val="single" w:color="auto" w:sz="4" w:space="0"/>
              <w:bottom w:val="single" w:color="auto" w:sz="4" w:space="0"/>
              <w:right w:val="single" w:color="auto" w:sz="4" w:space="0"/>
            </w:tcBorders>
            <w:noWrap w:val="0"/>
            <w:vAlign w:val="center"/>
          </w:tcPr>
          <w:p w14:paraId="288FF7A8">
            <w:pPr>
              <w:keepNext w:val="0"/>
              <w:keepLines w:val="0"/>
              <w:pageBreakBefore w:val="0"/>
              <w:widowControl/>
              <w:kinsoku/>
              <w:wordWrap/>
              <w:overflowPunct/>
              <w:topLinePunct w:val="0"/>
              <w:autoSpaceDE/>
              <w:autoSpaceDN/>
              <w:bidi w:val="0"/>
              <w:adjustRightInd/>
              <w:snapToGrid/>
              <w:spacing w:line="290" w:lineRule="exact"/>
              <w:ind w:firstLine="420" w:firstLineChars="200"/>
              <w:jc w:val="both"/>
              <w:textAlignment w:val="auto"/>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lang w:eastAsia="zh-CN"/>
              </w:rPr>
              <w:t>《兽药管理条例》第六十六条　违反本条例规定，未经兽医开具处方销售、购买、使用兽用处方药的，责令其限期改正，没收违法所得，并处5万元以下罚款；给他人造成损失的，依法承担赔偿责任。</w:t>
            </w:r>
          </w:p>
        </w:tc>
        <w:tc>
          <w:tcPr>
            <w:tcW w:w="3741" w:type="dxa"/>
            <w:tcBorders>
              <w:top w:val="single" w:color="auto" w:sz="4" w:space="0"/>
              <w:left w:val="single" w:color="auto" w:sz="4" w:space="0"/>
              <w:bottom w:val="single" w:color="auto" w:sz="4" w:space="0"/>
              <w:right w:val="single" w:color="000000" w:sz="4" w:space="0"/>
            </w:tcBorders>
            <w:noWrap w:val="0"/>
            <w:vAlign w:val="center"/>
          </w:tcPr>
          <w:p w14:paraId="17878160">
            <w:pPr>
              <w:widowControl/>
              <w:spacing w:line="240" w:lineRule="auto"/>
              <w:ind w:firstLine="0" w:firstLineChars="0"/>
              <w:jc w:val="left"/>
              <w:rPr>
                <w:rFonts w:hint="eastAsia" w:ascii="仿宋_GB2312" w:hAnsi="仿宋_GB2312" w:eastAsia="仿宋_GB2312" w:cs="仿宋_GB2312"/>
                <w:color w:val="auto"/>
                <w:kern w:val="0"/>
                <w:sz w:val="21"/>
                <w:szCs w:val="18"/>
                <w:highlight w:val="none"/>
                <w:lang w:eastAsia="zh-CN"/>
              </w:rPr>
            </w:pPr>
            <w:r>
              <w:rPr>
                <w:rFonts w:hint="eastAsia" w:ascii="仿宋_GB2312" w:hAnsi="仿宋_GB2312" w:eastAsia="仿宋_GB2312" w:cs="仿宋_GB2312"/>
                <w:color w:val="auto"/>
                <w:kern w:val="0"/>
                <w:sz w:val="21"/>
                <w:szCs w:val="18"/>
                <w:highlight w:val="none"/>
                <w:lang w:eastAsia="zh-CN"/>
              </w:rPr>
              <w:t>同时具备以下条件的：</w:t>
            </w:r>
          </w:p>
          <w:p w14:paraId="5E142BF4">
            <w:pPr>
              <w:widowControl/>
              <w:spacing w:line="240" w:lineRule="auto"/>
              <w:ind w:firstLine="0" w:firstLineChars="0"/>
              <w:jc w:val="left"/>
              <w:rPr>
                <w:rFonts w:hint="eastAsia" w:ascii="仿宋_GB2312" w:hAnsi="仿宋_GB2312" w:eastAsia="仿宋_GB2312" w:cs="仿宋_GB2312"/>
                <w:color w:val="auto"/>
                <w:kern w:val="0"/>
                <w:sz w:val="21"/>
                <w:szCs w:val="18"/>
                <w:highlight w:val="none"/>
                <w:lang w:val="en-US" w:eastAsia="zh-CN"/>
              </w:rPr>
            </w:pPr>
            <w:r>
              <w:rPr>
                <w:rFonts w:hint="eastAsia" w:ascii="仿宋_GB2312" w:hAnsi="仿宋_GB2312" w:eastAsia="仿宋_GB2312" w:cs="仿宋_GB2312"/>
                <w:color w:val="auto"/>
                <w:kern w:val="0"/>
                <w:sz w:val="21"/>
                <w:szCs w:val="18"/>
                <w:highlight w:val="none"/>
                <w:lang w:val="en-US" w:eastAsia="zh-CN"/>
              </w:rPr>
              <w:t>1.两年内初次违法；</w:t>
            </w:r>
          </w:p>
          <w:p w14:paraId="687618D6">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仿宋_GB2312" w:hAnsi="仿宋_GB2312" w:eastAsia="仿宋_GB2312" w:cs="仿宋_GB2312"/>
                <w:color w:val="auto"/>
                <w:kern w:val="0"/>
                <w:sz w:val="21"/>
                <w:szCs w:val="18"/>
                <w:highlight w:val="none"/>
                <w:lang w:val="en-US" w:eastAsia="zh-CN"/>
              </w:rPr>
            </w:pPr>
            <w:r>
              <w:rPr>
                <w:rFonts w:hint="eastAsia" w:ascii="仿宋_GB2312" w:hAnsi="仿宋_GB2312" w:eastAsia="仿宋_GB2312" w:cs="仿宋_GB2312"/>
                <w:color w:val="auto"/>
                <w:kern w:val="0"/>
                <w:sz w:val="21"/>
                <w:szCs w:val="18"/>
                <w:highlight w:val="none"/>
                <w:lang w:val="en-US" w:eastAsia="zh-CN"/>
              </w:rPr>
              <w:t>2.不属于兽用麻醉药品和精神药品；</w:t>
            </w:r>
          </w:p>
          <w:p w14:paraId="60383D8C">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仿宋_GB2312" w:hAnsi="仿宋_GB2312" w:eastAsia="仿宋_GB2312" w:cs="仿宋_GB2312"/>
                <w:color w:val="auto"/>
                <w:kern w:val="0"/>
                <w:sz w:val="21"/>
                <w:szCs w:val="18"/>
                <w:highlight w:val="none"/>
                <w:shd w:val="clear" w:color="auto" w:fill="auto"/>
                <w:lang w:val="en-US" w:eastAsia="zh-CN"/>
              </w:rPr>
            </w:pPr>
            <w:r>
              <w:rPr>
                <w:rFonts w:hint="eastAsia" w:ascii="仿宋_GB2312" w:hAnsi="仿宋_GB2312" w:eastAsia="仿宋_GB2312" w:cs="仿宋_GB2312"/>
                <w:color w:val="auto"/>
                <w:kern w:val="0"/>
                <w:sz w:val="21"/>
                <w:szCs w:val="18"/>
                <w:highlight w:val="none"/>
                <w:shd w:val="clear" w:color="auto" w:fill="auto"/>
                <w:lang w:val="en-US" w:eastAsia="zh-CN"/>
              </w:rPr>
              <w:t>3.违法所得1000元以下；</w:t>
            </w:r>
          </w:p>
          <w:p w14:paraId="6219F754">
            <w:pPr>
              <w:pStyle w:val="2"/>
              <w:rPr>
                <w:rFonts w:hint="eastAsia"/>
                <w:color w:val="auto"/>
                <w:lang w:val="en-US" w:eastAsia="zh-CN"/>
              </w:rPr>
            </w:pPr>
            <w:r>
              <w:rPr>
                <w:rFonts w:hint="eastAsia" w:ascii="仿宋_GB2312" w:hAnsi="仿宋_GB2312" w:eastAsia="仿宋_GB2312" w:cs="仿宋_GB2312"/>
                <w:color w:val="auto"/>
                <w:kern w:val="0"/>
                <w:sz w:val="21"/>
                <w:szCs w:val="18"/>
                <w:highlight w:val="none"/>
                <w:shd w:val="clear" w:color="auto" w:fill="auto"/>
                <w:lang w:val="en-US" w:eastAsia="zh-CN"/>
              </w:rPr>
              <w:t>4.及时改正；</w:t>
            </w:r>
          </w:p>
          <w:p w14:paraId="5C5951C5">
            <w:pPr>
              <w:keepNext w:val="0"/>
              <w:keepLines w:val="0"/>
              <w:pageBreakBefore w:val="0"/>
              <w:widowControl/>
              <w:kinsoku/>
              <w:wordWrap/>
              <w:overflowPunct/>
              <w:topLinePunct w:val="0"/>
              <w:autoSpaceDE/>
              <w:autoSpaceDN/>
              <w:bidi w:val="0"/>
              <w:adjustRightInd/>
              <w:spacing w:line="300" w:lineRule="exact"/>
              <w:ind w:firstLine="0" w:firstLineChars="0"/>
              <w:jc w:val="left"/>
              <w:textAlignment w:val="auto"/>
              <w:rPr>
                <w:rFonts w:hint="eastAsia" w:ascii="仿宋_GB2312" w:hAnsi="仿宋_GB2312" w:eastAsia="仿宋_GB2312" w:cs="仿宋_GB2312"/>
                <w:color w:val="auto"/>
                <w:kern w:val="0"/>
                <w:sz w:val="21"/>
                <w:szCs w:val="18"/>
                <w:highlight w:val="none"/>
                <w:shd w:val="clear" w:color="auto" w:fill="auto"/>
                <w:lang w:val="en-US" w:eastAsia="zh-CN"/>
              </w:rPr>
            </w:pPr>
            <w:r>
              <w:rPr>
                <w:rFonts w:hint="eastAsia" w:ascii="仿宋_GB2312" w:hAnsi="仿宋_GB2312" w:eastAsia="仿宋_GB2312" w:cs="仿宋_GB2312"/>
                <w:color w:val="auto"/>
                <w:kern w:val="0"/>
                <w:sz w:val="21"/>
                <w:szCs w:val="18"/>
                <w:highlight w:val="none"/>
                <w:shd w:val="clear" w:color="auto" w:fill="auto"/>
                <w:lang w:val="en-US" w:eastAsia="zh-CN"/>
              </w:rPr>
              <w:t>5.</w:t>
            </w:r>
            <w:r>
              <w:rPr>
                <w:rFonts w:hint="eastAsia" w:ascii="仿宋_GB2312" w:hAnsi="仿宋_GB2312" w:eastAsia="仿宋_GB2312" w:cs="仿宋_GB2312"/>
                <w:color w:val="auto"/>
                <w:kern w:val="0"/>
                <w:sz w:val="21"/>
                <w:szCs w:val="21"/>
                <w:highlight w:val="none"/>
                <w:lang w:val="en-US" w:eastAsia="zh-CN"/>
              </w:rPr>
              <w:t>无违法所得或违法所得已全部退回；</w:t>
            </w:r>
          </w:p>
          <w:p w14:paraId="2E033727">
            <w:pPr>
              <w:keepNext w:val="0"/>
              <w:keepLines w:val="0"/>
              <w:pageBreakBefore w:val="0"/>
              <w:widowControl/>
              <w:kinsoku/>
              <w:wordWrap/>
              <w:overflowPunct/>
              <w:topLinePunct w:val="0"/>
              <w:autoSpaceDE/>
              <w:autoSpaceDN/>
              <w:bidi w:val="0"/>
              <w:adjustRightInd/>
              <w:snapToGrid w:val="0"/>
              <w:spacing w:line="300" w:lineRule="exact"/>
              <w:ind w:firstLine="0" w:firstLineChars="0"/>
              <w:jc w:val="left"/>
              <w:textAlignment w:val="auto"/>
              <w:rPr>
                <w:rFonts w:hint="eastAsia" w:ascii="仿宋_GB2312" w:hAnsi="宋体" w:eastAsia="仿宋_GB2312" w:cs="宋体"/>
                <w:color w:val="auto"/>
                <w:kern w:val="0"/>
                <w:sz w:val="21"/>
                <w:szCs w:val="21"/>
                <w:highlight w:val="none"/>
                <w:lang w:val="en-US" w:eastAsia="zh-CN" w:bidi="ar-SA"/>
              </w:rPr>
            </w:pPr>
            <w:r>
              <w:rPr>
                <w:rFonts w:hint="eastAsia" w:ascii="仿宋_GB2312" w:hAnsi="仿宋_GB2312" w:eastAsia="仿宋_GB2312" w:cs="仿宋_GB2312"/>
                <w:color w:val="auto"/>
                <w:kern w:val="0"/>
                <w:sz w:val="21"/>
                <w:szCs w:val="18"/>
                <w:highlight w:val="none"/>
                <w:shd w:val="clear" w:color="auto" w:fill="auto"/>
                <w:lang w:val="en-US" w:eastAsia="zh-CN" w:bidi="ar-SA"/>
              </w:rPr>
              <w:t>6.未发生农产品质量安全事故等危害后果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339056E2">
            <w:pPr>
              <w:widowControl/>
              <w:spacing w:line="300" w:lineRule="exact"/>
              <w:ind w:firstLine="0" w:firstLineChars="0"/>
              <w:jc w:val="center"/>
              <w:rPr>
                <w:rFonts w:hint="eastAsia" w:ascii="仿宋_GB2312" w:hAnsi="宋体" w:eastAsia="仿宋_GB2312" w:cs="宋体"/>
                <w:color w:val="auto"/>
                <w:kern w:val="0"/>
                <w:sz w:val="21"/>
                <w:szCs w:val="21"/>
                <w:highlight w:val="none"/>
                <w:lang w:val="en-US" w:eastAsia="zh-CN"/>
              </w:rPr>
            </w:pPr>
            <w:r>
              <w:rPr>
                <w:rFonts w:hint="eastAsia" w:ascii="仿宋_GB2312" w:hAnsi="宋体" w:eastAsia="仿宋_GB2312" w:cs="宋体"/>
                <w:color w:val="auto"/>
                <w:kern w:val="0"/>
                <w:sz w:val="21"/>
                <w:szCs w:val="21"/>
                <w:highlight w:val="none"/>
                <w:lang w:val="en-US" w:eastAsia="zh-CN"/>
              </w:rPr>
              <w:t>首违不罚</w:t>
            </w:r>
          </w:p>
        </w:tc>
      </w:tr>
    </w:tbl>
    <w:p w14:paraId="120809AE">
      <w:pPr>
        <w:spacing w:line="20" w:lineRule="exact"/>
        <w:ind w:firstLine="0" w:firstLineChars="0"/>
        <w:jc w:val="both"/>
        <w:rPr>
          <w:rFonts w:hint="eastAsia" w:ascii="仿宋_GB2312" w:hAnsi="仿宋_GB2312" w:eastAsia="仿宋_GB2312" w:cs="宋体"/>
          <w:color w:val="auto"/>
          <w:sz w:val="32"/>
          <w:szCs w:val="24"/>
          <w:highlight w:val="none"/>
          <w:lang w:val="en-US" w:eastAsia="zh-CN" w:bidi="ar-SA"/>
        </w:rPr>
      </w:pPr>
    </w:p>
    <w:p w14:paraId="041F3A19">
      <w:pPr>
        <w:rPr>
          <w:color w:val="auto"/>
        </w:rPr>
      </w:pPr>
    </w:p>
    <w:p w14:paraId="2A86A55E">
      <w:pPr>
        <w:pStyle w:val="3"/>
        <w:bidi w:val="0"/>
        <w:rPr>
          <w:rFonts w:hint="eastAsia"/>
          <w:color w:val="auto"/>
          <w:lang w:val="en-US" w:eastAsia="zh-CN"/>
        </w:rPr>
      </w:pPr>
      <w:bookmarkStart w:id="3" w:name="_Toc270827275"/>
    </w:p>
    <w:p w14:paraId="180752C7">
      <w:pPr>
        <w:rPr>
          <w:rFonts w:hint="eastAsia"/>
          <w:color w:val="auto"/>
          <w:lang w:val="en-US" w:eastAsia="zh-CN"/>
        </w:rPr>
      </w:pPr>
      <w:r>
        <w:rPr>
          <w:rFonts w:hint="eastAsia"/>
          <w:color w:val="auto"/>
          <w:lang w:val="en-US" w:eastAsia="zh-CN"/>
        </w:rPr>
        <w:br w:type="page"/>
      </w:r>
    </w:p>
    <w:p w14:paraId="10C8F4DA">
      <w:pPr>
        <w:pStyle w:val="3"/>
        <w:bidi w:val="0"/>
        <w:rPr>
          <w:rFonts w:hint="eastAsia"/>
          <w:color w:val="auto"/>
          <w:lang w:val="en-US" w:eastAsia="zh-CN"/>
        </w:rPr>
      </w:pPr>
      <w:r>
        <w:rPr>
          <w:rFonts w:hint="eastAsia"/>
          <w:color w:val="auto"/>
          <w:lang w:val="en-US" w:eastAsia="zh-CN"/>
        </w:rPr>
        <w:t>饲料领域</w:t>
      </w:r>
      <w:bookmarkEnd w:id="3"/>
    </w:p>
    <w:p w14:paraId="39A25454">
      <w:pPr>
        <w:widowControl w:val="0"/>
        <w:snapToGrid w:val="0"/>
        <w:jc w:val="left"/>
        <w:rPr>
          <w:rFonts w:hint="eastAsia" w:ascii="Calibri" w:hAnsi="Calibri" w:eastAsia="宋体" w:cs="Times New Roman"/>
          <w:color w:val="auto"/>
          <w:kern w:val="2"/>
          <w:sz w:val="18"/>
          <w:szCs w:val="24"/>
          <w:lang w:val="en-US" w:eastAsia="zh-CN" w:bidi="ar-SA"/>
        </w:rPr>
      </w:pPr>
    </w:p>
    <w:tbl>
      <w:tblPr>
        <w:tblStyle w:val="13"/>
        <w:tblW w:w="4778" w:type="pct"/>
        <w:jc w:val="center"/>
        <w:tblLayout w:type="autofit"/>
        <w:tblCellMar>
          <w:top w:w="0" w:type="dxa"/>
          <w:left w:w="108" w:type="dxa"/>
          <w:bottom w:w="0" w:type="dxa"/>
          <w:right w:w="108" w:type="dxa"/>
        </w:tblCellMar>
      </w:tblPr>
      <w:tblGrid>
        <w:gridCol w:w="735"/>
        <w:gridCol w:w="2268"/>
        <w:gridCol w:w="5100"/>
        <w:gridCol w:w="3741"/>
        <w:gridCol w:w="1701"/>
      </w:tblGrid>
      <w:tr w14:paraId="627D8B0D">
        <w:tblPrEx>
          <w:tblCellMar>
            <w:top w:w="0" w:type="dxa"/>
            <w:left w:w="108" w:type="dxa"/>
            <w:bottom w:w="0" w:type="dxa"/>
            <w:right w:w="108" w:type="dxa"/>
          </w:tblCellMar>
        </w:tblPrEx>
        <w:trPr>
          <w:trHeight w:val="124" w:hRule="atLeast"/>
          <w:tblHeader/>
          <w:jc w:val="center"/>
        </w:trPr>
        <w:tc>
          <w:tcPr>
            <w:tcW w:w="735" w:type="dxa"/>
            <w:tcBorders>
              <w:top w:val="single" w:color="000000" w:sz="4" w:space="0"/>
              <w:left w:val="single" w:color="000000" w:sz="4" w:space="0"/>
              <w:bottom w:val="single" w:color="auto" w:sz="4" w:space="0"/>
              <w:right w:val="single" w:color="000000" w:sz="4" w:space="0"/>
            </w:tcBorders>
            <w:noWrap w:val="0"/>
            <w:vAlign w:val="center"/>
          </w:tcPr>
          <w:p w14:paraId="10FF9A4D">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序号</w:t>
            </w:r>
          </w:p>
        </w:tc>
        <w:tc>
          <w:tcPr>
            <w:tcW w:w="2268" w:type="dxa"/>
            <w:tcBorders>
              <w:top w:val="single" w:color="000000" w:sz="4" w:space="0"/>
              <w:left w:val="single" w:color="000000" w:sz="4" w:space="0"/>
              <w:bottom w:val="single" w:color="auto" w:sz="4" w:space="0"/>
              <w:right w:val="single" w:color="000000" w:sz="4" w:space="0"/>
            </w:tcBorders>
            <w:noWrap w:val="0"/>
            <w:vAlign w:val="center"/>
          </w:tcPr>
          <w:p w14:paraId="4F68A4BE">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违法行为</w:t>
            </w:r>
          </w:p>
        </w:tc>
        <w:tc>
          <w:tcPr>
            <w:tcW w:w="5100" w:type="dxa"/>
            <w:tcBorders>
              <w:top w:val="single" w:color="000000" w:sz="4" w:space="0"/>
              <w:left w:val="single" w:color="000000" w:sz="4" w:space="0"/>
              <w:bottom w:val="single" w:color="auto" w:sz="4" w:space="0"/>
              <w:right w:val="single" w:color="000000" w:sz="4" w:space="0"/>
            </w:tcBorders>
            <w:noWrap w:val="0"/>
            <w:vAlign w:val="center"/>
          </w:tcPr>
          <w:p w14:paraId="5CC5CE36">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eastAsia="zh-CN" w:bidi="ar"/>
              </w:rPr>
              <w:t>处罚</w:t>
            </w:r>
            <w:r>
              <w:rPr>
                <w:rFonts w:hint="eastAsia" w:ascii="黑体" w:hAnsi="宋体" w:eastAsia="黑体" w:cs="宋体"/>
                <w:bCs/>
                <w:color w:val="auto"/>
                <w:kern w:val="0"/>
                <w:szCs w:val="21"/>
                <w:lang w:bidi="ar"/>
              </w:rPr>
              <w:t>依据</w:t>
            </w:r>
          </w:p>
        </w:tc>
        <w:tc>
          <w:tcPr>
            <w:tcW w:w="3741" w:type="dxa"/>
            <w:tcBorders>
              <w:top w:val="single" w:color="000000" w:sz="4" w:space="0"/>
              <w:left w:val="single" w:color="000000" w:sz="4" w:space="0"/>
              <w:bottom w:val="single" w:color="auto" w:sz="4" w:space="0"/>
              <w:right w:val="single" w:color="000000" w:sz="4" w:space="0"/>
            </w:tcBorders>
            <w:noWrap w:val="0"/>
            <w:vAlign w:val="center"/>
          </w:tcPr>
          <w:p w14:paraId="084C5E8A">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适用条件</w:t>
            </w:r>
          </w:p>
        </w:tc>
        <w:tc>
          <w:tcPr>
            <w:tcW w:w="1701" w:type="dxa"/>
            <w:tcBorders>
              <w:top w:val="single" w:color="000000" w:sz="4" w:space="0"/>
              <w:left w:val="single" w:color="000000" w:sz="4" w:space="0"/>
              <w:bottom w:val="single" w:color="auto" w:sz="4" w:space="0"/>
              <w:right w:val="single" w:color="000000" w:sz="4" w:space="0"/>
            </w:tcBorders>
            <w:noWrap w:val="0"/>
            <w:vAlign w:val="center"/>
          </w:tcPr>
          <w:p w14:paraId="5F8FEF79">
            <w:pPr>
              <w:widowControl/>
              <w:spacing w:before="48" w:beforeLines="15" w:after="48" w:afterLines="15"/>
              <w:jc w:val="center"/>
              <w:textAlignment w:val="center"/>
              <w:rPr>
                <w:rFonts w:hint="eastAsia" w:ascii="黑体" w:hAnsi="宋体" w:eastAsia="黑体" w:cs="宋体"/>
                <w:bCs/>
                <w:color w:val="auto"/>
                <w:kern w:val="0"/>
                <w:szCs w:val="21"/>
                <w:lang w:eastAsia="zh-CN" w:bidi="ar"/>
              </w:rPr>
            </w:pPr>
            <w:r>
              <w:rPr>
                <w:rFonts w:hint="eastAsia" w:ascii="黑体" w:hAnsi="宋体" w:eastAsia="黑体" w:cs="宋体"/>
                <w:bCs/>
                <w:color w:val="auto"/>
                <w:kern w:val="0"/>
                <w:szCs w:val="21"/>
                <w:lang w:eastAsia="zh-CN" w:bidi="ar"/>
              </w:rPr>
              <w:t>不予处罚情形</w:t>
            </w:r>
          </w:p>
        </w:tc>
      </w:tr>
      <w:tr w14:paraId="2436B83C">
        <w:tblPrEx>
          <w:tblCellMar>
            <w:top w:w="0" w:type="dxa"/>
            <w:left w:w="108" w:type="dxa"/>
            <w:bottom w:w="0" w:type="dxa"/>
            <w:right w:w="108" w:type="dxa"/>
          </w:tblCellMar>
        </w:tblPrEx>
        <w:trPr>
          <w:trHeight w:val="90" w:hRule="atLeast"/>
          <w:jc w:val="center"/>
        </w:trPr>
        <w:tc>
          <w:tcPr>
            <w:tcW w:w="735" w:type="dxa"/>
            <w:tcBorders>
              <w:top w:val="single" w:color="auto" w:sz="4" w:space="0"/>
              <w:left w:val="single" w:color="auto" w:sz="4" w:space="0"/>
              <w:bottom w:val="single" w:color="auto" w:sz="4" w:space="0"/>
              <w:right w:val="single" w:color="000000" w:sz="4" w:space="0"/>
            </w:tcBorders>
            <w:noWrap w:val="0"/>
            <w:vAlign w:val="center"/>
          </w:tcPr>
          <w:p w14:paraId="4F44F2C5">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34</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3CA3A8C8">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经营无产品批准文号的饲料添加剂</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4361C37F">
            <w:pPr>
              <w:keepNext w:val="0"/>
              <w:keepLines w:val="0"/>
              <w:pageBreakBefore w:val="0"/>
              <w:widowControl/>
              <w:suppressLineNumbers w:val="0"/>
              <w:kinsoku/>
              <w:wordWrap/>
              <w:overflowPunct/>
              <w:topLinePunct w:val="0"/>
              <w:autoSpaceDE/>
              <w:autoSpaceDN/>
              <w:bidi w:val="0"/>
              <w:adjustRightInd/>
              <w:snapToGrid/>
              <w:spacing w:line="280" w:lineRule="exact"/>
              <w:ind w:firstLine="420" w:firstLineChars="200"/>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《饲料和饲料添加剂管理条例》第四十三条第三项</w:t>
            </w:r>
            <w:r>
              <w:rPr>
                <w:rStyle w:val="16"/>
                <w:rFonts w:hint="eastAsia" w:ascii="仿宋_GB2312" w:hAnsi="仿宋_GB2312" w:eastAsia="仿宋_GB2312" w:cs="仿宋_GB2312"/>
                <w:color w:val="auto"/>
                <w:sz w:val="21"/>
                <w:szCs w:val="21"/>
                <w:lang w:val="en-US" w:eastAsia="zh-CN" w:bidi="ar"/>
              </w:rPr>
              <w:t xml:space="preserve">  </w:t>
            </w:r>
            <w:r>
              <w:rPr>
                <w:rStyle w:val="17"/>
                <w:rFonts w:hint="eastAsia" w:ascii="仿宋_GB2312" w:hAnsi="仿宋_GB2312" w:eastAsia="仿宋_GB2312" w:cs="仿宋_GB2312"/>
                <w:color w:val="auto"/>
                <w:sz w:val="21"/>
                <w:szCs w:val="21"/>
                <w:lang w:val="en-US" w:eastAsia="zh-CN" w:bidi="ar"/>
              </w:rPr>
              <w:t>饲料、饲料添加剂经营者有下列行为之一的，由县级人民政府饲料管理部门责令改正，没收违法所得和违法经营的产品，违法经营的产品货值金额不足</w:t>
            </w:r>
            <w:r>
              <w:rPr>
                <w:rStyle w:val="16"/>
                <w:rFonts w:hint="eastAsia" w:ascii="仿宋_GB2312" w:hAnsi="仿宋_GB2312" w:eastAsia="仿宋_GB2312" w:cs="仿宋_GB2312"/>
                <w:color w:val="auto"/>
                <w:sz w:val="21"/>
                <w:szCs w:val="21"/>
                <w:lang w:val="en-US" w:eastAsia="zh-CN" w:bidi="ar"/>
              </w:rPr>
              <w:t>1</w:t>
            </w:r>
            <w:r>
              <w:rPr>
                <w:rStyle w:val="17"/>
                <w:rFonts w:hint="eastAsia" w:ascii="仿宋_GB2312" w:hAnsi="仿宋_GB2312" w:eastAsia="仿宋_GB2312" w:cs="仿宋_GB2312"/>
                <w:color w:val="auto"/>
                <w:sz w:val="21"/>
                <w:szCs w:val="21"/>
                <w:lang w:val="en-US" w:eastAsia="zh-CN" w:bidi="ar"/>
              </w:rPr>
              <w:t>万元的，并处</w:t>
            </w:r>
            <w:r>
              <w:rPr>
                <w:rStyle w:val="16"/>
                <w:rFonts w:hint="eastAsia" w:ascii="仿宋_GB2312" w:hAnsi="仿宋_GB2312" w:eastAsia="仿宋_GB2312" w:cs="仿宋_GB2312"/>
                <w:color w:val="auto"/>
                <w:sz w:val="21"/>
                <w:szCs w:val="21"/>
                <w:lang w:val="en-US" w:eastAsia="zh-CN" w:bidi="ar"/>
              </w:rPr>
              <w:t>2000</w:t>
            </w:r>
            <w:r>
              <w:rPr>
                <w:rStyle w:val="17"/>
                <w:rFonts w:hint="eastAsia" w:ascii="仿宋_GB2312" w:hAnsi="仿宋_GB2312" w:eastAsia="仿宋_GB2312" w:cs="仿宋_GB2312"/>
                <w:color w:val="auto"/>
                <w:sz w:val="21"/>
                <w:szCs w:val="21"/>
                <w:lang w:val="en-US" w:eastAsia="zh-CN" w:bidi="ar"/>
              </w:rPr>
              <w:t>元以上</w:t>
            </w:r>
            <w:r>
              <w:rPr>
                <w:rStyle w:val="16"/>
                <w:rFonts w:hint="eastAsia" w:ascii="仿宋_GB2312" w:hAnsi="仿宋_GB2312" w:eastAsia="仿宋_GB2312" w:cs="仿宋_GB2312"/>
                <w:color w:val="auto"/>
                <w:sz w:val="21"/>
                <w:szCs w:val="21"/>
                <w:lang w:val="en-US" w:eastAsia="zh-CN" w:bidi="ar"/>
              </w:rPr>
              <w:t>2</w:t>
            </w:r>
            <w:r>
              <w:rPr>
                <w:rStyle w:val="17"/>
                <w:rFonts w:hint="eastAsia" w:ascii="仿宋_GB2312" w:hAnsi="仿宋_GB2312" w:eastAsia="仿宋_GB2312" w:cs="仿宋_GB2312"/>
                <w:color w:val="auto"/>
                <w:sz w:val="21"/>
                <w:szCs w:val="21"/>
                <w:lang w:val="en-US" w:eastAsia="zh-CN" w:bidi="ar"/>
              </w:rPr>
              <w:t>万元以下罚款，货值金额</w:t>
            </w:r>
            <w:r>
              <w:rPr>
                <w:rStyle w:val="16"/>
                <w:rFonts w:hint="eastAsia" w:ascii="仿宋_GB2312" w:hAnsi="仿宋_GB2312" w:eastAsia="仿宋_GB2312" w:cs="仿宋_GB2312"/>
                <w:color w:val="auto"/>
                <w:sz w:val="21"/>
                <w:szCs w:val="21"/>
                <w:lang w:val="en-US" w:eastAsia="zh-CN" w:bidi="ar"/>
              </w:rPr>
              <w:t>1</w:t>
            </w:r>
            <w:r>
              <w:rPr>
                <w:rStyle w:val="17"/>
                <w:rFonts w:hint="eastAsia" w:ascii="仿宋_GB2312" w:hAnsi="仿宋_GB2312" w:eastAsia="仿宋_GB2312" w:cs="仿宋_GB2312"/>
                <w:color w:val="auto"/>
                <w:sz w:val="21"/>
                <w:szCs w:val="21"/>
                <w:lang w:val="en-US" w:eastAsia="zh-CN" w:bidi="ar"/>
              </w:rPr>
              <w:t>万元以上的，并处货值金额</w:t>
            </w:r>
            <w:r>
              <w:rPr>
                <w:rStyle w:val="16"/>
                <w:rFonts w:hint="eastAsia" w:ascii="仿宋_GB2312" w:hAnsi="仿宋_GB2312" w:eastAsia="仿宋_GB2312" w:cs="仿宋_GB2312"/>
                <w:color w:val="auto"/>
                <w:sz w:val="21"/>
                <w:szCs w:val="21"/>
                <w:lang w:val="en-US" w:eastAsia="zh-CN" w:bidi="ar"/>
              </w:rPr>
              <w:t>2</w:t>
            </w:r>
            <w:r>
              <w:rPr>
                <w:rStyle w:val="17"/>
                <w:rFonts w:hint="eastAsia" w:ascii="仿宋_GB2312" w:hAnsi="仿宋_GB2312" w:eastAsia="仿宋_GB2312" w:cs="仿宋_GB2312"/>
                <w:color w:val="auto"/>
                <w:sz w:val="21"/>
                <w:szCs w:val="21"/>
                <w:lang w:val="en-US" w:eastAsia="zh-CN" w:bidi="ar"/>
              </w:rPr>
              <w:t>倍以上</w:t>
            </w:r>
            <w:r>
              <w:rPr>
                <w:rStyle w:val="16"/>
                <w:rFonts w:hint="eastAsia" w:ascii="仿宋_GB2312" w:hAnsi="仿宋_GB2312" w:eastAsia="仿宋_GB2312" w:cs="仿宋_GB2312"/>
                <w:color w:val="auto"/>
                <w:sz w:val="21"/>
                <w:szCs w:val="21"/>
                <w:lang w:val="en-US" w:eastAsia="zh-CN" w:bidi="ar"/>
              </w:rPr>
              <w:t>5</w:t>
            </w:r>
            <w:r>
              <w:rPr>
                <w:rStyle w:val="17"/>
                <w:rFonts w:hint="eastAsia" w:ascii="仿宋_GB2312" w:hAnsi="仿宋_GB2312" w:eastAsia="仿宋_GB2312" w:cs="仿宋_GB2312"/>
                <w:color w:val="auto"/>
                <w:sz w:val="21"/>
                <w:szCs w:val="21"/>
                <w:lang w:val="en-US" w:eastAsia="zh-CN" w:bidi="ar"/>
              </w:rPr>
              <w:t>倍以下罚款；情节严重的，责令停止经营，并通知工商行政管理部门，由工商行政管理部门吊销营业执照；构成犯罪的，依法追究刑事责任：（三）经营无产品批准文号的饲料添加剂、添加剂预混合饲料的。</w:t>
            </w:r>
          </w:p>
        </w:tc>
        <w:tc>
          <w:tcPr>
            <w:tcW w:w="3741" w:type="dxa"/>
            <w:tcBorders>
              <w:top w:val="single" w:color="auto" w:sz="4" w:space="0"/>
              <w:left w:val="single" w:color="000000" w:sz="4" w:space="0"/>
              <w:bottom w:val="single" w:color="auto" w:sz="4" w:space="0"/>
              <w:right w:val="single" w:color="000000" w:sz="4" w:space="0"/>
            </w:tcBorders>
            <w:noWrap w:val="0"/>
            <w:vAlign w:val="center"/>
          </w:tcPr>
          <w:p w14:paraId="42AA011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同时具备以下条件的：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1.两年内初次违法；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2.货值金额2000元以下；</w:t>
            </w:r>
          </w:p>
          <w:p w14:paraId="14CC44EA">
            <w:pPr>
              <w:widowControl/>
              <w:numPr>
                <w:ilvl w:val="0"/>
                <w:numId w:val="0"/>
              </w:numPr>
              <w:spacing w:line="300" w:lineRule="exact"/>
              <w:jc w:val="both"/>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3.及时改正；</w:t>
            </w:r>
          </w:p>
          <w:p w14:paraId="522B720F">
            <w:pPr>
              <w:widowControl/>
              <w:numPr>
                <w:ilvl w:val="0"/>
                <w:numId w:val="0"/>
              </w:numPr>
              <w:spacing w:line="300" w:lineRule="exact"/>
              <w:jc w:val="both"/>
              <w:rPr>
                <w:rFonts w:hint="eastAsia" w:ascii="仿宋_GB2312" w:hAnsi="宋体" w:eastAsia="仿宋_GB2312" w:cs="宋体"/>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4.无违法所得或违法所得已全部退回；</w:t>
            </w:r>
          </w:p>
          <w:p w14:paraId="78A1D835">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宋体" w:eastAsia="仿宋_GB2312" w:cs="宋体"/>
                <w:color w:val="auto"/>
                <w:kern w:val="0"/>
                <w:sz w:val="21"/>
                <w:szCs w:val="21"/>
                <w:highlight w:val="none"/>
                <w:lang w:val="en-US" w:eastAsia="zh-CN"/>
              </w:rPr>
              <w:t>5.</w:t>
            </w:r>
            <w:r>
              <w:rPr>
                <w:rFonts w:hint="eastAsia" w:ascii="仿宋_GB2312" w:hAnsi="宋体" w:eastAsia="仿宋_GB2312" w:cs="宋体"/>
                <w:color w:val="auto"/>
                <w:kern w:val="0"/>
                <w:sz w:val="21"/>
                <w:szCs w:val="21"/>
                <w:highlight w:val="none"/>
                <w:lang w:eastAsia="zh-CN"/>
              </w:rPr>
              <w:t>违法经营的产品已</w:t>
            </w:r>
            <w:r>
              <w:rPr>
                <w:rFonts w:hint="eastAsia" w:ascii="仿宋_GB2312" w:hAnsi="宋体" w:eastAsia="仿宋_GB2312" w:cs="宋体"/>
                <w:color w:val="auto"/>
                <w:kern w:val="0"/>
                <w:szCs w:val="21"/>
                <w:lang w:eastAsia="zh-CN" w:bidi="ar"/>
              </w:rPr>
              <w:t>采取无害化处理、销毁等处置措施；</w:t>
            </w:r>
          </w:p>
          <w:p w14:paraId="1612588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6.未</w:t>
            </w:r>
            <w:r>
              <w:rPr>
                <w:rFonts w:hint="eastAsia" w:ascii="仿宋_GB2312" w:hAnsi="仿宋_GB2312" w:eastAsia="仿宋_GB2312" w:cs="仿宋_GB2312"/>
                <w:color w:val="auto"/>
                <w:kern w:val="0"/>
                <w:szCs w:val="21"/>
                <w:lang w:bidi="ar"/>
              </w:rPr>
              <w:t>造成农产品质量安全事故等危害后果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73FFB61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2"/>
                <w:sz w:val="21"/>
                <w:szCs w:val="21"/>
                <w:u w:val="none"/>
                <w:lang w:val="en-US" w:eastAsia="zh-CN" w:bidi="ar-SA"/>
              </w:rPr>
              <w:t>首违不罚</w:t>
            </w:r>
          </w:p>
        </w:tc>
      </w:tr>
      <w:tr w14:paraId="5CBA31FE">
        <w:tblPrEx>
          <w:tblCellMar>
            <w:top w:w="0" w:type="dxa"/>
            <w:left w:w="108" w:type="dxa"/>
            <w:bottom w:w="0" w:type="dxa"/>
            <w:right w:w="108" w:type="dxa"/>
          </w:tblCellMar>
        </w:tblPrEx>
        <w:trPr>
          <w:trHeight w:val="90" w:hRule="atLeast"/>
          <w:jc w:val="center"/>
        </w:trPr>
        <w:tc>
          <w:tcPr>
            <w:tcW w:w="735" w:type="dxa"/>
            <w:tcBorders>
              <w:top w:val="single" w:color="auto" w:sz="4" w:space="0"/>
              <w:left w:val="single" w:color="auto" w:sz="4" w:space="0"/>
              <w:bottom w:val="single" w:color="auto" w:sz="4" w:space="0"/>
              <w:right w:val="single" w:color="000000" w:sz="4" w:space="0"/>
            </w:tcBorders>
            <w:noWrap w:val="0"/>
            <w:vAlign w:val="center"/>
          </w:tcPr>
          <w:p w14:paraId="3BBFEA45">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35</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575386F7">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经营用国务院农业行政主管部门公布的饲料原料目录、饲料添加剂品种目录和药物饲料添加剂品种目录以外的物质生产的饲料</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19DA2BD5">
            <w:pPr>
              <w:keepNext w:val="0"/>
              <w:keepLines w:val="0"/>
              <w:pageBreakBefore w:val="0"/>
              <w:widowControl/>
              <w:suppressLineNumbers w:val="0"/>
              <w:kinsoku/>
              <w:wordWrap/>
              <w:overflowPunct/>
              <w:topLinePunct w:val="0"/>
              <w:autoSpaceDE/>
              <w:autoSpaceDN/>
              <w:bidi w:val="0"/>
              <w:adjustRightInd/>
              <w:snapToGrid/>
              <w:spacing w:line="280" w:lineRule="exact"/>
              <w:ind w:firstLine="420" w:firstLineChars="200"/>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《饲料和饲料添加剂管理条例》第四十三条第四项</w:t>
            </w:r>
            <w:r>
              <w:rPr>
                <w:rStyle w:val="16"/>
                <w:rFonts w:hint="eastAsia" w:ascii="仿宋_GB2312" w:hAnsi="仿宋_GB2312" w:eastAsia="仿宋_GB2312" w:cs="仿宋_GB2312"/>
                <w:color w:val="auto"/>
                <w:sz w:val="21"/>
                <w:szCs w:val="21"/>
                <w:lang w:val="en-US" w:eastAsia="zh-CN" w:bidi="ar"/>
              </w:rPr>
              <w:t xml:space="preserve">  </w:t>
            </w:r>
            <w:r>
              <w:rPr>
                <w:rStyle w:val="17"/>
                <w:rFonts w:hint="eastAsia" w:ascii="仿宋_GB2312" w:hAnsi="仿宋_GB2312" w:eastAsia="仿宋_GB2312" w:cs="仿宋_GB2312"/>
                <w:color w:val="auto"/>
                <w:sz w:val="21"/>
                <w:szCs w:val="21"/>
                <w:lang w:val="en-US" w:eastAsia="zh-CN" w:bidi="ar"/>
              </w:rPr>
              <w:t>饲料、饲料添加剂经营者有下列行为之一的，由县级人民政府饲料管理部门责令改正，没收违法所得和违法经营的产品，违法经营的产品货值金额不足</w:t>
            </w:r>
            <w:r>
              <w:rPr>
                <w:rStyle w:val="16"/>
                <w:rFonts w:hint="eastAsia" w:ascii="仿宋_GB2312" w:hAnsi="仿宋_GB2312" w:eastAsia="仿宋_GB2312" w:cs="仿宋_GB2312"/>
                <w:color w:val="auto"/>
                <w:sz w:val="21"/>
                <w:szCs w:val="21"/>
                <w:lang w:val="en-US" w:eastAsia="zh-CN" w:bidi="ar"/>
              </w:rPr>
              <w:t>1</w:t>
            </w:r>
            <w:r>
              <w:rPr>
                <w:rStyle w:val="17"/>
                <w:rFonts w:hint="eastAsia" w:ascii="仿宋_GB2312" w:hAnsi="仿宋_GB2312" w:eastAsia="仿宋_GB2312" w:cs="仿宋_GB2312"/>
                <w:color w:val="auto"/>
                <w:sz w:val="21"/>
                <w:szCs w:val="21"/>
                <w:lang w:val="en-US" w:eastAsia="zh-CN" w:bidi="ar"/>
              </w:rPr>
              <w:t>万元的，并处</w:t>
            </w:r>
            <w:r>
              <w:rPr>
                <w:rStyle w:val="16"/>
                <w:rFonts w:hint="eastAsia" w:ascii="仿宋_GB2312" w:hAnsi="仿宋_GB2312" w:eastAsia="仿宋_GB2312" w:cs="仿宋_GB2312"/>
                <w:color w:val="auto"/>
                <w:sz w:val="21"/>
                <w:szCs w:val="21"/>
                <w:lang w:val="en-US" w:eastAsia="zh-CN" w:bidi="ar"/>
              </w:rPr>
              <w:t>2000</w:t>
            </w:r>
            <w:r>
              <w:rPr>
                <w:rStyle w:val="17"/>
                <w:rFonts w:hint="eastAsia" w:ascii="仿宋_GB2312" w:hAnsi="仿宋_GB2312" w:eastAsia="仿宋_GB2312" w:cs="仿宋_GB2312"/>
                <w:color w:val="auto"/>
                <w:sz w:val="21"/>
                <w:szCs w:val="21"/>
                <w:lang w:val="en-US" w:eastAsia="zh-CN" w:bidi="ar"/>
              </w:rPr>
              <w:t>元以上</w:t>
            </w:r>
            <w:r>
              <w:rPr>
                <w:rStyle w:val="16"/>
                <w:rFonts w:hint="eastAsia" w:ascii="仿宋_GB2312" w:hAnsi="仿宋_GB2312" w:eastAsia="仿宋_GB2312" w:cs="仿宋_GB2312"/>
                <w:color w:val="auto"/>
                <w:sz w:val="21"/>
                <w:szCs w:val="21"/>
                <w:lang w:val="en-US" w:eastAsia="zh-CN" w:bidi="ar"/>
              </w:rPr>
              <w:t>2</w:t>
            </w:r>
            <w:r>
              <w:rPr>
                <w:rStyle w:val="17"/>
                <w:rFonts w:hint="eastAsia" w:ascii="仿宋_GB2312" w:hAnsi="仿宋_GB2312" w:eastAsia="仿宋_GB2312" w:cs="仿宋_GB2312"/>
                <w:color w:val="auto"/>
                <w:sz w:val="21"/>
                <w:szCs w:val="21"/>
                <w:lang w:val="en-US" w:eastAsia="zh-CN" w:bidi="ar"/>
              </w:rPr>
              <w:t>万元以下罚款，货值金额</w:t>
            </w:r>
            <w:r>
              <w:rPr>
                <w:rStyle w:val="16"/>
                <w:rFonts w:hint="eastAsia" w:ascii="仿宋_GB2312" w:hAnsi="仿宋_GB2312" w:eastAsia="仿宋_GB2312" w:cs="仿宋_GB2312"/>
                <w:color w:val="auto"/>
                <w:sz w:val="21"/>
                <w:szCs w:val="21"/>
                <w:lang w:val="en-US" w:eastAsia="zh-CN" w:bidi="ar"/>
              </w:rPr>
              <w:t>1</w:t>
            </w:r>
            <w:r>
              <w:rPr>
                <w:rStyle w:val="17"/>
                <w:rFonts w:hint="eastAsia" w:ascii="仿宋_GB2312" w:hAnsi="仿宋_GB2312" w:eastAsia="仿宋_GB2312" w:cs="仿宋_GB2312"/>
                <w:color w:val="auto"/>
                <w:sz w:val="21"/>
                <w:szCs w:val="21"/>
                <w:lang w:val="en-US" w:eastAsia="zh-CN" w:bidi="ar"/>
              </w:rPr>
              <w:t>万元以上的，并处货值金额</w:t>
            </w:r>
            <w:r>
              <w:rPr>
                <w:rStyle w:val="16"/>
                <w:rFonts w:hint="eastAsia" w:ascii="仿宋_GB2312" w:hAnsi="仿宋_GB2312" w:eastAsia="仿宋_GB2312" w:cs="仿宋_GB2312"/>
                <w:color w:val="auto"/>
                <w:sz w:val="21"/>
                <w:szCs w:val="21"/>
                <w:lang w:val="en-US" w:eastAsia="zh-CN" w:bidi="ar"/>
              </w:rPr>
              <w:t>2</w:t>
            </w:r>
            <w:r>
              <w:rPr>
                <w:rStyle w:val="17"/>
                <w:rFonts w:hint="eastAsia" w:ascii="仿宋_GB2312" w:hAnsi="仿宋_GB2312" w:eastAsia="仿宋_GB2312" w:cs="仿宋_GB2312"/>
                <w:color w:val="auto"/>
                <w:sz w:val="21"/>
                <w:szCs w:val="21"/>
                <w:lang w:val="en-US" w:eastAsia="zh-CN" w:bidi="ar"/>
              </w:rPr>
              <w:t>倍以上</w:t>
            </w:r>
            <w:r>
              <w:rPr>
                <w:rStyle w:val="16"/>
                <w:rFonts w:hint="eastAsia" w:ascii="仿宋_GB2312" w:hAnsi="仿宋_GB2312" w:eastAsia="仿宋_GB2312" w:cs="仿宋_GB2312"/>
                <w:color w:val="auto"/>
                <w:sz w:val="21"/>
                <w:szCs w:val="21"/>
                <w:lang w:val="en-US" w:eastAsia="zh-CN" w:bidi="ar"/>
              </w:rPr>
              <w:t>5</w:t>
            </w:r>
            <w:r>
              <w:rPr>
                <w:rStyle w:val="17"/>
                <w:rFonts w:hint="eastAsia" w:ascii="仿宋_GB2312" w:hAnsi="仿宋_GB2312" w:eastAsia="仿宋_GB2312" w:cs="仿宋_GB2312"/>
                <w:color w:val="auto"/>
                <w:sz w:val="21"/>
                <w:szCs w:val="21"/>
                <w:lang w:val="en-US" w:eastAsia="zh-CN" w:bidi="ar"/>
              </w:rPr>
              <w:t>倍以下罚款；情节严重的，责令停止经营，并通知工商行政管理部门，由工商行政管理部门吊销营业执照；构成犯罪的，依法追究刑事责任：（四）经营用国务院农业行政主管部门公布的饲料原料目录、饲料添加剂品种目录和药物饲料添加剂品种目录以外的物质生产的饲料的。</w:t>
            </w:r>
          </w:p>
        </w:tc>
        <w:tc>
          <w:tcPr>
            <w:tcW w:w="3741" w:type="dxa"/>
            <w:tcBorders>
              <w:top w:val="single" w:color="auto" w:sz="4" w:space="0"/>
              <w:left w:val="single" w:color="000000" w:sz="4" w:space="0"/>
              <w:bottom w:val="single" w:color="auto" w:sz="4" w:space="0"/>
              <w:right w:val="single" w:color="000000" w:sz="4" w:space="0"/>
            </w:tcBorders>
            <w:noWrap w:val="0"/>
            <w:vAlign w:val="center"/>
          </w:tcPr>
          <w:p w14:paraId="5356FA04">
            <w:pPr>
              <w:widowControl w:val="0"/>
              <w:snapToGrid w:val="0"/>
              <w:jc w:val="lef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同时具备以下条件的：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1.两年内初次违法；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2.货值金额2000元以下；</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3.经营的饲料有产品标签、生产许可证、产品质量检验合格证；</w:t>
            </w:r>
          </w:p>
          <w:p w14:paraId="57E93771">
            <w:pPr>
              <w:widowControl/>
              <w:numPr>
                <w:ilvl w:val="0"/>
                <w:numId w:val="0"/>
              </w:numPr>
              <w:spacing w:line="300" w:lineRule="exact"/>
              <w:jc w:val="both"/>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4.及时改正；</w:t>
            </w:r>
          </w:p>
          <w:p w14:paraId="68B9CB99">
            <w:pPr>
              <w:widowControl/>
              <w:numPr>
                <w:ilvl w:val="0"/>
                <w:numId w:val="0"/>
              </w:numPr>
              <w:spacing w:line="300" w:lineRule="exact"/>
              <w:jc w:val="both"/>
              <w:rPr>
                <w:rFonts w:hint="eastAsia" w:ascii="仿宋_GB2312" w:hAnsi="宋体" w:eastAsia="仿宋_GB2312" w:cs="宋体"/>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5.无违法所得或违法所得已全部退回；</w:t>
            </w:r>
          </w:p>
          <w:p w14:paraId="70951ACA">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宋体" w:eastAsia="仿宋_GB2312" w:cs="宋体"/>
                <w:color w:val="auto"/>
                <w:kern w:val="0"/>
                <w:sz w:val="21"/>
                <w:szCs w:val="21"/>
                <w:highlight w:val="none"/>
                <w:lang w:val="en-US" w:eastAsia="zh-CN"/>
              </w:rPr>
              <w:t>6.</w:t>
            </w:r>
            <w:r>
              <w:rPr>
                <w:rFonts w:hint="eastAsia" w:ascii="仿宋_GB2312" w:hAnsi="宋体" w:eastAsia="仿宋_GB2312" w:cs="宋体"/>
                <w:color w:val="auto"/>
                <w:kern w:val="0"/>
                <w:sz w:val="21"/>
                <w:szCs w:val="21"/>
                <w:highlight w:val="none"/>
                <w:lang w:eastAsia="zh-CN"/>
              </w:rPr>
              <w:t>违法经营的产品已</w:t>
            </w:r>
            <w:r>
              <w:rPr>
                <w:rFonts w:hint="eastAsia" w:ascii="仿宋_GB2312" w:hAnsi="宋体" w:eastAsia="仿宋_GB2312" w:cs="宋体"/>
                <w:color w:val="auto"/>
                <w:kern w:val="0"/>
                <w:szCs w:val="21"/>
                <w:lang w:eastAsia="zh-CN" w:bidi="ar"/>
              </w:rPr>
              <w:t>采取无害化处理、销毁等处置措施；</w:t>
            </w:r>
          </w:p>
          <w:p w14:paraId="3FD2A7CE">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7.未</w:t>
            </w:r>
            <w:r>
              <w:rPr>
                <w:rFonts w:hint="eastAsia" w:ascii="仿宋_GB2312" w:hAnsi="仿宋_GB2312" w:eastAsia="仿宋_GB2312" w:cs="仿宋_GB2312"/>
                <w:color w:val="auto"/>
                <w:kern w:val="0"/>
                <w:szCs w:val="21"/>
                <w:lang w:bidi="ar"/>
              </w:rPr>
              <w:t>造成农产品质量安全事故等危害后果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3B4D701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2"/>
                <w:sz w:val="21"/>
                <w:szCs w:val="21"/>
                <w:u w:val="none"/>
                <w:lang w:val="en-US" w:eastAsia="zh-CN" w:bidi="ar-SA"/>
              </w:rPr>
              <w:t>首违不罚</w:t>
            </w:r>
          </w:p>
        </w:tc>
      </w:tr>
      <w:tr w14:paraId="12A0470B">
        <w:tblPrEx>
          <w:tblCellMar>
            <w:top w:w="0" w:type="dxa"/>
            <w:left w:w="108" w:type="dxa"/>
            <w:bottom w:w="0" w:type="dxa"/>
            <w:right w:w="108" w:type="dxa"/>
          </w:tblCellMar>
        </w:tblPrEx>
        <w:trPr>
          <w:trHeight w:val="1947" w:hRule="atLeast"/>
          <w:jc w:val="center"/>
        </w:trPr>
        <w:tc>
          <w:tcPr>
            <w:tcW w:w="735" w:type="dxa"/>
            <w:tcBorders>
              <w:top w:val="single" w:color="auto" w:sz="4" w:space="0"/>
              <w:left w:val="single" w:color="auto" w:sz="4" w:space="0"/>
              <w:bottom w:val="single" w:color="auto" w:sz="4" w:space="0"/>
              <w:right w:val="single" w:color="000000" w:sz="4" w:space="0"/>
            </w:tcBorders>
            <w:noWrap w:val="0"/>
            <w:vAlign w:val="center"/>
          </w:tcPr>
          <w:p w14:paraId="5F290521">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36</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76029C64">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经营未取得新饲料、新饲料添加剂证书的新饲料、新饲料添加剂或者未取得饲料、饲料添加剂进口登记证的进口饲料、进口饲料添加剂</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70616A81">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《饲料和饲料添加剂管理条例》第四十三条第五项</w:t>
            </w:r>
            <w:r>
              <w:rPr>
                <w:rStyle w:val="16"/>
                <w:rFonts w:hint="eastAsia" w:ascii="仿宋_GB2312" w:hAnsi="仿宋_GB2312" w:eastAsia="仿宋_GB2312" w:cs="仿宋_GB2312"/>
                <w:color w:val="auto"/>
                <w:sz w:val="21"/>
                <w:szCs w:val="21"/>
                <w:lang w:val="en-US" w:eastAsia="zh-CN" w:bidi="ar"/>
              </w:rPr>
              <w:t xml:space="preserve">  </w:t>
            </w:r>
            <w:r>
              <w:rPr>
                <w:rStyle w:val="17"/>
                <w:rFonts w:hint="eastAsia" w:ascii="仿宋_GB2312" w:hAnsi="仿宋_GB2312" w:eastAsia="仿宋_GB2312" w:cs="仿宋_GB2312"/>
                <w:color w:val="auto"/>
                <w:sz w:val="21"/>
                <w:szCs w:val="21"/>
                <w:lang w:val="en-US" w:eastAsia="zh-CN" w:bidi="ar"/>
              </w:rPr>
              <w:t>饲料、饲料添加剂经营者有下列行为之一的，由县级人民政府饲料管理部门责令改正，没收违法所得和违法经营的产品，违法经营的产品货值金额不足</w:t>
            </w:r>
            <w:r>
              <w:rPr>
                <w:rStyle w:val="16"/>
                <w:rFonts w:hint="eastAsia" w:ascii="仿宋_GB2312" w:hAnsi="仿宋_GB2312" w:eastAsia="仿宋_GB2312" w:cs="仿宋_GB2312"/>
                <w:color w:val="auto"/>
                <w:sz w:val="21"/>
                <w:szCs w:val="21"/>
                <w:lang w:val="en-US" w:eastAsia="zh-CN" w:bidi="ar"/>
              </w:rPr>
              <w:t>1</w:t>
            </w:r>
            <w:r>
              <w:rPr>
                <w:rStyle w:val="17"/>
                <w:rFonts w:hint="eastAsia" w:ascii="仿宋_GB2312" w:hAnsi="仿宋_GB2312" w:eastAsia="仿宋_GB2312" w:cs="仿宋_GB2312"/>
                <w:color w:val="auto"/>
                <w:sz w:val="21"/>
                <w:szCs w:val="21"/>
                <w:lang w:val="en-US" w:eastAsia="zh-CN" w:bidi="ar"/>
              </w:rPr>
              <w:t>万元的，并处</w:t>
            </w:r>
            <w:r>
              <w:rPr>
                <w:rStyle w:val="16"/>
                <w:rFonts w:hint="eastAsia" w:ascii="仿宋_GB2312" w:hAnsi="仿宋_GB2312" w:eastAsia="仿宋_GB2312" w:cs="仿宋_GB2312"/>
                <w:color w:val="auto"/>
                <w:sz w:val="21"/>
                <w:szCs w:val="21"/>
                <w:lang w:val="en-US" w:eastAsia="zh-CN" w:bidi="ar"/>
              </w:rPr>
              <w:t>2000</w:t>
            </w:r>
            <w:r>
              <w:rPr>
                <w:rStyle w:val="17"/>
                <w:rFonts w:hint="eastAsia" w:ascii="仿宋_GB2312" w:hAnsi="仿宋_GB2312" w:eastAsia="仿宋_GB2312" w:cs="仿宋_GB2312"/>
                <w:color w:val="auto"/>
                <w:sz w:val="21"/>
                <w:szCs w:val="21"/>
                <w:lang w:val="en-US" w:eastAsia="zh-CN" w:bidi="ar"/>
              </w:rPr>
              <w:t>元以上</w:t>
            </w:r>
            <w:r>
              <w:rPr>
                <w:rStyle w:val="16"/>
                <w:rFonts w:hint="eastAsia" w:ascii="仿宋_GB2312" w:hAnsi="仿宋_GB2312" w:eastAsia="仿宋_GB2312" w:cs="仿宋_GB2312"/>
                <w:color w:val="auto"/>
                <w:sz w:val="21"/>
                <w:szCs w:val="21"/>
                <w:lang w:val="en-US" w:eastAsia="zh-CN" w:bidi="ar"/>
              </w:rPr>
              <w:t>2</w:t>
            </w:r>
            <w:r>
              <w:rPr>
                <w:rStyle w:val="17"/>
                <w:rFonts w:hint="eastAsia" w:ascii="仿宋_GB2312" w:hAnsi="仿宋_GB2312" w:eastAsia="仿宋_GB2312" w:cs="仿宋_GB2312"/>
                <w:color w:val="auto"/>
                <w:sz w:val="21"/>
                <w:szCs w:val="21"/>
                <w:lang w:val="en-US" w:eastAsia="zh-CN" w:bidi="ar"/>
              </w:rPr>
              <w:t>万元以下罚款，货值金额</w:t>
            </w:r>
            <w:r>
              <w:rPr>
                <w:rStyle w:val="16"/>
                <w:rFonts w:hint="eastAsia" w:ascii="仿宋_GB2312" w:hAnsi="仿宋_GB2312" w:eastAsia="仿宋_GB2312" w:cs="仿宋_GB2312"/>
                <w:color w:val="auto"/>
                <w:sz w:val="21"/>
                <w:szCs w:val="21"/>
                <w:lang w:val="en-US" w:eastAsia="zh-CN" w:bidi="ar"/>
              </w:rPr>
              <w:t>1</w:t>
            </w:r>
            <w:r>
              <w:rPr>
                <w:rStyle w:val="17"/>
                <w:rFonts w:hint="eastAsia" w:ascii="仿宋_GB2312" w:hAnsi="仿宋_GB2312" w:eastAsia="仿宋_GB2312" w:cs="仿宋_GB2312"/>
                <w:color w:val="auto"/>
                <w:sz w:val="21"/>
                <w:szCs w:val="21"/>
                <w:lang w:val="en-US" w:eastAsia="zh-CN" w:bidi="ar"/>
              </w:rPr>
              <w:t>万元以上的，并处货值金额</w:t>
            </w:r>
            <w:r>
              <w:rPr>
                <w:rStyle w:val="16"/>
                <w:rFonts w:hint="eastAsia" w:ascii="仿宋_GB2312" w:hAnsi="仿宋_GB2312" w:eastAsia="仿宋_GB2312" w:cs="仿宋_GB2312"/>
                <w:color w:val="auto"/>
                <w:sz w:val="21"/>
                <w:szCs w:val="21"/>
                <w:lang w:val="en-US" w:eastAsia="zh-CN" w:bidi="ar"/>
              </w:rPr>
              <w:t>2</w:t>
            </w:r>
            <w:r>
              <w:rPr>
                <w:rStyle w:val="17"/>
                <w:rFonts w:hint="eastAsia" w:ascii="仿宋_GB2312" w:hAnsi="仿宋_GB2312" w:eastAsia="仿宋_GB2312" w:cs="仿宋_GB2312"/>
                <w:color w:val="auto"/>
                <w:sz w:val="21"/>
                <w:szCs w:val="21"/>
                <w:lang w:val="en-US" w:eastAsia="zh-CN" w:bidi="ar"/>
              </w:rPr>
              <w:t>倍以上</w:t>
            </w:r>
            <w:r>
              <w:rPr>
                <w:rStyle w:val="16"/>
                <w:rFonts w:hint="eastAsia" w:ascii="仿宋_GB2312" w:hAnsi="仿宋_GB2312" w:eastAsia="仿宋_GB2312" w:cs="仿宋_GB2312"/>
                <w:color w:val="auto"/>
                <w:sz w:val="21"/>
                <w:szCs w:val="21"/>
                <w:lang w:val="en-US" w:eastAsia="zh-CN" w:bidi="ar"/>
              </w:rPr>
              <w:t>5</w:t>
            </w:r>
            <w:r>
              <w:rPr>
                <w:rStyle w:val="17"/>
                <w:rFonts w:hint="eastAsia" w:ascii="仿宋_GB2312" w:hAnsi="仿宋_GB2312" w:eastAsia="仿宋_GB2312" w:cs="仿宋_GB2312"/>
                <w:color w:val="auto"/>
                <w:sz w:val="21"/>
                <w:szCs w:val="21"/>
                <w:lang w:val="en-US" w:eastAsia="zh-CN" w:bidi="ar"/>
              </w:rPr>
              <w:t>倍以下罚款；情节严重的，责令停止经营，并通知工商行政管理部门，由工商行政管理部门吊销营业执照；构成犯罪的，依法追究刑事责任：（五）经营未取得新饲料、新饲料添加剂证书的新饲料、新饲料添加剂或者未取得饲料、饲料添加剂进口登记证的进口饲料、进口饲料添加剂以及禁用的饲料、饲料添加剂的。</w:t>
            </w:r>
          </w:p>
        </w:tc>
        <w:tc>
          <w:tcPr>
            <w:tcW w:w="3741" w:type="dxa"/>
            <w:tcBorders>
              <w:top w:val="single" w:color="auto" w:sz="4" w:space="0"/>
              <w:left w:val="single" w:color="000000" w:sz="4" w:space="0"/>
              <w:bottom w:val="single" w:color="auto" w:sz="4" w:space="0"/>
              <w:right w:val="single" w:color="000000" w:sz="4" w:space="0"/>
            </w:tcBorders>
            <w:noWrap w:val="0"/>
            <w:vAlign w:val="center"/>
          </w:tcPr>
          <w:p w14:paraId="07E26EE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同时具备以下条件的：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1.两年内初次违法；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2.货值金额2000元以下；</w:t>
            </w:r>
          </w:p>
          <w:p w14:paraId="5606F7DB">
            <w:pPr>
              <w:widowControl/>
              <w:numPr>
                <w:ilvl w:val="0"/>
                <w:numId w:val="0"/>
              </w:numPr>
              <w:spacing w:line="300" w:lineRule="exact"/>
              <w:jc w:val="both"/>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3.及时改正；</w:t>
            </w:r>
          </w:p>
          <w:p w14:paraId="183A770A">
            <w:pPr>
              <w:widowControl/>
              <w:numPr>
                <w:ilvl w:val="0"/>
                <w:numId w:val="0"/>
              </w:numPr>
              <w:spacing w:line="300" w:lineRule="exact"/>
              <w:jc w:val="both"/>
              <w:rPr>
                <w:rFonts w:hint="eastAsia" w:ascii="仿宋_GB2312" w:hAnsi="宋体" w:eastAsia="仿宋_GB2312" w:cs="宋体"/>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4.无违法所得或违法所得已全部退回；</w:t>
            </w:r>
          </w:p>
          <w:p w14:paraId="49FB648C">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宋体" w:eastAsia="仿宋_GB2312" w:cs="宋体"/>
                <w:color w:val="auto"/>
                <w:kern w:val="0"/>
                <w:sz w:val="21"/>
                <w:szCs w:val="21"/>
                <w:highlight w:val="none"/>
                <w:lang w:val="en-US" w:eastAsia="zh-CN"/>
              </w:rPr>
              <w:t>5.</w:t>
            </w:r>
            <w:r>
              <w:rPr>
                <w:rFonts w:hint="eastAsia" w:ascii="仿宋_GB2312" w:hAnsi="宋体" w:eastAsia="仿宋_GB2312" w:cs="宋体"/>
                <w:color w:val="auto"/>
                <w:kern w:val="0"/>
                <w:sz w:val="21"/>
                <w:szCs w:val="21"/>
                <w:highlight w:val="none"/>
                <w:lang w:eastAsia="zh-CN"/>
              </w:rPr>
              <w:t>违法经营的产品已</w:t>
            </w:r>
            <w:r>
              <w:rPr>
                <w:rFonts w:hint="eastAsia" w:ascii="仿宋_GB2312" w:hAnsi="宋体" w:eastAsia="仿宋_GB2312" w:cs="宋体"/>
                <w:color w:val="auto"/>
                <w:kern w:val="0"/>
                <w:szCs w:val="21"/>
                <w:lang w:eastAsia="zh-CN" w:bidi="ar"/>
              </w:rPr>
              <w:t>采取无害化处理、销毁等处置措施；</w:t>
            </w:r>
          </w:p>
          <w:p w14:paraId="2A63617C">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6.未造成农产品质量安全事故等危害后果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6983355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2"/>
                <w:sz w:val="21"/>
                <w:szCs w:val="21"/>
                <w:u w:val="none"/>
                <w:lang w:val="en-US" w:eastAsia="zh-CN" w:bidi="ar-SA"/>
              </w:rPr>
              <w:t>首违不罚</w:t>
            </w:r>
          </w:p>
        </w:tc>
      </w:tr>
      <w:tr w14:paraId="2857B8E2">
        <w:tblPrEx>
          <w:tblCellMar>
            <w:top w:w="0" w:type="dxa"/>
            <w:left w:w="108" w:type="dxa"/>
            <w:bottom w:w="0" w:type="dxa"/>
            <w:right w:w="108" w:type="dxa"/>
          </w:tblCellMar>
        </w:tblPrEx>
        <w:trPr>
          <w:trHeight w:val="1996" w:hRule="atLeast"/>
          <w:jc w:val="center"/>
        </w:trPr>
        <w:tc>
          <w:tcPr>
            <w:tcW w:w="735" w:type="dxa"/>
            <w:tcBorders>
              <w:top w:val="single" w:color="auto" w:sz="4" w:space="0"/>
              <w:left w:val="single" w:color="auto" w:sz="4" w:space="0"/>
              <w:bottom w:val="single" w:color="auto" w:sz="4" w:space="0"/>
              <w:right w:val="single" w:color="000000" w:sz="4" w:space="0"/>
            </w:tcBorders>
            <w:noWrap w:val="0"/>
            <w:vAlign w:val="center"/>
          </w:tcPr>
          <w:p w14:paraId="210E7FD5">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37</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037A95EB">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highlight w:val="yellow"/>
                <w:u w:val="none"/>
                <w:lang w:val="en-US" w:eastAsia="zh-CN" w:bidi="ar-SA"/>
              </w:rPr>
            </w:pPr>
            <w:r>
              <w:rPr>
                <w:rFonts w:hint="eastAsia" w:ascii="仿宋_GB2312" w:hAnsi="仿宋_GB2312" w:eastAsia="仿宋_GB2312" w:cs="仿宋_GB2312"/>
                <w:i w:val="0"/>
                <w:color w:val="auto"/>
                <w:kern w:val="0"/>
                <w:sz w:val="21"/>
                <w:szCs w:val="21"/>
                <w:highlight w:val="none"/>
                <w:u w:val="none"/>
                <w:lang w:val="en-US" w:eastAsia="zh-CN" w:bidi="ar"/>
              </w:rPr>
              <w:t>对饲料、饲料添加剂进行拆包、分装</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7C181D25">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《饲料和饲料添加剂管理条例》第四十四条第一项</w:t>
            </w:r>
            <w:r>
              <w:rPr>
                <w:rStyle w:val="16"/>
                <w:rFonts w:hint="eastAsia" w:ascii="仿宋_GB2312" w:hAnsi="仿宋_GB2312" w:eastAsia="仿宋_GB2312" w:cs="仿宋_GB2312"/>
                <w:color w:val="auto"/>
                <w:sz w:val="21"/>
                <w:szCs w:val="21"/>
                <w:lang w:val="en-US" w:eastAsia="zh-CN" w:bidi="ar"/>
              </w:rPr>
              <w:t xml:space="preserve">  </w:t>
            </w:r>
            <w:r>
              <w:rPr>
                <w:rStyle w:val="17"/>
                <w:rFonts w:hint="eastAsia" w:ascii="仿宋_GB2312" w:hAnsi="仿宋_GB2312" w:eastAsia="仿宋_GB2312" w:cs="仿宋_GB2312"/>
                <w:color w:val="auto"/>
                <w:sz w:val="21"/>
                <w:szCs w:val="21"/>
                <w:lang w:val="en-US" w:eastAsia="zh-CN" w:bidi="ar"/>
              </w:rPr>
              <w:t>饲料、饲料添加剂经营者有下列行为之一的，由县级人民政府饲料管理部门责令改正，没收违法所得和违法经营的产品，并处</w:t>
            </w:r>
            <w:r>
              <w:rPr>
                <w:rStyle w:val="16"/>
                <w:rFonts w:hint="eastAsia" w:ascii="仿宋_GB2312" w:hAnsi="仿宋_GB2312" w:eastAsia="仿宋_GB2312" w:cs="仿宋_GB2312"/>
                <w:color w:val="auto"/>
                <w:sz w:val="21"/>
                <w:szCs w:val="21"/>
                <w:lang w:val="en-US" w:eastAsia="zh-CN" w:bidi="ar"/>
              </w:rPr>
              <w:t>2000</w:t>
            </w:r>
            <w:r>
              <w:rPr>
                <w:rStyle w:val="17"/>
                <w:rFonts w:hint="eastAsia" w:ascii="仿宋_GB2312" w:hAnsi="仿宋_GB2312" w:eastAsia="仿宋_GB2312" w:cs="仿宋_GB2312"/>
                <w:color w:val="auto"/>
                <w:sz w:val="21"/>
                <w:szCs w:val="21"/>
                <w:lang w:val="en-US" w:eastAsia="zh-CN" w:bidi="ar"/>
              </w:rPr>
              <w:t>元以上</w:t>
            </w:r>
            <w:r>
              <w:rPr>
                <w:rStyle w:val="16"/>
                <w:rFonts w:hint="eastAsia" w:ascii="仿宋_GB2312" w:hAnsi="仿宋_GB2312" w:eastAsia="仿宋_GB2312" w:cs="仿宋_GB2312"/>
                <w:color w:val="auto"/>
                <w:sz w:val="21"/>
                <w:szCs w:val="21"/>
                <w:lang w:val="en-US" w:eastAsia="zh-CN" w:bidi="ar"/>
              </w:rPr>
              <w:t>1</w:t>
            </w:r>
            <w:r>
              <w:rPr>
                <w:rStyle w:val="17"/>
                <w:rFonts w:hint="eastAsia" w:ascii="仿宋_GB2312" w:hAnsi="仿宋_GB2312" w:eastAsia="仿宋_GB2312" w:cs="仿宋_GB2312"/>
                <w:color w:val="auto"/>
                <w:sz w:val="21"/>
                <w:szCs w:val="21"/>
                <w:lang w:val="en-US" w:eastAsia="zh-CN" w:bidi="ar"/>
              </w:rPr>
              <w:t>万元以下罚款：（一）对饲料、饲料添加剂进行拆包、分装的。</w:t>
            </w:r>
          </w:p>
        </w:tc>
        <w:tc>
          <w:tcPr>
            <w:tcW w:w="3741" w:type="dxa"/>
            <w:tcBorders>
              <w:top w:val="single" w:color="auto" w:sz="4" w:space="0"/>
              <w:left w:val="single" w:color="000000" w:sz="4" w:space="0"/>
              <w:bottom w:val="single" w:color="auto" w:sz="4" w:space="0"/>
              <w:right w:val="single" w:color="000000" w:sz="4" w:space="0"/>
            </w:tcBorders>
            <w:noWrap w:val="0"/>
            <w:vAlign w:val="center"/>
          </w:tcPr>
          <w:p w14:paraId="4A11F724">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0"/>
                <w:sz w:val="21"/>
                <w:szCs w:val="21"/>
                <w:highlight w:val="none"/>
                <w:u w:val="none"/>
                <w:lang w:val="en-US" w:eastAsia="zh-CN" w:bidi="ar"/>
              </w:rPr>
            </w:pPr>
            <w:r>
              <w:rPr>
                <w:rFonts w:hint="eastAsia" w:ascii="仿宋_GB2312" w:hAnsi="仿宋_GB2312" w:eastAsia="仿宋_GB2312" w:cs="仿宋_GB2312"/>
                <w:i w:val="0"/>
                <w:color w:val="auto"/>
                <w:kern w:val="0"/>
                <w:sz w:val="21"/>
                <w:szCs w:val="21"/>
                <w:highlight w:val="none"/>
                <w:u w:val="none"/>
                <w:lang w:val="en-US" w:eastAsia="zh-CN" w:bidi="ar"/>
              </w:rPr>
              <w:t>同时具备以下条件的：</w:t>
            </w:r>
            <w:r>
              <w:rPr>
                <w:rFonts w:hint="eastAsia" w:ascii="仿宋_GB2312" w:hAnsi="仿宋_GB2312" w:eastAsia="仿宋_GB2312" w:cs="仿宋_GB2312"/>
                <w:i w:val="0"/>
                <w:color w:val="auto"/>
                <w:kern w:val="0"/>
                <w:sz w:val="21"/>
                <w:szCs w:val="21"/>
                <w:highlight w:val="none"/>
                <w:u w:val="none"/>
                <w:lang w:val="en-US" w:eastAsia="zh-CN" w:bidi="ar"/>
              </w:rPr>
              <w:br w:type="textWrapping"/>
            </w:r>
            <w:r>
              <w:rPr>
                <w:rFonts w:hint="eastAsia" w:ascii="仿宋_GB2312" w:hAnsi="仿宋_GB2312" w:eastAsia="仿宋_GB2312" w:cs="仿宋_GB2312"/>
                <w:i w:val="0"/>
                <w:color w:val="auto"/>
                <w:kern w:val="0"/>
                <w:sz w:val="21"/>
                <w:szCs w:val="21"/>
                <w:highlight w:val="none"/>
                <w:u w:val="none"/>
                <w:lang w:val="en-US" w:eastAsia="zh-CN" w:bidi="ar"/>
              </w:rPr>
              <w:t>1.两年内违法不超过2次；</w:t>
            </w:r>
            <w:r>
              <w:rPr>
                <w:rFonts w:hint="eastAsia" w:ascii="仿宋_GB2312" w:hAnsi="仿宋_GB2312" w:eastAsia="仿宋_GB2312" w:cs="仿宋_GB2312"/>
                <w:i w:val="0"/>
                <w:color w:val="auto"/>
                <w:kern w:val="0"/>
                <w:sz w:val="21"/>
                <w:szCs w:val="21"/>
                <w:highlight w:val="none"/>
                <w:u w:val="none"/>
                <w:lang w:val="en-US" w:eastAsia="zh-CN" w:bidi="ar"/>
              </w:rPr>
              <w:br w:type="textWrapping"/>
            </w:r>
            <w:r>
              <w:rPr>
                <w:rFonts w:hint="eastAsia" w:ascii="仿宋_GB2312" w:hAnsi="仿宋_GB2312" w:eastAsia="仿宋_GB2312" w:cs="仿宋_GB2312"/>
                <w:i w:val="0"/>
                <w:color w:val="auto"/>
                <w:kern w:val="0"/>
                <w:sz w:val="21"/>
                <w:szCs w:val="21"/>
                <w:highlight w:val="none"/>
                <w:u w:val="none"/>
                <w:lang w:val="en-US" w:eastAsia="zh-CN" w:bidi="ar"/>
              </w:rPr>
              <w:t>2.货值金额2000元以下；</w:t>
            </w:r>
            <w:r>
              <w:rPr>
                <w:rFonts w:hint="eastAsia" w:ascii="仿宋_GB2312" w:hAnsi="仿宋_GB2312" w:eastAsia="仿宋_GB2312" w:cs="仿宋_GB2312"/>
                <w:i w:val="0"/>
                <w:color w:val="auto"/>
                <w:kern w:val="0"/>
                <w:sz w:val="21"/>
                <w:szCs w:val="21"/>
                <w:highlight w:val="none"/>
                <w:u w:val="none"/>
                <w:lang w:val="en-US" w:eastAsia="zh-CN" w:bidi="ar"/>
              </w:rPr>
              <w:br w:type="textWrapping"/>
            </w:r>
            <w:r>
              <w:rPr>
                <w:rFonts w:hint="eastAsia" w:ascii="仿宋_GB2312" w:hAnsi="仿宋_GB2312" w:eastAsia="仿宋_GB2312" w:cs="仿宋_GB2312"/>
                <w:i w:val="0"/>
                <w:color w:val="auto"/>
                <w:kern w:val="0"/>
                <w:sz w:val="21"/>
                <w:szCs w:val="21"/>
                <w:highlight w:val="none"/>
                <w:u w:val="none"/>
                <w:lang w:val="en-US" w:eastAsia="zh-CN" w:bidi="ar"/>
              </w:rPr>
              <w:t>3.原始包装标签数据可追溯；</w:t>
            </w:r>
          </w:p>
          <w:p w14:paraId="0882C456">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0"/>
                <w:sz w:val="21"/>
                <w:szCs w:val="21"/>
                <w:highlight w:val="none"/>
                <w:u w:val="none"/>
                <w:lang w:val="en-US" w:eastAsia="zh-CN" w:bidi="ar"/>
              </w:rPr>
            </w:pPr>
            <w:r>
              <w:rPr>
                <w:rFonts w:hint="eastAsia" w:ascii="仿宋_GB2312" w:hAnsi="仿宋_GB2312" w:eastAsia="仿宋_GB2312" w:cs="仿宋_GB2312"/>
                <w:i w:val="0"/>
                <w:color w:val="auto"/>
                <w:kern w:val="0"/>
                <w:sz w:val="21"/>
                <w:szCs w:val="21"/>
                <w:highlight w:val="none"/>
                <w:u w:val="none"/>
                <w:lang w:val="en-US" w:eastAsia="zh-CN" w:bidi="ar"/>
              </w:rPr>
              <w:t>4.及时改正；</w:t>
            </w:r>
          </w:p>
          <w:p w14:paraId="2E31CE9C">
            <w:pPr>
              <w:widowControl/>
              <w:numPr>
                <w:ilvl w:val="0"/>
                <w:numId w:val="0"/>
              </w:numPr>
              <w:spacing w:line="300" w:lineRule="exact"/>
              <w:jc w:val="both"/>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5.无违法所得或违法所得已全部退回；</w:t>
            </w:r>
          </w:p>
          <w:p w14:paraId="58054DE9">
            <w:pPr>
              <w:pStyle w:val="2"/>
              <w:rPr>
                <w:rFonts w:hint="default"/>
                <w:color w:val="auto"/>
                <w:lang w:val="en-US" w:eastAsia="zh-CN"/>
              </w:rPr>
            </w:pPr>
            <w:r>
              <w:rPr>
                <w:rFonts w:hint="eastAsia" w:ascii="仿宋_GB2312" w:hAnsi="仿宋_GB2312" w:eastAsia="仿宋_GB2312" w:cs="仿宋_GB2312"/>
                <w:color w:val="auto"/>
                <w:kern w:val="0"/>
                <w:sz w:val="21"/>
                <w:szCs w:val="21"/>
                <w:highlight w:val="none"/>
                <w:lang w:val="en-US" w:eastAsia="zh-CN"/>
              </w:rPr>
              <w:t>6.无应当没收的违法经营的产品；</w:t>
            </w:r>
          </w:p>
          <w:p w14:paraId="455CF7F2">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highlight w:val="none"/>
                <w:u w:val="none"/>
                <w:lang w:val="en-US" w:eastAsia="zh-CN" w:bidi="ar-SA"/>
              </w:rPr>
            </w:pPr>
            <w:r>
              <w:rPr>
                <w:rFonts w:hint="eastAsia" w:ascii="仿宋_GB2312" w:hAnsi="仿宋_GB2312" w:eastAsia="仿宋_GB2312" w:cs="仿宋_GB2312"/>
                <w:i w:val="0"/>
                <w:color w:val="auto"/>
                <w:kern w:val="0"/>
                <w:sz w:val="21"/>
                <w:szCs w:val="21"/>
                <w:highlight w:val="none"/>
                <w:u w:val="none"/>
                <w:lang w:val="en-US" w:eastAsia="zh-CN" w:bidi="ar"/>
              </w:rPr>
              <w:t>7.未造成农产品质量安全事故等危害后果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13E9A8C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2"/>
                <w:sz w:val="21"/>
                <w:szCs w:val="21"/>
                <w:highlight w:val="none"/>
                <w:u w:val="none"/>
                <w:lang w:val="en-US" w:eastAsia="zh-CN" w:bidi="ar-SA"/>
              </w:rPr>
            </w:pPr>
            <w:r>
              <w:rPr>
                <w:rFonts w:hint="eastAsia" w:ascii="仿宋_GB2312" w:hAnsi="仿宋_GB2312" w:eastAsia="仿宋_GB2312" w:cs="仿宋_GB2312"/>
                <w:i w:val="0"/>
                <w:color w:val="auto"/>
                <w:kern w:val="2"/>
                <w:sz w:val="21"/>
                <w:szCs w:val="21"/>
                <w:highlight w:val="none"/>
                <w:u w:val="none"/>
                <w:lang w:val="en-US" w:eastAsia="zh-CN" w:bidi="ar-SA"/>
              </w:rPr>
              <w:t>轻微不罚</w:t>
            </w:r>
          </w:p>
        </w:tc>
      </w:tr>
      <w:tr w14:paraId="1E005E53">
        <w:tblPrEx>
          <w:tblCellMar>
            <w:top w:w="0" w:type="dxa"/>
            <w:left w:w="108" w:type="dxa"/>
            <w:bottom w:w="0" w:type="dxa"/>
            <w:right w:w="108" w:type="dxa"/>
          </w:tblCellMar>
        </w:tblPrEx>
        <w:trPr>
          <w:trHeight w:val="1951" w:hRule="atLeast"/>
          <w:jc w:val="center"/>
        </w:trPr>
        <w:tc>
          <w:tcPr>
            <w:tcW w:w="735" w:type="dxa"/>
            <w:tcBorders>
              <w:top w:val="single" w:color="auto" w:sz="4" w:space="0"/>
              <w:left w:val="single" w:color="auto" w:sz="4" w:space="0"/>
              <w:bottom w:val="single" w:color="auto" w:sz="4" w:space="0"/>
              <w:right w:val="single" w:color="000000" w:sz="4" w:space="0"/>
            </w:tcBorders>
            <w:noWrap w:val="0"/>
            <w:vAlign w:val="center"/>
          </w:tcPr>
          <w:p w14:paraId="24B5B918">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38</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18252D13">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经营的饲料、饲料添加剂失效、霉变或者超过保质期</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6DADA48B">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《饲料和饲料添加剂管理条例》第四十四条第三项</w:t>
            </w:r>
            <w:r>
              <w:rPr>
                <w:rStyle w:val="16"/>
                <w:rFonts w:hint="eastAsia" w:ascii="仿宋_GB2312" w:hAnsi="仿宋_GB2312" w:eastAsia="仿宋_GB2312" w:cs="仿宋_GB2312"/>
                <w:color w:val="auto"/>
                <w:sz w:val="21"/>
                <w:szCs w:val="21"/>
                <w:lang w:val="en-US" w:eastAsia="zh-CN" w:bidi="ar"/>
              </w:rPr>
              <w:t xml:space="preserve">  </w:t>
            </w:r>
            <w:r>
              <w:rPr>
                <w:rStyle w:val="17"/>
                <w:rFonts w:hint="eastAsia" w:ascii="仿宋_GB2312" w:hAnsi="仿宋_GB2312" w:eastAsia="仿宋_GB2312" w:cs="仿宋_GB2312"/>
                <w:color w:val="auto"/>
                <w:sz w:val="21"/>
                <w:szCs w:val="21"/>
                <w:lang w:val="en-US" w:eastAsia="zh-CN" w:bidi="ar"/>
              </w:rPr>
              <w:t>饲料、饲料添加剂经营者有下列行为之一的，由县级人民政府饲料管理部门责令改正，没收违法所得和违法经营的产品，并处</w:t>
            </w:r>
            <w:r>
              <w:rPr>
                <w:rStyle w:val="16"/>
                <w:rFonts w:hint="eastAsia" w:ascii="仿宋_GB2312" w:hAnsi="仿宋_GB2312" w:eastAsia="仿宋_GB2312" w:cs="仿宋_GB2312"/>
                <w:color w:val="auto"/>
                <w:sz w:val="21"/>
                <w:szCs w:val="21"/>
                <w:lang w:val="en-US" w:eastAsia="zh-CN" w:bidi="ar"/>
              </w:rPr>
              <w:t>2000</w:t>
            </w:r>
            <w:r>
              <w:rPr>
                <w:rStyle w:val="17"/>
                <w:rFonts w:hint="eastAsia" w:ascii="仿宋_GB2312" w:hAnsi="仿宋_GB2312" w:eastAsia="仿宋_GB2312" w:cs="仿宋_GB2312"/>
                <w:color w:val="auto"/>
                <w:sz w:val="21"/>
                <w:szCs w:val="21"/>
                <w:lang w:val="en-US" w:eastAsia="zh-CN" w:bidi="ar"/>
              </w:rPr>
              <w:t>元以上</w:t>
            </w:r>
            <w:r>
              <w:rPr>
                <w:rStyle w:val="16"/>
                <w:rFonts w:hint="eastAsia" w:ascii="仿宋_GB2312" w:hAnsi="仿宋_GB2312" w:eastAsia="仿宋_GB2312" w:cs="仿宋_GB2312"/>
                <w:color w:val="auto"/>
                <w:sz w:val="21"/>
                <w:szCs w:val="21"/>
                <w:lang w:val="en-US" w:eastAsia="zh-CN" w:bidi="ar"/>
              </w:rPr>
              <w:t>1</w:t>
            </w:r>
            <w:r>
              <w:rPr>
                <w:rStyle w:val="17"/>
                <w:rFonts w:hint="eastAsia" w:ascii="仿宋_GB2312" w:hAnsi="仿宋_GB2312" w:eastAsia="仿宋_GB2312" w:cs="仿宋_GB2312"/>
                <w:color w:val="auto"/>
                <w:sz w:val="21"/>
                <w:szCs w:val="21"/>
                <w:lang w:val="en-US" w:eastAsia="zh-CN" w:bidi="ar"/>
              </w:rPr>
              <w:t>万元以下罚款：（三）经营的饲料、饲料添加剂失效、霉变或者超过保质期的。</w:t>
            </w:r>
          </w:p>
        </w:tc>
        <w:tc>
          <w:tcPr>
            <w:tcW w:w="3741" w:type="dxa"/>
            <w:tcBorders>
              <w:top w:val="single" w:color="auto" w:sz="4" w:space="0"/>
              <w:left w:val="single" w:color="000000" w:sz="4" w:space="0"/>
              <w:bottom w:val="single" w:color="auto" w:sz="4" w:space="0"/>
              <w:right w:val="single" w:color="000000" w:sz="4" w:space="0"/>
            </w:tcBorders>
            <w:noWrap w:val="0"/>
            <w:vAlign w:val="center"/>
          </w:tcPr>
          <w:p w14:paraId="592B42AA">
            <w:pPr>
              <w:widowControl w:val="0"/>
              <w:snapToGrid w:val="0"/>
              <w:jc w:val="left"/>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同时具备以下条件的：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1.两年内初次违法；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2.货值金额2000元以下；</w:t>
            </w:r>
          </w:p>
          <w:p w14:paraId="12F861F7">
            <w:pP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3.及时改正；</w:t>
            </w:r>
          </w:p>
          <w:p w14:paraId="6E4125CA">
            <w:pPr>
              <w:widowControl/>
              <w:numPr>
                <w:ilvl w:val="0"/>
                <w:numId w:val="0"/>
              </w:numPr>
              <w:spacing w:line="300" w:lineRule="exact"/>
              <w:jc w:val="both"/>
              <w:rPr>
                <w:rFonts w:hint="eastAsia" w:ascii="仿宋_GB2312" w:hAnsi="宋体" w:eastAsia="仿宋_GB2312" w:cs="宋体"/>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4.无违法所得或违法所得已全部退回；</w:t>
            </w:r>
          </w:p>
          <w:p w14:paraId="30557A3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宋体" w:eastAsia="仿宋_GB2312" w:cs="宋体"/>
                <w:color w:val="auto"/>
                <w:kern w:val="0"/>
                <w:sz w:val="21"/>
                <w:szCs w:val="21"/>
                <w:highlight w:val="none"/>
                <w:lang w:val="en-US" w:eastAsia="zh-CN"/>
              </w:rPr>
              <w:t>5.</w:t>
            </w:r>
            <w:r>
              <w:rPr>
                <w:rFonts w:hint="eastAsia" w:ascii="仿宋_GB2312" w:hAnsi="宋体" w:eastAsia="仿宋_GB2312" w:cs="宋体"/>
                <w:color w:val="auto"/>
                <w:kern w:val="0"/>
                <w:sz w:val="21"/>
                <w:szCs w:val="21"/>
                <w:highlight w:val="none"/>
                <w:lang w:eastAsia="zh-CN"/>
              </w:rPr>
              <w:t>违法经营的产品已</w:t>
            </w:r>
            <w:r>
              <w:rPr>
                <w:rFonts w:hint="eastAsia" w:ascii="仿宋_GB2312" w:hAnsi="宋体" w:eastAsia="仿宋_GB2312" w:cs="宋体"/>
                <w:color w:val="auto"/>
                <w:kern w:val="0"/>
                <w:szCs w:val="21"/>
                <w:lang w:eastAsia="zh-CN" w:bidi="ar"/>
              </w:rPr>
              <w:t>采取无害化处理、销毁等处置措施；</w:t>
            </w:r>
          </w:p>
          <w:p w14:paraId="6E983EE3">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6.未造成农产品质量安全事故等危害后果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15B75B2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2"/>
                <w:sz w:val="21"/>
                <w:szCs w:val="21"/>
                <w:u w:val="none"/>
                <w:lang w:val="en-US" w:eastAsia="zh-CN" w:bidi="ar-SA"/>
              </w:rPr>
              <w:t>首违不罚</w:t>
            </w:r>
          </w:p>
        </w:tc>
      </w:tr>
      <w:tr w14:paraId="1B1D305E">
        <w:tblPrEx>
          <w:tblCellMar>
            <w:top w:w="0" w:type="dxa"/>
            <w:left w:w="108" w:type="dxa"/>
            <w:bottom w:w="0" w:type="dxa"/>
            <w:right w:w="108" w:type="dxa"/>
          </w:tblCellMar>
        </w:tblPrEx>
        <w:trPr>
          <w:trHeight w:val="90" w:hRule="atLeast"/>
          <w:jc w:val="center"/>
        </w:trPr>
        <w:tc>
          <w:tcPr>
            <w:tcW w:w="735" w:type="dxa"/>
            <w:tcBorders>
              <w:top w:val="single" w:color="auto" w:sz="4" w:space="0"/>
              <w:left w:val="single" w:color="auto" w:sz="4" w:space="0"/>
              <w:bottom w:val="single" w:color="auto" w:sz="4" w:space="0"/>
              <w:right w:val="single" w:color="000000" w:sz="4" w:space="0"/>
            </w:tcBorders>
            <w:noWrap w:val="0"/>
            <w:vAlign w:val="center"/>
          </w:tcPr>
          <w:p w14:paraId="1F2638BA">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39</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447C9C44">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不依照规定实行产品购销台账制度</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40809589">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《饲料和饲料添加剂管理条例》第四十四条第二项</w:t>
            </w:r>
            <w:r>
              <w:rPr>
                <w:rStyle w:val="16"/>
                <w:rFonts w:hint="eastAsia" w:ascii="仿宋_GB2312" w:hAnsi="仿宋_GB2312" w:eastAsia="仿宋_GB2312" w:cs="仿宋_GB2312"/>
                <w:color w:val="auto"/>
                <w:sz w:val="21"/>
                <w:szCs w:val="21"/>
                <w:lang w:val="en-US" w:eastAsia="zh-CN" w:bidi="ar"/>
              </w:rPr>
              <w:t xml:space="preserve">  </w:t>
            </w:r>
            <w:r>
              <w:rPr>
                <w:rStyle w:val="17"/>
                <w:rFonts w:hint="eastAsia" w:ascii="仿宋_GB2312" w:hAnsi="仿宋_GB2312" w:eastAsia="仿宋_GB2312" w:cs="仿宋_GB2312"/>
                <w:color w:val="auto"/>
                <w:sz w:val="21"/>
                <w:szCs w:val="21"/>
                <w:lang w:val="en-US" w:eastAsia="zh-CN" w:bidi="ar"/>
              </w:rPr>
              <w:t>饲料、饲料添加剂经营者有下列行为之一的，由县级人民政府饲料管理部门责令改正，没收违法所得和违法经营的产品，并处</w:t>
            </w:r>
            <w:r>
              <w:rPr>
                <w:rStyle w:val="16"/>
                <w:rFonts w:hint="eastAsia" w:ascii="仿宋_GB2312" w:hAnsi="仿宋_GB2312" w:eastAsia="仿宋_GB2312" w:cs="仿宋_GB2312"/>
                <w:color w:val="auto"/>
                <w:sz w:val="21"/>
                <w:szCs w:val="21"/>
                <w:lang w:val="en-US" w:eastAsia="zh-CN" w:bidi="ar"/>
              </w:rPr>
              <w:t>2000</w:t>
            </w:r>
            <w:r>
              <w:rPr>
                <w:rStyle w:val="17"/>
                <w:rFonts w:hint="eastAsia" w:ascii="仿宋_GB2312" w:hAnsi="仿宋_GB2312" w:eastAsia="仿宋_GB2312" w:cs="仿宋_GB2312"/>
                <w:color w:val="auto"/>
                <w:sz w:val="21"/>
                <w:szCs w:val="21"/>
                <w:lang w:val="en-US" w:eastAsia="zh-CN" w:bidi="ar"/>
              </w:rPr>
              <w:t>元以上</w:t>
            </w:r>
            <w:r>
              <w:rPr>
                <w:rStyle w:val="16"/>
                <w:rFonts w:hint="eastAsia" w:ascii="仿宋_GB2312" w:hAnsi="仿宋_GB2312" w:eastAsia="仿宋_GB2312" w:cs="仿宋_GB2312"/>
                <w:color w:val="auto"/>
                <w:sz w:val="21"/>
                <w:szCs w:val="21"/>
                <w:lang w:val="en-US" w:eastAsia="zh-CN" w:bidi="ar"/>
              </w:rPr>
              <w:t>1</w:t>
            </w:r>
            <w:r>
              <w:rPr>
                <w:rStyle w:val="17"/>
                <w:rFonts w:hint="eastAsia" w:ascii="仿宋_GB2312" w:hAnsi="仿宋_GB2312" w:eastAsia="仿宋_GB2312" w:cs="仿宋_GB2312"/>
                <w:color w:val="auto"/>
                <w:sz w:val="21"/>
                <w:szCs w:val="21"/>
                <w:lang w:val="en-US" w:eastAsia="zh-CN" w:bidi="ar"/>
              </w:rPr>
              <w:t>万元以下罚款：（二）不依照本条例规定实行产品购销台账制度的。</w:t>
            </w:r>
          </w:p>
        </w:tc>
        <w:tc>
          <w:tcPr>
            <w:tcW w:w="3741" w:type="dxa"/>
            <w:tcBorders>
              <w:top w:val="single" w:color="auto" w:sz="4" w:space="0"/>
              <w:left w:val="single" w:color="000000" w:sz="4" w:space="0"/>
              <w:bottom w:val="single" w:color="auto" w:sz="4" w:space="0"/>
              <w:right w:val="single" w:color="000000" w:sz="4" w:space="0"/>
            </w:tcBorders>
            <w:noWrap w:val="0"/>
            <w:vAlign w:val="center"/>
          </w:tcPr>
          <w:p w14:paraId="5F66D924">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同时具备以下条件的：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1.两年内初次违法；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w:t>
            </w:r>
            <w:r>
              <w:rPr>
                <w:rStyle w:val="17"/>
                <w:rFonts w:hint="eastAsia" w:ascii="仿宋_GB2312" w:hAnsi="仿宋_GB2312" w:eastAsia="仿宋_GB2312" w:cs="仿宋_GB2312"/>
                <w:color w:val="auto"/>
                <w:sz w:val="21"/>
                <w:szCs w:val="21"/>
                <w:lang w:val="en-US" w:eastAsia="zh-CN" w:bidi="ar"/>
              </w:rPr>
              <w:t>建立产品购销台账但台账记录信息不全；</w:t>
            </w:r>
            <w:r>
              <w:rPr>
                <w:rStyle w:val="17"/>
                <w:rFonts w:hint="eastAsia" w:ascii="仿宋_GB2312" w:hAnsi="仿宋_GB2312" w:eastAsia="仿宋_GB2312" w:cs="仿宋_GB2312"/>
                <w:color w:val="auto"/>
                <w:sz w:val="21"/>
                <w:szCs w:val="21"/>
                <w:lang w:val="en-US" w:eastAsia="zh-CN" w:bidi="ar"/>
              </w:rPr>
              <w:br w:type="textWrapping"/>
            </w:r>
            <w:r>
              <w:rPr>
                <w:rStyle w:val="17"/>
                <w:rFonts w:hint="eastAsia" w:ascii="仿宋_GB2312" w:hAnsi="仿宋_GB2312" w:eastAsia="仿宋_GB2312" w:cs="仿宋_GB2312"/>
                <w:color w:val="auto"/>
                <w:sz w:val="21"/>
                <w:szCs w:val="21"/>
                <w:lang w:val="en-US" w:eastAsia="zh-CN" w:bidi="ar"/>
              </w:rPr>
              <w:t>3.及时改正</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2F2FBD1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2"/>
                <w:sz w:val="21"/>
                <w:szCs w:val="21"/>
                <w:u w:val="none"/>
                <w:lang w:val="en-US" w:eastAsia="zh-CN" w:bidi="ar-SA"/>
              </w:rPr>
              <w:t>首违不罚</w:t>
            </w:r>
          </w:p>
        </w:tc>
      </w:tr>
      <w:tr w14:paraId="285BADE4">
        <w:tblPrEx>
          <w:tblCellMar>
            <w:top w:w="0" w:type="dxa"/>
            <w:left w:w="108" w:type="dxa"/>
            <w:bottom w:w="0" w:type="dxa"/>
            <w:right w:w="108" w:type="dxa"/>
          </w:tblCellMar>
        </w:tblPrEx>
        <w:trPr>
          <w:trHeight w:val="1947" w:hRule="atLeast"/>
          <w:jc w:val="center"/>
        </w:trPr>
        <w:tc>
          <w:tcPr>
            <w:tcW w:w="735" w:type="dxa"/>
            <w:tcBorders>
              <w:top w:val="single" w:color="auto" w:sz="4" w:space="0"/>
              <w:left w:val="single" w:color="auto" w:sz="4" w:space="0"/>
              <w:bottom w:val="single" w:color="auto" w:sz="4" w:space="0"/>
              <w:right w:val="single" w:color="000000" w:sz="4" w:space="0"/>
            </w:tcBorders>
            <w:noWrap w:val="0"/>
            <w:vAlign w:val="center"/>
          </w:tcPr>
          <w:p w14:paraId="1F74C6E5">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40</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5E0447BD">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经营不符合产品质量标准的饲料、饲料添加剂</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4B168153">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《饲料和饲料添加剂管理条例》第四十六条第一款第二项  饲料、饲料添加剂生产企业、经营者有下列行为之一的，由县级以上地方人民政府饲料管理部门责令停止生产、经营，没收违法所得和违法生产、经营的产品，违法生产、经营的产品货值金额不足1万元的，并处2000元以上2万元以下罚款，货值金额1万元以上的，并处货值金额2倍以上5倍以下罚款；构成犯罪的，依法追究刑事责任：（二）生产、经营无产品质量标准或者不符合产品质量标准的饲料、饲料添加剂的。</w:t>
            </w:r>
          </w:p>
        </w:tc>
        <w:tc>
          <w:tcPr>
            <w:tcW w:w="3741" w:type="dxa"/>
            <w:tcBorders>
              <w:top w:val="single" w:color="auto" w:sz="4" w:space="0"/>
              <w:left w:val="single" w:color="000000" w:sz="4" w:space="0"/>
              <w:bottom w:val="single" w:color="auto" w:sz="4" w:space="0"/>
              <w:right w:val="single" w:color="000000" w:sz="4" w:space="0"/>
            </w:tcBorders>
            <w:noWrap w:val="0"/>
            <w:vAlign w:val="center"/>
          </w:tcPr>
          <w:p w14:paraId="4F7BB231">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同时具备以下条件的：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1.两年内初次违法；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2.货值金额2000元以下；</w:t>
            </w:r>
          </w:p>
          <w:p w14:paraId="0AD270C9">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3.及时改正；</w:t>
            </w:r>
          </w:p>
          <w:p w14:paraId="768192EC">
            <w:pPr>
              <w:widowControl/>
              <w:numPr>
                <w:ilvl w:val="0"/>
                <w:numId w:val="0"/>
              </w:numPr>
              <w:spacing w:line="300" w:lineRule="exact"/>
              <w:jc w:val="both"/>
              <w:rPr>
                <w:rFonts w:hint="eastAsia" w:ascii="仿宋_GB2312" w:hAnsi="宋体" w:eastAsia="仿宋_GB2312" w:cs="宋体"/>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4.无违法所得或违法所得已全部退回；</w:t>
            </w:r>
          </w:p>
          <w:p w14:paraId="0ADDF840">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宋体" w:eastAsia="仿宋_GB2312" w:cs="宋体"/>
                <w:color w:val="auto"/>
                <w:kern w:val="0"/>
                <w:sz w:val="21"/>
                <w:szCs w:val="21"/>
                <w:highlight w:val="none"/>
                <w:lang w:val="en-US" w:eastAsia="zh-CN"/>
              </w:rPr>
              <w:t>5.</w:t>
            </w:r>
            <w:r>
              <w:rPr>
                <w:rFonts w:hint="eastAsia" w:ascii="仿宋_GB2312" w:hAnsi="宋体" w:eastAsia="仿宋_GB2312" w:cs="宋体"/>
                <w:color w:val="auto"/>
                <w:kern w:val="0"/>
                <w:sz w:val="21"/>
                <w:szCs w:val="21"/>
                <w:highlight w:val="none"/>
                <w:lang w:eastAsia="zh-CN"/>
              </w:rPr>
              <w:t>违法经营的产品已</w:t>
            </w:r>
            <w:r>
              <w:rPr>
                <w:rFonts w:hint="eastAsia" w:ascii="仿宋_GB2312" w:hAnsi="宋体" w:eastAsia="仿宋_GB2312" w:cs="宋体"/>
                <w:color w:val="auto"/>
                <w:kern w:val="0"/>
                <w:szCs w:val="21"/>
                <w:lang w:eastAsia="zh-CN" w:bidi="ar"/>
              </w:rPr>
              <w:t>采取无害化处理、销毁等处置措施；</w:t>
            </w:r>
          </w:p>
          <w:p w14:paraId="43997AAF">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6.未造成农产品质量安全事故等危害后果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2B0670A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2"/>
                <w:sz w:val="21"/>
                <w:szCs w:val="21"/>
                <w:u w:val="none"/>
                <w:lang w:val="en-US" w:eastAsia="zh-CN" w:bidi="ar-SA"/>
              </w:rPr>
              <w:t>首违不罚</w:t>
            </w:r>
          </w:p>
        </w:tc>
      </w:tr>
      <w:tr w14:paraId="4F5CE865">
        <w:tblPrEx>
          <w:tblCellMar>
            <w:top w:w="0" w:type="dxa"/>
            <w:left w:w="108" w:type="dxa"/>
            <w:bottom w:w="0" w:type="dxa"/>
            <w:right w:w="108" w:type="dxa"/>
          </w:tblCellMar>
        </w:tblPrEx>
        <w:trPr>
          <w:trHeight w:val="1279" w:hRule="atLeast"/>
          <w:jc w:val="center"/>
        </w:trPr>
        <w:tc>
          <w:tcPr>
            <w:tcW w:w="735" w:type="dxa"/>
            <w:tcBorders>
              <w:top w:val="single" w:color="auto" w:sz="4" w:space="0"/>
              <w:left w:val="single" w:color="auto" w:sz="4" w:space="0"/>
              <w:bottom w:val="single" w:color="auto" w:sz="4" w:space="0"/>
              <w:right w:val="single" w:color="000000" w:sz="4" w:space="0"/>
            </w:tcBorders>
            <w:noWrap w:val="0"/>
            <w:vAlign w:val="center"/>
          </w:tcPr>
          <w:p w14:paraId="44857A86">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41</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17C836B9">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经营的饲料、饲料添加剂与标签标示的内容不一致</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355DC346">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《饲料和饲料添加剂管理条例》第四十六条第一款第三项  饲料、饲料添加剂生产企业、经营者有下列行为之一的，由县级以上地方人民政府饲料管理部门责令停止生产、经营，没收违法所得和违法生产、经营的产品，违法生产、经营的产品货值金额不足1万元的，并处2000元以上2万元以下罚款，货值金额1万元以上的，并处货值金额2倍以上5倍以下罚款；构成犯罪的，依法追究刑事责任：（三）生产、经营的饲料、饲料添加剂与标签标示的内容不一致的。</w:t>
            </w:r>
          </w:p>
        </w:tc>
        <w:tc>
          <w:tcPr>
            <w:tcW w:w="3741" w:type="dxa"/>
            <w:tcBorders>
              <w:top w:val="single" w:color="auto" w:sz="4" w:space="0"/>
              <w:left w:val="single" w:color="000000" w:sz="4" w:space="0"/>
              <w:bottom w:val="single" w:color="auto" w:sz="4" w:space="0"/>
              <w:right w:val="single" w:color="000000" w:sz="4" w:space="0"/>
            </w:tcBorders>
            <w:noWrap w:val="0"/>
            <w:vAlign w:val="center"/>
          </w:tcPr>
          <w:p w14:paraId="3E92F7B7">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default"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同时具备以下条件的：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1.两年内初次违法；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2.货值金额2000元以下；</w:t>
            </w:r>
          </w:p>
          <w:p w14:paraId="13825D9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3.及时改正；</w:t>
            </w:r>
          </w:p>
          <w:p w14:paraId="47BD159B">
            <w:pPr>
              <w:widowControl/>
              <w:numPr>
                <w:ilvl w:val="0"/>
                <w:numId w:val="0"/>
              </w:numPr>
              <w:spacing w:line="300" w:lineRule="exact"/>
              <w:jc w:val="both"/>
              <w:rPr>
                <w:rFonts w:hint="eastAsia" w:ascii="仿宋_GB2312" w:hAnsi="宋体" w:eastAsia="仿宋_GB2312" w:cs="宋体"/>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4.无违法所得或违法所得已全部退回；</w:t>
            </w:r>
          </w:p>
          <w:p w14:paraId="3D1F9123">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宋体" w:eastAsia="仿宋_GB2312" w:cs="宋体"/>
                <w:color w:val="auto"/>
                <w:kern w:val="0"/>
                <w:sz w:val="21"/>
                <w:szCs w:val="21"/>
                <w:highlight w:val="none"/>
                <w:lang w:val="en-US" w:eastAsia="zh-CN"/>
              </w:rPr>
              <w:t>5.</w:t>
            </w:r>
            <w:r>
              <w:rPr>
                <w:rFonts w:hint="eastAsia" w:ascii="仿宋_GB2312" w:hAnsi="宋体" w:eastAsia="仿宋_GB2312" w:cs="宋体"/>
                <w:color w:val="auto"/>
                <w:kern w:val="0"/>
                <w:sz w:val="21"/>
                <w:szCs w:val="21"/>
                <w:highlight w:val="none"/>
                <w:lang w:eastAsia="zh-CN"/>
              </w:rPr>
              <w:t>违法经营的产品已</w:t>
            </w:r>
            <w:r>
              <w:rPr>
                <w:rFonts w:hint="eastAsia" w:ascii="仿宋_GB2312" w:hAnsi="宋体" w:eastAsia="仿宋_GB2312" w:cs="宋体"/>
                <w:color w:val="auto"/>
                <w:kern w:val="0"/>
                <w:szCs w:val="21"/>
                <w:lang w:eastAsia="zh-CN" w:bidi="ar"/>
              </w:rPr>
              <w:t>采取无害化处理、销毁等处置措施；</w:t>
            </w:r>
          </w:p>
          <w:p w14:paraId="53ECD67D">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6.未造成农产品质量安全事故等危害后果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4BAC044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2"/>
                <w:sz w:val="21"/>
                <w:szCs w:val="21"/>
                <w:u w:val="none"/>
                <w:lang w:val="en-US" w:eastAsia="zh-CN" w:bidi="ar-SA"/>
              </w:rPr>
              <w:t>首违不罚</w:t>
            </w:r>
          </w:p>
        </w:tc>
      </w:tr>
      <w:tr w14:paraId="5ABFCBF0">
        <w:tblPrEx>
          <w:tblCellMar>
            <w:top w:w="0" w:type="dxa"/>
            <w:left w:w="108" w:type="dxa"/>
            <w:bottom w:w="0" w:type="dxa"/>
            <w:right w:w="108" w:type="dxa"/>
          </w:tblCellMar>
        </w:tblPrEx>
        <w:trPr>
          <w:trHeight w:val="2622" w:hRule="atLeast"/>
          <w:jc w:val="center"/>
        </w:trPr>
        <w:tc>
          <w:tcPr>
            <w:tcW w:w="735" w:type="dxa"/>
            <w:tcBorders>
              <w:top w:val="single" w:color="auto" w:sz="4" w:space="0"/>
              <w:left w:val="single" w:color="auto" w:sz="4" w:space="0"/>
              <w:bottom w:val="single" w:color="auto" w:sz="4" w:space="0"/>
              <w:right w:val="single" w:color="000000" w:sz="4" w:space="0"/>
            </w:tcBorders>
            <w:noWrap w:val="0"/>
            <w:vAlign w:val="center"/>
          </w:tcPr>
          <w:p w14:paraId="7348370B">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42</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014D728B">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使用未取得新饲料、新饲料添加剂证书的新饲料、新饲料添加剂或者未取得饲料、饲料添加剂进口登记证的进口饲料、进口饲料添加剂</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5DBDB467">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《饲料和饲料添加剂管理条例》第四十七条第一款第一项  养殖者有下列行为之一的，由县级人民政府饲料管理部门没收违法使用的产品和非法添加物质，对单位处1万元以上5万元以下罚款，对个人处5000元以下罚款；构成犯罪的，依法追究刑事责任：（一）使用未取得新饲料、新饲料添加剂证书的新饲料、新饲料添加剂或者未取得饲料、饲料添加剂进口登记证的进口饲料、进口饲料添加剂的。</w:t>
            </w:r>
          </w:p>
        </w:tc>
        <w:tc>
          <w:tcPr>
            <w:tcW w:w="3741" w:type="dxa"/>
            <w:tcBorders>
              <w:top w:val="single" w:color="auto" w:sz="4" w:space="0"/>
              <w:left w:val="single" w:color="000000" w:sz="4" w:space="0"/>
              <w:bottom w:val="single" w:color="auto" w:sz="4" w:space="0"/>
              <w:right w:val="single" w:color="000000" w:sz="4" w:space="0"/>
            </w:tcBorders>
            <w:noWrap w:val="0"/>
            <w:vAlign w:val="center"/>
          </w:tcPr>
          <w:p w14:paraId="184A6F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同时具备以下条件的：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1.两年内初次违法；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0000FF"/>
                <w:kern w:val="0"/>
                <w:sz w:val="21"/>
                <w:szCs w:val="21"/>
                <w:u w:val="none"/>
                <w:lang w:val="en-US" w:eastAsia="zh-CN" w:bidi="ar"/>
              </w:rPr>
              <w:t>2.饲喂的动物未销售；</w:t>
            </w:r>
          </w:p>
          <w:p w14:paraId="6B570694">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3.及时改正；</w:t>
            </w:r>
          </w:p>
          <w:p w14:paraId="59CEBCB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4.无应当没收的违法使用的产品和</w:t>
            </w:r>
            <w:r>
              <w:rPr>
                <w:rFonts w:hint="eastAsia" w:ascii="仿宋_GB2312" w:hAnsi="仿宋_GB2312" w:eastAsia="仿宋_GB2312" w:cs="仿宋_GB2312"/>
                <w:i w:val="0"/>
                <w:color w:val="auto"/>
                <w:kern w:val="0"/>
                <w:sz w:val="21"/>
                <w:szCs w:val="21"/>
                <w:u w:val="none"/>
                <w:lang w:val="en-US" w:eastAsia="zh-CN" w:bidi="ar"/>
              </w:rPr>
              <w:t>非法添加物质</w:t>
            </w:r>
            <w:r>
              <w:rPr>
                <w:rFonts w:hint="eastAsia" w:ascii="仿宋_GB2312" w:hAnsi="仿宋_GB2312" w:eastAsia="仿宋_GB2312" w:cs="仿宋_GB2312"/>
                <w:b w:val="0"/>
                <w:bCs w:val="0"/>
                <w:i w:val="0"/>
                <w:color w:val="auto"/>
                <w:kern w:val="0"/>
                <w:sz w:val="21"/>
                <w:szCs w:val="21"/>
                <w:u w:val="none"/>
                <w:lang w:val="en-US" w:eastAsia="zh-CN" w:bidi="ar"/>
              </w:rPr>
              <w:t>；</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5.未造成疫病传播、农产品质量安全事故等危害后果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270AE08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2"/>
                <w:sz w:val="21"/>
                <w:szCs w:val="21"/>
                <w:u w:val="none"/>
                <w:lang w:val="en-US" w:eastAsia="zh-CN" w:bidi="ar-SA"/>
              </w:rPr>
              <w:t>首违不罚</w:t>
            </w:r>
          </w:p>
        </w:tc>
      </w:tr>
      <w:tr w14:paraId="307E12CF">
        <w:tblPrEx>
          <w:tblCellMar>
            <w:top w:w="0" w:type="dxa"/>
            <w:left w:w="108" w:type="dxa"/>
            <w:bottom w:w="0" w:type="dxa"/>
            <w:right w:w="108" w:type="dxa"/>
          </w:tblCellMar>
        </w:tblPrEx>
        <w:trPr>
          <w:trHeight w:val="2510" w:hRule="atLeast"/>
          <w:jc w:val="center"/>
        </w:trPr>
        <w:tc>
          <w:tcPr>
            <w:tcW w:w="735" w:type="dxa"/>
            <w:tcBorders>
              <w:top w:val="single" w:color="auto" w:sz="4" w:space="0"/>
              <w:left w:val="single" w:color="auto" w:sz="4" w:space="0"/>
              <w:bottom w:val="single" w:color="auto" w:sz="4" w:space="0"/>
              <w:right w:val="single" w:color="000000" w:sz="4" w:space="0"/>
            </w:tcBorders>
            <w:noWrap w:val="0"/>
            <w:vAlign w:val="center"/>
          </w:tcPr>
          <w:p w14:paraId="5CED599E">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43</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3142A450">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使用无产品标签、无生产许可证、无产品质量标准、无产品质量检验合格证的饲料、饲料添加剂</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1584E30A">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《饲料和饲料添加剂管理条例》第四十七条第一款第二项  养殖者有下列行为之一的，由县级人民政府饲料管理部门没收违法使用的产品和非法添加物质，对单位处1万元以上5万元以下罚款，对个人处5000元以下罚款；构成犯罪的，依法追究刑事责任：（二）使用无产品标签、无生产许可证、无产品质量标准、无产品质量检验合格证的饲料、饲料添加剂的。</w:t>
            </w:r>
          </w:p>
        </w:tc>
        <w:tc>
          <w:tcPr>
            <w:tcW w:w="3741" w:type="dxa"/>
            <w:tcBorders>
              <w:top w:val="single" w:color="auto" w:sz="4" w:space="0"/>
              <w:left w:val="single" w:color="000000" w:sz="4" w:space="0"/>
              <w:bottom w:val="single" w:color="auto" w:sz="4" w:space="0"/>
              <w:right w:val="single" w:color="000000" w:sz="4" w:space="0"/>
            </w:tcBorders>
            <w:noWrap w:val="0"/>
            <w:vAlign w:val="center"/>
          </w:tcPr>
          <w:p w14:paraId="5F25E3A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同时具备以下条件的：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1.两年内初次违法；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0000FF"/>
                <w:kern w:val="0"/>
                <w:sz w:val="21"/>
                <w:szCs w:val="21"/>
                <w:u w:val="none"/>
                <w:lang w:val="en-US" w:eastAsia="zh-CN" w:bidi="ar"/>
              </w:rPr>
              <w:t>2.饲喂的动物未销售；</w:t>
            </w:r>
          </w:p>
          <w:p w14:paraId="1F908AD9">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3.及时改正；</w:t>
            </w:r>
          </w:p>
          <w:p w14:paraId="57E4B6F6">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4.无应当没收的违法使用的产品和</w:t>
            </w:r>
            <w:r>
              <w:rPr>
                <w:rFonts w:hint="eastAsia" w:ascii="仿宋_GB2312" w:hAnsi="仿宋_GB2312" w:eastAsia="仿宋_GB2312" w:cs="仿宋_GB2312"/>
                <w:i w:val="0"/>
                <w:color w:val="auto"/>
                <w:kern w:val="0"/>
                <w:sz w:val="21"/>
                <w:szCs w:val="21"/>
                <w:u w:val="none"/>
                <w:lang w:val="en-US" w:eastAsia="zh-CN" w:bidi="ar"/>
              </w:rPr>
              <w:t>非法添加物质</w:t>
            </w:r>
            <w:r>
              <w:rPr>
                <w:rFonts w:hint="eastAsia" w:ascii="仿宋_GB2312" w:hAnsi="仿宋_GB2312" w:eastAsia="仿宋_GB2312" w:cs="仿宋_GB2312"/>
                <w:b w:val="0"/>
                <w:bCs w:val="0"/>
                <w:i w:val="0"/>
                <w:color w:val="auto"/>
                <w:kern w:val="0"/>
                <w:sz w:val="21"/>
                <w:szCs w:val="21"/>
                <w:u w:val="none"/>
                <w:lang w:val="en-US" w:eastAsia="zh-CN" w:bidi="ar"/>
              </w:rPr>
              <w:t>；</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5.未造成疫病传播、农产品质量安全事故等危害后果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511AA16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2"/>
                <w:sz w:val="21"/>
                <w:szCs w:val="21"/>
                <w:u w:val="none"/>
                <w:lang w:val="en-US" w:eastAsia="zh-CN" w:bidi="ar-SA"/>
              </w:rPr>
              <w:t>首违不罚</w:t>
            </w:r>
          </w:p>
        </w:tc>
      </w:tr>
      <w:tr w14:paraId="25389C90">
        <w:tblPrEx>
          <w:tblCellMar>
            <w:top w:w="0" w:type="dxa"/>
            <w:left w:w="108" w:type="dxa"/>
            <w:bottom w:w="0" w:type="dxa"/>
            <w:right w:w="108" w:type="dxa"/>
          </w:tblCellMar>
        </w:tblPrEx>
        <w:trPr>
          <w:trHeight w:val="90" w:hRule="atLeast"/>
          <w:jc w:val="center"/>
        </w:trPr>
        <w:tc>
          <w:tcPr>
            <w:tcW w:w="735" w:type="dxa"/>
            <w:tcBorders>
              <w:top w:val="single" w:color="auto" w:sz="4" w:space="0"/>
              <w:left w:val="single" w:color="auto" w:sz="4" w:space="0"/>
              <w:bottom w:val="single" w:color="auto" w:sz="4" w:space="0"/>
              <w:right w:val="single" w:color="000000" w:sz="4" w:space="0"/>
            </w:tcBorders>
            <w:noWrap w:val="0"/>
            <w:vAlign w:val="center"/>
          </w:tcPr>
          <w:p w14:paraId="60280F59">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44</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03469C5C">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使用无产品批准文号的饲料添加剂</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2CABD001">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《饲料和饲料添加剂管理条例》第四十七条第一款第三项  养殖者有下列行为之一的，由县级人民政府饲料管理部门没收违法使用的产品和非法添加物质，对单位处1万元以上5万元以下罚款，对个人处5000元以下罚款；构成犯罪的，依法追究刑事责任：（三）使用无产品批准文号的饲料添加剂、添加剂预混合饲料的。</w:t>
            </w:r>
          </w:p>
        </w:tc>
        <w:tc>
          <w:tcPr>
            <w:tcW w:w="3741" w:type="dxa"/>
            <w:tcBorders>
              <w:top w:val="single" w:color="auto" w:sz="4" w:space="0"/>
              <w:left w:val="single" w:color="000000" w:sz="4" w:space="0"/>
              <w:bottom w:val="single" w:color="auto" w:sz="4" w:space="0"/>
              <w:right w:val="single" w:color="000000" w:sz="4" w:space="0"/>
            </w:tcBorders>
            <w:noWrap w:val="0"/>
            <w:vAlign w:val="center"/>
          </w:tcPr>
          <w:p w14:paraId="46A92E22">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同时具备以下条件的：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1.两年内初次违法；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0000FF"/>
                <w:kern w:val="0"/>
                <w:sz w:val="21"/>
                <w:szCs w:val="21"/>
                <w:u w:val="none"/>
                <w:lang w:val="en-US" w:eastAsia="zh-CN" w:bidi="ar"/>
              </w:rPr>
              <w:t>2.饲喂的动物未销售；</w:t>
            </w:r>
          </w:p>
          <w:p w14:paraId="3EC728D9">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3.及时改正；</w:t>
            </w:r>
          </w:p>
          <w:p w14:paraId="5A328F0E">
            <w:pPr>
              <w:keepNext w:val="0"/>
              <w:keepLines w:val="0"/>
              <w:pageBreakBefore w:val="0"/>
              <w:widowControl/>
              <w:numPr>
                <w:ilvl w:val="0"/>
                <w:numId w:val="0"/>
              </w:numPr>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b w:val="0"/>
                <w:bCs w:val="0"/>
                <w:i w:val="0"/>
                <w:color w:val="auto"/>
                <w:kern w:val="0"/>
                <w:sz w:val="21"/>
                <w:szCs w:val="21"/>
                <w:u w:val="none"/>
                <w:lang w:val="en-US" w:eastAsia="zh-CN" w:bidi="ar"/>
              </w:rPr>
              <w:t>4.无应当没收的违法使用的产品和</w:t>
            </w:r>
            <w:r>
              <w:rPr>
                <w:rFonts w:hint="eastAsia" w:ascii="仿宋_GB2312" w:hAnsi="仿宋_GB2312" w:eastAsia="仿宋_GB2312" w:cs="仿宋_GB2312"/>
                <w:i w:val="0"/>
                <w:color w:val="auto"/>
                <w:kern w:val="0"/>
                <w:sz w:val="21"/>
                <w:szCs w:val="21"/>
                <w:u w:val="none"/>
                <w:lang w:val="en-US" w:eastAsia="zh-CN" w:bidi="ar"/>
              </w:rPr>
              <w:t>非法添加物质</w:t>
            </w:r>
            <w:r>
              <w:rPr>
                <w:rFonts w:hint="eastAsia" w:ascii="仿宋_GB2312" w:hAnsi="仿宋_GB2312" w:eastAsia="仿宋_GB2312" w:cs="仿宋_GB2312"/>
                <w:b w:val="0"/>
                <w:bCs w:val="0"/>
                <w:i w:val="0"/>
                <w:color w:val="auto"/>
                <w:kern w:val="0"/>
                <w:sz w:val="21"/>
                <w:szCs w:val="21"/>
                <w:u w:val="none"/>
                <w:lang w:val="en-US" w:eastAsia="zh-CN" w:bidi="ar"/>
              </w:rPr>
              <w:t>；</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5.未造成疫病传播、农产品质量安全事故等危害后果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2ABAE22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2"/>
                <w:sz w:val="21"/>
                <w:szCs w:val="21"/>
                <w:u w:val="none"/>
                <w:lang w:val="en-US" w:eastAsia="zh-CN" w:bidi="ar-SA"/>
              </w:rPr>
              <w:t>首违不罚</w:t>
            </w:r>
          </w:p>
        </w:tc>
      </w:tr>
      <w:tr w14:paraId="51C4B6F9">
        <w:tblPrEx>
          <w:tblCellMar>
            <w:top w:w="0" w:type="dxa"/>
            <w:left w:w="108" w:type="dxa"/>
            <w:bottom w:w="0" w:type="dxa"/>
            <w:right w:w="108" w:type="dxa"/>
          </w:tblCellMar>
        </w:tblPrEx>
        <w:trPr>
          <w:trHeight w:val="1947" w:hRule="atLeast"/>
          <w:jc w:val="center"/>
        </w:trPr>
        <w:tc>
          <w:tcPr>
            <w:tcW w:w="735" w:type="dxa"/>
            <w:tcBorders>
              <w:top w:val="single" w:color="auto" w:sz="4" w:space="0"/>
              <w:left w:val="single" w:color="auto" w:sz="4" w:space="0"/>
              <w:bottom w:val="single" w:color="auto" w:sz="4" w:space="0"/>
              <w:right w:val="single" w:color="000000" w:sz="4" w:space="0"/>
            </w:tcBorders>
            <w:noWrap w:val="0"/>
            <w:vAlign w:val="center"/>
          </w:tcPr>
          <w:p w14:paraId="15D5E5B3">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45</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5112CECF">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在反刍动物饲料中添加乳和乳制品以外的动物源性成分</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59C7B294">
            <w:pPr>
              <w:keepNext w:val="0"/>
              <w:keepLines w:val="0"/>
              <w:pageBreakBefore w:val="0"/>
              <w:widowControl/>
              <w:suppressLineNumbers w:val="0"/>
              <w:kinsoku/>
              <w:wordWrap/>
              <w:overflowPunct/>
              <w:topLinePunct w:val="0"/>
              <w:autoSpaceDE/>
              <w:autoSpaceDN/>
              <w:bidi w:val="0"/>
              <w:adjustRightInd/>
              <w:snapToGrid/>
              <w:spacing w:line="280" w:lineRule="exact"/>
              <w:ind w:firstLine="420" w:firstLineChars="200"/>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《饲料和饲料添加剂管理条例》第四十七条第一款第七项  养殖者有下列行为之一的，由县级人民政府饲料管理部门没收违法使用的产品和非法添加物质，对单位处1万元以上5万元以下罚款，对个人处5000元以下罚款；构成犯罪的，依法追究刑事责任：（七）在反刍动物饲料中添加乳和乳制品以外的动物源性成分的。</w:t>
            </w:r>
          </w:p>
        </w:tc>
        <w:tc>
          <w:tcPr>
            <w:tcW w:w="3741" w:type="dxa"/>
            <w:tcBorders>
              <w:top w:val="single" w:color="auto" w:sz="4" w:space="0"/>
              <w:left w:val="single" w:color="000000" w:sz="4" w:space="0"/>
              <w:bottom w:val="single" w:color="auto" w:sz="4" w:space="0"/>
              <w:right w:val="single" w:color="000000" w:sz="4" w:space="0"/>
            </w:tcBorders>
            <w:noWrap w:val="0"/>
            <w:vAlign w:val="center"/>
          </w:tcPr>
          <w:p w14:paraId="4C02C3F4">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同时具备以下条件的：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1.两年内初次违法；</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0000FF"/>
                <w:kern w:val="0"/>
                <w:sz w:val="21"/>
                <w:szCs w:val="21"/>
                <w:u w:val="none"/>
                <w:lang w:val="en-US" w:eastAsia="zh-CN" w:bidi="ar"/>
              </w:rPr>
              <w:t>2.饲喂的动物未销售；</w:t>
            </w:r>
          </w:p>
          <w:p w14:paraId="2044D518">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3.及时改正；</w:t>
            </w:r>
          </w:p>
          <w:p w14:paraId="08B531D1">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b w:val="0"/>
                <w:bCs w:val="0"/>
                <w:i w:val="0"/>
                <w:color w:val="auto"/>
                <w:kern w:val="0"/>
                <w:sz w:val="21"/>
                <w:szCs w:val="21"/>
                <w:u w:val="none"/>
                <w:lang w:val="en-US" w:eastAsia="zh-CN" w:bidi="ar"/>
              </w:rPr>
              <w:t>4.无应当没收的违法使用的产品和</w:t>
            </w:r>
            <w:r>
              <w:rPr>
                <w:rFonts w:hint="eastAsia" w:ascii="仿宋_GB2312" w:hAnsi="仿宋_GB2312" w:eastAsia="仿宋_GB2312" w:cs="仿宋_GB2312"/>
                <w:i w:val="0"/>
                <w:color w:val="auto"/>
                <w:kern w:val="0"/>
                <w:sz w:val="21"/>
                <w:szCs w:val="21"/>
                <w:u w:val="none"/>
                <w:lang w:val="en-US" w:eastAsia="zh-CN" w:bidi="ar"/>
              </w:rPr>
              <w:t>非法添加物质</w:t>
            </w:r>
            <w:r>
              <w:rPr>
                <w:rFonts w:hint="eastAsia" w:ascii="仿宋_GB2312" w:hAnsi="仿宋_GB2312" w:eastAsia="仿宋_GB2312" w:cs="仿宋_GB2312"/>
                <w:b w:val="0"/>
                <w:bCs w:val="0"/>
                <w:i w:val="0"/>
                <w:color w:val="auto"/>
                <w:kern w:val="0"/>
                <w:sz w:val="21"/>
                <w:szCs w:val="21"/>
                <w:u w:val="none"/>
                <w:lang w:val="en-US" w:eastAsia="zh-CN" w:bidi="ar"/>
              </w:rPr>
              <w:t>；</w:t>
            </w:r>
          </w:p>
          <w:p w14:paraId="20EA7EA0">
            <w:pPr>
              <w:keepNext w:val="0"/>
              <w:keepLines w:val="0"/>
              <w:pageBreakBefore w:val="0"/>
              <w:widowControl/>
              <w:suppressLineNumbers w:val="0"/>
              <w:kinsoku/>
              <w:wordWrap/>
              <w:overflowPunct/>
              <w:topLinePunct w:val="0"/>
              <w:autoSpaceDE/>
              <w:autoSpaceDN/>
              <w:bidi w:val="0"/>
              <w:adjustRightInd/>
              <w:snapToGrid/>
              <w:spacing w:line="280" w:lineRule="exact"/>
              <w:jc w:val="left"/>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5.未造成疫病传播、农产品质量安全事故等危害后果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75E99C7A">
            <w:pPr>
              <w:keepNext w:val="0"/>
              <w:keepLines w:val="0"/>
              <w:pageBreakBefore w:val="0"/>
              <w:widowControl/>
              <w:suppressLineNumbers w:val="0"/>
              <w:kinsoku/>
              <w:wordWrap/>
              <w:overflowPunct/>
              <w:topLinePunct w:val="0"/>
              <w:autoSpaceDE/>
              <w:autoSpaceDN/>
              <w:bidi w:val="0"/>
              <w:adjustRightInd/>
              <w:snapToGrid/>
              <w:spacing w:line="280" w:lineRule="exact"/>
              <w:jc w:val="center"/>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2"/>
                <w:sz w:val="21"/>
                <w:szCs w:val="21"/>
                <w:u w:val="none"/>
                <w:lang w:val="en-US" w:eastAsia="zh-CN" w:bidi="ar-SA"/>
              </w:rPr>
              <w:t>首违不罚</w:t>
            </w:r>
          </w:p>
        </w:tc>
      </w:tr>
      <w:tr w14:paraId="7793DCC5">
        <w:tblPrEx>
          <w:tblCellMar>
            <w:top w:w="0" w:type="dxa"/>
            <w:left w:w="108" w:type="dxa"/>
            <w:bottom w:w="0" w:type="dxa"/>
            <w:right w:w="108" w:type="dxa"/>
          </w:tblCellMar>
        </w:tblPrEx>
        <w:trPr>
          <w:trHeight w:val="90" w:hRule="atLeast"/>
          <w:jc w:val="center"/>
        </w:trPr>
        <w:tc>
          <w:tcPr>
            <w:tcW w:w="735" w:type="dxa"/>
            <w:tcBorders>
              <w:top w:val="single" w:color="auto" w:sz="4" w:space="0"/>
              <w:left w:val="single" w:color="auto" w:sz="4" w:space="0"/>
              <w:bottom w:val="single" w:color="auto" w:sz="4" w:space="0"/>
              <w:right w:val="single" w:color="000000" w:sz="4" w:space="0"/>
            </w:tcBorders>
            <w:noWrap w:val="0"/>
            <w:vAlign w:val="center"/>
          </w:tcPr>
          <w:p w14:paraId="226875D8">
            <w:pPr>
              <w:widowControl/>
              <w:spacing w:line="300" w:lineRule="exact"/>
              <w:jc w:val="center"/>
              <w:textAlignment w:val="center"/>
              <w:rPr>
                <w:rFonts w:hint="default" w:ascii="仿宋_GB2312" w:hAnsi="仿宋_GB2312" w:eastAsia="仿宋_GB2312" w:cs="仿宋_GB2312"/>
                <w:color w:val="auto"/>
                <w:kern w:val="0"/>
                <w:szCs w:val="21"/>
                <w:lang w:val="en-US" w:eastAsia="zh-CN" w:bidi="ar"/>
              </w:rPr>
            </w:pPr>
            <w:r>
              <w:rPr>
                <w:rFonts w:hint="eastAsia" w:ascii="仿宋_GB2312" w:hAnsi="仿宋_GB2312" w:eastAsia="仿宋_GB2312" w:cs="仿宋_GB2312"/>
                <w:color w:val="auto"/>
                <w:kern w:val="0"/>
                <w:szCs w:val="21"/>
                <w:lang w:val="en-US" w:eastAsia="zh-CN" w:bidi="ar"/>
              </w:rPr>
              <w:t>46</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62530CCD">
            <w:pPr>
              <w:keepNext w:val="0"/>
              <w:keepLines w:val="0"/>
              <w:pageBreakBefore w:val="0"/>
              <w:widowControl/>
              <w:suppressLineNumbers w:val="0"/>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养殖者对外提供自行配制的饲料</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323C68B4">
            <w:pPr>
              <w:keepNext w:val="0"/>
              <w:keepLines w:val="0"/>
              <w:pageBreakBefore w:val="0"/>
              <w:widowControl/>
              <w:suppressLineNumbers w:val="0"/>
              <w:kinsoku/>
              <w:wordWrap/>
              <w:overflowPunct/>
              <w:topLinePunct w:val="0"/>
              <w:autoSpaceDE/>
              <w:autoSpaceDN/>
              <w:bidi w:val="0"/>
              <w:adjustRightInd/>
              <w:snapToGrid/>
              <w:spacing w:line="300" w:lineRule="exact"/>
              <w:ind w:firstLine="420" w:firstLineChars="200"/>
              <w:jc w:val="both"/>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《饲料和饲料添加剂管理条例》第四十八条</w:t>
            </w:r>
            <w:r>
              <w:rPr>
                <w:rStyle w:val="16"/>
                <w:rFonts w:hint="eastAsia" w:ascii="仿宋_GB2312" w:hAnsi="仿宋_GB2312" w:eastAsia="仿宋_GB2312" w:cs="仿宋_GB2312"/>
                <w:color w:val="auto"/>
                <w:sz w:val="21"/>
                <w:szCs w:val="21"/>
                <w:lang w:val="en-US" w:eastAsia="zh-CN" w:bidi="ar"/>
              </w:rPr>
              <w:t xml:space="preserve">  </w:t>
            </w:r>
            <w:r>
              <w:rPr>
                <w:rStyle w:val="17"/>
                <w:rFonts w:hint="eastAsia" w:ascii="仿宋_GB2312" w:hAnsi="仿宋_GB2312" w:eastAsia="仿宋_GB2312" w:cs="仿宋_GB2312"/>
                <w:color w:val="auto"/>
                <w:sz w:val="21"/>
                <w:szCs w:val="21"/>
                <w:lang w:val="en-US" w:eastAsia="zh-CN" w:bidi="ar"/>
              </w:rPr>
              <w:t>养殖者对外提供自行配制的饲料的，由县级人民政府饲料管理部门责令改正，处</w:t>
            </w:r>
            <w:r>
              <w:rPr>
                <w:rStyle w:val="16"/>
                <w:rFonts w:hint="eastAsia" w:ascii="仿宋_GB2312" w:hAnsi="仿宋_GB2312" w:eastAsia="仿宋_GB2312" w:cs="仿宋_GB2312"/>
                <w:color w:val="auto"/>
                <w:sz w:val="21"/>
                <w:szCs w:val="21"/>
                <w:lang w:val="en-US" w:eastAsia="zh-CN" w:bidi="ar"/>
              </w:rPr>
              <w:t>2000</w:t>
            </w:r>
            <w:r>
              <w:rPr>
                <w:rStyle w:val="17"/>
                <w:rFonts w:hint="eastAsia" w:ascii="仿宋_GB2312" w:hAnsi="仿宋_GB2312" w:eastAsia="仿宋_GB2312" w:cs="仿宋_GB2312"/>
                <w:color w:val="auto"/>
                <w:sz w:val="21"/>
                <w:szCs w:val="21"/>
                <w:lang w:val="en-US" w:eastAsia="zh-CN" w:bidi="ar"/>
              </w:rPr>
              <w:t>元以上</w:t>
            </w:r>
            <w:r>
              <w:rPr>
                <w:rStyle w:val="16"/>
                <w:rFonts w:hint="eastAsia" w:ascii="仿宋_GB2312" w:hAnsi="仿宋_GB2312" w:eastAsia="仿宋_GB2312" w:cs="仿宋_GB2312"/>
                <w:color w:val="auto"/>
                <w:sz w:val="21"/>
                <w:szCs w:val="21"/>
                <w:lang w:val="en-US" w:eastAsia="zh-CN" w:bidi="ar"/>
              </w:rPr>
              <w:t>2</w:t>
            </w:r>
            <w:r>
              <w:rPr>
                <w:rStyle w:val="17"/>
                <w:rFonts w:hint="eastAsia" w:ascii="仿宋_GB2312" w:hAnsi="仿宋_GB2312" w:eastAsia="仿宋_GB2312" w:cs="仿宋_GB2312"/>
                <w:color w:val="auto"/>
                <w:sz w:val="21"/>
                <w:szCs w:val="21"/>
                <w:lang w:val="en-US" w:eastAsia="zh-CN" w:bidi="ar"/>
              </w:rPr>
              <w:t>万元以下罚款。</w:t>
            </w:r>
          </w:p>
        </w:tc>
        <w:tc>
          <w:tcPr>
            <w:tcW w:w="3741" w:type="dxa"/>
            <w:tcBorders>
              <w:top w:val="single" w:color="auto" w:sz="4" w:space="0"/>
              <w:left w:val="single" w:color="000000" w:sz="4" w:space="0"/>
              <w:bottom w:val="single" w:color="auto" w:sz="4" w:space="0"/>
              <w:right w:val="single" w:color="000000" w:sz="4" w:space="0"/>
            </w:tcBorders>
            <w:noWrap w:val="0"/>
            <w:vAlign w:val="center"/>
          </w:tcPr>
          <w:p w14:paraId="76E85918">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0"/>
                <w:sz w:val="21"/>
                <w:szCs w:val="21"/>
                <w:u w:val="none"/>
                <w:lang w:val="en-US" w:eastAsia="zh-CN" w:bidi="ar"/>
              </w:rPr>
            </w:pPr>
            <w:r>
              <w:rPr>
                <w:rFonts w:hint="eastAsia" w:ascii="仿宋_GB2312" w:hAnsi="仿宋_GB2312" w:eastAsia="仿宋_GB2312" w:cs="仿宋_GB2312"/>
                <w:i w:val="0"/>
                <w:color w:val="auto"/>
                <w:kern w:val="0"/>
                <w:sz w:val="21"/>
                <w:szCs w:val="21"/>
                <w:u w:val="none"/>
                <w:lang w:val="en-US" w:eastAsia="zh-CN" w:bidi="ar"/>
              </w:rPr>
              <w:t>同时具备以下条件的：</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1.两年内初次违法；</w:t>
            </w:r>
          </w:p>
          <w:p w14:paraId="2F7C0010">
            <w:pPr>
              <w:pStyle w:val="2"/>
              <w:rPr>
                <w:rFonts w:hint="eastAsia" w:ascii="仿宋_GB2312" w:hAnsi="仿宋_GB2312" w:eastAsia="仿宋_GB2312" w:cs="仿宋_GB2312"/>
                <w:color w:val="0000FF"/>
                <w:kern w:val="0"/>
                <w:sz w:val="21"/>
                <w:szCs w:val="21"/>
                <w:highlight w:val="none"/>
                <w:lang w:bidi="ar"/>
              </w:rPr>
            </w:pPr>
            <w:r>
              <w:rPr>
                <w:rFonts w:hint="eastAsia" w:ascii="仿宋_GB2312" w:hAnsi="仿宋_GB2312" w:eastAsia="仿宋_GB2312" w:cs="仿宋_GB2312"/>
                <w:color w:val="0000FF"/>
                <w:kern w:val="0"/>
                <w:sz w:val="21"/>
                <w:szCs w:val="21"/>
                <w:highlight w:val="none"/>
                <w:lang w:val="en-US" w:eastAsia="zh-CN" w:bidi="ar"/>
              </w:rPr>
              <w:t>2.</w:t>
            </w:r>
            <w:r>
              <w:rPr>
                <w:rFonts w:hint="eastAsia" w:ascii="仿宋_GB2312" w:hAnsi="仿宋_GB2312" w:eastAsia="仿宋_GB2312" w:cs="仿宋_GB2312"/>
                <w:color w:val="0000FF"/>
                <w:kern w:val="0"/>
                <w:sz w:val="21"/>
                <w:szCs w:val="21"/>
                <w:highlight w:val="none"/>
                <w:lang w:bidi="ar"/>
              </w:rPr>
              <w:t>对外提供自行配制</w:t>
            </w:r>
            <w:r>
              <w:rPr>
                <w:rFonts w:hint="eastAsia" w:ascii="仿宋_GB2312" w:hAnsi="仿宋_GB2312" w:eastAsia="仿宋_GB2312" w:cs="仿宋_GB2312"/>
                <w:color w:val="0000FF"/>
                <w:kern w:val="0"/>
                <w:sz w:val="21"/>
                <w:szCs w:val="21"/>
                <w:highlight w:val="none"/>
                <w:lang w:eastAsia="zh-CN" w:bidi="ar"/>
              </w:rPr>
              <w:t>的</w:t>
            </w:r>
            <w:r>
              <w:rPr>
                <w:rFonts w:hint="eastAsia" w:ascii="仿宋_GB2312" w:hAnsi="仿宋_GB2312" w:eastAsia="仿宋_GB2312" w:cs="仿宋_GB2312"/>
                <w:color w:val="0000FF"/>
                <w:kern w:val="0"/>
                <w:sz w:val="21"/>
                <w:szCs w:val="21"/>
                <w:highlight w:val="none"/>
                <w:lang w:bidi="ar"/>
              </w:rPr>
              <w:t>饲料货值金额2000元以下；</w:t>
            </w:r>
          </w:p>
          <w:p w14:paraId="50A90DDB">
            <w:pPr>
              <w:keepNext w:val="0"/>
              <w:keepLines w:val="0"/>
              <w:pageBreakBefore w:val="0"/>
              <w:widowControl/>
              <w:suppressLineNumbers w:val="0"/>
              <w:kinsoku/>
              <w:wordWrap/>
              <w:overflowPunct/>
              <w:topLinePunct w:val="0"/>
              <w:autoSpaceDE/>
              <w:autoSpaceDN/>
              <w:bidi w:val="0"/>
              <w:adjustRightInd/>
              <w:snapToGrid/>
              <w:spacing w:line="300" w:lineRule="exact"/>
              <w:jc w:val="left"/>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0"/>
                <w:sz w:val="21"/>
                <w:szCs w:val="21"/>
                <w:u w:val="none"/>
                <w:lang w:val="en-US" w:eastAsia="zh-CN" w:bidi="ar"/>
              </w:rPr>
              <w:t>3.及时改正；</w:t>
            </w:r>
            <w:r>
              <w:rPr>
                <w:rFonts w:hint="eastAsia" w:ascii="仿宋_GB2312" w:hAnsi="仿宋_GB2312" w:eastAsia="仿宋_GB2312" w:cs="仿宋_GB2312"/>
                <w:i w:val="0"/>
                <w:color w:val="auto"/>
                <w:kern w:val="0"/>
                <w:sz w:val="21"/>
                <w:szCs w:val="21"/>
                <w:u w:val="none"/>
                <w:lang w:val="en-US" w:eastAsia="zh-CN" w:bidi="ar"/>
              </w:rPr>
              <w:br w:type="textWrapping"/>
            </w:r>
            <w:r>
              <w:rPr>
                <w:rFonts w:hint="eastAsia" w:ascii="仿宋_GB2312" w:hAnsi="仿宋_GB2312" w:eastAsia="仿宋_GB2312" w:cs="仿宋_GB2312"/>
                <w:i w:val="0"/>
                <w:color w:val="auto"/>
                <w:kern w:val="0"/>
                <w:sz w:val="21"/>
                <w:szCs w:val="21"/>
                <w:u w:val="none"/>
                <w:lang w:val="en-US" w:eastAsia="zh-CN" w:bidi="ar"/>
              </w:rPr>
              <w:t>4.未造成农产品质量安全事故等危害后果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6938FCE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2"/>
                <w:sz w:val="21"/>
                <w:szCs w:val="21"/>
                <w:u w:val="none"/>
                <w:lang w:val="en-US" w:eastAsia="zh-CN" w:bidi="ar-SA"/>
              </w:rPr>
            </w:pPr>
            <w:r>
              <w:rPr>
                <w:rFonts w:hint="eastAsia" w:ascii="仿宋_GB2312" w:hAnsi="仿宋_GB2312" w:eastAsia="仿宋_GB2312" w:cs="仿宋_GB2312"/>
                <w:i w:val="0"/>
                <w:color w:val="auto"/>
                <w:kern w:val="2"/>
                <w:sz w:val="21"/>
                <w:szCs w:val="21"/>
                <w:u w:val="none"/>
                <w:lang w:val="en-US" w:eastAsia="zh-CN" w:bidi="ar-SA"/>
              </w:rPr>
              <w:t>首违不罚</w:t>
            </w:r>
          </w:p>
        </w:tc>
      </w:tr>
    </w:tbl>
    <w:p w14:paraId="0C132111">
      <w:pPr>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br w:type="page"/>
      </w:r>
    </w:p>
    <w:p w14:paraId="1473A8A2">
      <w:pPr>
        <w:pStyle w:val="3"/>
        <w:bidi w:val="0"/>
        <w:rPr>
          <w:rFonts w:hint="eastAsia"/>
          <w:color w:val="auto"/>
          <w:lang w:val="en-US" w:eastAsia="zh-CN"/>
        </w:rPr>
      </w:pPr>
      <w:bookmarkStart w:id="4" w:name="_Toc705753440"/>
      <w:r>
        <w:rPr>
          <w:rFonts w:hint="eastAsia"/>
          <w:color w:val="auto"/>
          <w:lang w:val="en-US" w:eastAsia="zh-CN"/>
        </w:rPr>
        <w:t>畜禽屠宰领域</w:t>
      </w:r>
      <w:bookmarkEnd w:id="4"/>
    </w:p>
    <w:p w14:paraId="099E8365">
      <w:pPr>
        <w:widowControl w:val="0"/>
        <w:snapToGrid w:val="0"/>
        <w:jc w:val="left"/>
        <w:rPr>
          <w:rFonts w:hint="eastAsia" w:ascii="Calibri" w:hAnsi="Calibri" w:eastAsia="宋体" w:cs="Times New Roman"/>
          <w:color w:val="auto"/>
          <w:kern w:val="2"/>
          <w:sz w:val="18"/>
          <w:szCs w:val="24"/>
          <w:lang w:val="en-US" w:eastAsia="zh-CN" w:bidi="ar-SA"/>
        </w:rPr>
      </w:pPr>
    </w:p>
    <w:tbl>
      <w:tblPr>
        <w:tblStyle w:val="13"/>
        <w:tblW w:w="4779" w:type="pct"/>
        <w:jc w:val="center"/>
        <w:tblLayout w:type="autofit"/>
        <w:tblCellMar>
          <w:top w:w="0" w:type="dxa"/>
          <w:left w:w="108" w:type="dxa"/>
          <w:bottom w:w="0" w:type="dxa"/>
          <w:right w:w="108" w:type="dxa"/>
        </w:tblCellMar>
      </w:tblPr>
      <w:tblGrid>
        <w:gridCol w:w="732"/>
        <w:gridCol w:w="2264"/>
        <w:gridCol w:w="5100"/>
        <w:gridCol w:w="3744"/>
        <w:gridCol w:w="1708"/>
      </w:tblGrid>
      <w:tr w14:paraId="5277205C">
        <w:tblPrEx>
          <w:tblCellMar>
            <w:top w:w="0" w:type="dxa"/>
            <w:left w:w="108" w:type="dxa"/>
            <w:bottom w:w="0" w:type="dxa"/>
            <w:right w:w="108" w:type="dxa"/>
          </w:tblCellMar>
        </w:tblPrEx>
        <w:trPr>
          <w:trHeight w:val="386" w:hRule="atLeast"/>
          <w:tblHeader/>
          <w:jc w:val="center"/>
        </w:trPr>
        <w:tc>
          <w:tcPr>
            <w:tcW w:w="270" w:type="pct"/>
            <w:tcBorders>
              <w:top w:val="single" w:color="000000" w:sz="4" w:space="0"/>
              <w:left w:val="single" w:color="000000" w:sz="4" w:space="0"/>
              <w:bottom w:val="single" w:color="auto" w:sz="4" w:space="0"/>
              <w:right w:val="single" w:color="000000" w:sz="4" w:space="0"/>
            </w:tcBorders>
            <w:noWrap w:val="0"/>
            <w:vAlign w:val="center"/>
          </w:tcPr>
          <w:p w14:paraId="3C9138E2">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序号</w:t>
            </w:r>
          </w:p>
        </w:tc>
        <w:tc>
          <w:tcPr>
            <w:tcW w:w="835" w:type="pct"/>
            <w:tcBorders>
              <w:top w:val="single" w:color="000000" w:sz="4" w:space="0"/>
              <w:left w:val="single" w:color="000000" w:sz="4" w:space="0"/>
              <w:bottom w:val="single" w:color="auto" w:sz="4" w:space="0"/>
              <w:right w:val="single" w:color="000000" w:sz="4" w:space="0"/>
            </w:tcBorders>
            <w:noWrap w:val="0"/>
            <w:vAlign w:val="center"/>
          </w:tcPr>
          <w:p w14:paraId="7CADDBF1">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违法行为</w:t>
            </w:r>
          </w:p>
        </w:tc>
        <w:tc>
          <w:tcPr>
            <w:tcW w:w="1881" w:type="pct"/>
            <w:tcBorders>
              <w:top w:val="single" w:color="000000" w:sz="4" w:space="0"/>
              <w:left w:val="single" w:color="000000" w:sz="4" w:space="0"/>
              <w:bottom w:val="single" w:color="auto" w:sz="4" w:space="0"/>
              <w:right w:val="single" w:color="000000" w:sz="4" w:space="0"/>
            </w:tcBorders>
            <w:noWrap w:val="0"/>
            <w:vAlign w:val="center"/>
          </w:tcPr>
          <w:p w14:paraId="0EA964BC">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eastAsia="zh-CN" w:bidi="ar"/>
              </w:rPr>
              <w:t>处罚</w:t>
            </w:r>
            <w:r>
              <w:rPr>
                <w:rFonts w:hint="eastAsia" w:ascii="黑体" w:hAnsi="宋体" w:eastAsia="黑体" w:cs="宋体"/>
                <w:bCs/>
                <w:color w:val="auto"/>
                <w:kern w:val="0"/>
                <w:szCs w:val="21"/>
                <w:lang w:bidi="ar"/>
              </w:rPr>
              <w:t>依据</w:t>
            </w:r>
          </w:p>
        </w:tc>
        <w:tc>
          <w:tcPr>
            <w:tcW w:w="1381" w:type="pct"/>
            <w:tcBorders>
              <w:top w:val="single" w:color="000000" w:sz="4" w:space="0"/>
              <w:left w:val="single" w:color="000000" w:sz="4" w:space="0"/>
              <w:bottom w:val="single" w:color="auto" w:sz="4" w:space="0"/>
              <w:right w:val="single" w:color="000000" w:sz="4" w:space="0"/>
            </w:tcBorders>
            <w:noWrap w:val="0"/>
            <w:vAlign w:val="center"/>
          </w:tcPr>
          <w:p w14:paraId="7A26272C">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适用条件</w:t>
            </w:r>
          </w:p>
        </w:tc>
        <w:tc>
          <w:tcPr>
            <w:tcW w:w="630" w:type="pct"/>
            <w:tcBorders>
              <w:top w:val="single" w:color="000000" w:sz="4" w:space="0"/>
              <w:left w:val="single" w:color="000000" w:sz="4" w:space="0"/>
              <w:bottom w:val="single" w:color="auto" w:sz="4" w:space="0"/>
              <w:right w:val="single" w:color="000000" w:sz="4" w:space="0"/>
            </w:tcBorders>
            <w:noWrap w:val="0"/>
            <w:vAlign w:val="center"/>
          </w:tcPr>
          <w:p w14:paraId="6506A6CB">
            <w:pPr>
              <w:widowControl/>
              <w:spacing w:before="48" w:beforeLines="15" w:after="48" w:afterLines="15"/>
              <w:jc w:val="center"/>
              <w:textAlignment w:val="center"/>
              <w:rPr>
                <w:rFonts w:hint="eastAsia" w:ascii="黑体" w:hAnsi="宋体" w:eastAsia="黑体" w:cs="宋体"/>
                <w:bCs/>
                <w:color w:val="auto"/>
                <w:kern w:val="0"/>
                <w:szCs w:val="21"/>
                <w:lang w:eastAsia="zh-CN" w:bidi="ar"/>
              </w:rPr>
            </w:pPr>
            <w:r>
              <w:rPr>
                <w:rFonts w:hint="eastAsia" w:ascii="黑体" w:hAnsi="宋体" w:eastAsia="黑体" w:cs="宋体"/>
                <w:bCs/>
                <w:color w:val="auto"/>
                <w:kern w:val="0"/>
                <w:szCs w:val="21"/>
                <w:lang w:eastAsia="zh-CN" w:bidi="ar"/>
              </w:rPr>
              <w:t>不予处罚情形</w:t>
            </w:r>
          </w:p>
        </w:tc>
      </w:tr>
      <w:tr w14:paraId="6E2FF306">
        <w:tblPrEx>
          <w:tblCellMar>
            <w:top w:w="0" w:type="dxa"/>
            <w:left w:w="108" w:type="dxa"/>
            <w:bottom w:w="0" w:type="dxa"/>
            <w:right w:w="108" w:type="dxa"/>
          </w:tblCellMar>
        </w:tblPrEx>
        <w:trPr>
          <w:trHeight w:val="1947" w:hRule="atLeast"/>
          <w:jc w:val="center"/>
        </w:trPr>
        <w:tc>
          <w:tcPr>
            <w:tcW w:w="270" w:type="pct"/>
            <w:tcBorders>
              <w:top w:val="single" w:color="auto" w:sz="4" w:space="0"/>
              <w:left w:val="single" w:color="auto" w:sz="4" w:space="0"/>
              <w:bottom w:val="single" w:color="auto" w:sz="4" w:space="0"/>
              <w:right w:val="single" w:color="000000" w:sz="4" w:space="0"/>
            </w:tcBorders>
            <w:noWrap w:val="0"/>
            <w:vAlign w:val="center"/>
          </w:tcPr>
          <w:p w14:paraId="692EE7C3">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47</w:t>
            </w:r>
          </w:p>
        </w:tc>
        <w:tc>
          <w:tcPr>
            <w:tcW w:w="835" w:type="pct"/>
            <w:tcBorders>
              <w:top w:val="single" w:color="auto" w:sz="4" w:space="0"/>
              <w:left w:val="single" w:color="000000" w:sz="4" w:space="0"/>
              <w:bottom w:val="single" w:color="auto" w:sz="4" w:space="0"/>
              <w:right w:val="single" w:color="000000" w:sz="4" w:space="0"/>
            </w:tcBorders>
            <w:noWrap w:val="0"/>
            <w:vAlign w:val="center"/>
          </w:tcPr>
          <w:p w14:paraId="5F643251">
            <w:pPr>
              <w:widowControl/>
              <w:spacing w:line="300" w:lineRule="exact"/>
              <w:rPr>
                <w:rFonts w:hint="eastAsia" w:ascii="仿宋_GB2312" w:hAnsi="宋体" w:eastAsia="仿宋_GB2312" w:cs="宋体"/>
                <w:color w:val="auto"/>
                <w:kern w:val="0"/>
                <w:szCs w:val="21"/>
                <w:lang w:bidi="ar"/>
              </w:rPr>
            </w:pPr>
            <w:r>
              <w:rPr>
                <w:rFonts w:hint="eastAsia" w:ascii="仿宋_GB2312" w:hAnsi="宋体" w:eastAsia="仿宋_GB2312" w:cs="宋体"/>
                <w:color w:val="auto"/>
                <w:kern w:val="0"/>
                <w:szCs w:val="21"/>
              </w:rPr>
              <w:t>未经定点从事生猪屠宰活动</w:t>
            </w:r>
          </w:p>
        </w:tc>
        <w:tc>
          <w:tcPr>
            <w:tcW w:w="1881" w:type="pct"/>
            <w:tcBorders>
              <w:top w:val="single" w:color="auto" w:sz="4" w:space="0"/>
              <w:left w:val="single" w:color="000000" w:sz="4" w:space="0"/>
              <w:bottom w:val="single" w:color="auto" w:sz="4" w:space="0"/>
              <w:right w:val="single" w:color="000000" w:sz="4" w:space="0"/>
            </w:tcBorders>
            <w:noWrap w:val="0"/>
            <w:vAlign w:val="center"/>
          </w:tcPr>
          <w:p w14:paraId="6F39DF95">
            <w:pPr>
              <w:widowControl/>
              <w:spacing w:line="300" w:lineRule="exact"/>
              <w:ind w:firstLine="420" w:firstLineChars="200"/>
              <w:rPr>
                <w:rFonts w:hint="eastAsia" w:ascii="仿宋_GB2312" w:hAnsi="宋体" w:eastAsia="仿宋_GB2312" w:cs="宋体"/>
                <w:color w:val="auto"/>
                <w:kern w:val="0"/>
                <w:szCs w:val="21"/>
                <w:lang w:bidi="ar"/>
              </w:rPr>
            </w:pPr>
            <w:r>
              <w:rPr>
                <w:rFonts w:hint="eastAsia" w:ascii="仿宋_GB2312" w:hAnsi="宋体" w:eastAsia="仿宋_GB2312" w:cs="宋体"/>
                <w:color w:val="auto"/>
                <w:kern w:val="0"/>
                <w:szCs w:val="21"/>
              </w:rPr>
              <w:t>《生猪屠宰管理条例》第三十一条</w:t>
            </w:r>
            <w:r>
              <w:rPr>
                <w:rFonts w:hint="eastAsia" w:ascii="仿宋_GB2312" w:hAnsi="宋体" w:eastAsia="仿宋_GB2312" w:cs="宋体"/>
                <w:color w:val="auto"/>
                <w:kern w:val="0"/>
                <w:szCs w:val="21"/>
                <w:lang w:eastAsia="zh-CN"/>
              </w:rPr>
              <w:t>第一款</w:t>
            </w:r>
            <w:r>
              <w:rPr>
                <w:rFonts w:hint="eastAsia" w:ascii="仿宋_GB2312" w:hAnsi="宋体" w:eastAsia="仿宋_GB2312" w:cs="宋体"/>
                <w:color w:val="auto"/>
                <w:kern w:val="0"/>
                <w:szCs w:val="21"/>
              </w:rPr>
              <w:t xml:space="preserve">  违反本条例规定，未经定点从事生猪屠宰活动的，由农业农村主管部门责令关闭，没收生猪、生猪产品、屠宰工具和设备以及违法所得；货值金额不足1万元的，并处5万元以上10万元以下的罚款；货值金额1万元以上的，并处货值金额10倍以上20倍以下的罚款</w:t>
            </w:r>
            <w:r>
              <w:rPr>
                <w:rFonts w:hint="eastAsia" w:ascii="仿宋_GB2312" w:hAnsi="宋体" w:eastAsia="仿宋_GB2312" w:cs="宋体"/>
                <w:color w:val="auto"/>
                <w:kern w:val="0"/>
                <w:szCs w:val="21"/>
                <w:lang w:eastAsia="zh-CN"/>
              </w:rPr>
              <w:t>。</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2E4441F4">
            <w:pPr>
              <w:keepNext w:val="0"/>
              <w:keepLines w:val="0"/>
              <w:pageBreakBefore w:val="0"/>
              <w:widowControl w:val="0"/>
              <w:kinsoku/>
              <w:wordWrap/>
              <w:overflowPunct/>
              <w:topLinePunct w:val="0"/>
              <w:autoSpaceDE/>
              <w:autoSpaceDN/>
              <w:bidi w:val="0"/>
              <w:adjustRightInd/>
              <w:snapToGrid w:val="0"/>
              <w:spacing w:line="300" w:lineRule="exact"/>
              <w:jc w:val="left"/>
              <w:textAlignment w:val="auto"/>
              <w:rPr>
                <w:rFonts w:hint="eastAsia" w:ascii="仿宋_GB2312" w:hAnsi="仿宋_GB2312" w:eastAsia="仿宋_GB2312" w:cs="仿宋_GB2312"/>
                <w:color w:val="auto"/>
                <w:kern w:val="2"/>
                <w:sz w:val="21"/>
                <w:szCs w:val="32"/>
                <w:lang w:val="en-US" w:eastAsia="zh-CN" w:bidi="ar-SA"/>
              </w:rPr>
            </w:pPr>
            <w:r>
              <w:rPr>
                <w:rFonts w:hint="eastAsia" w:ascii="仿宋_GB2312" w:hAnsi="仿宋_GB2312" w:eastAsia="仿宋_GB2312" w:cs="仿宋_GB2312"/>
                <w:color w:val="auto"/>
                <w:kern w:val="2"/>
                <w:sz w:val="21"/>
                <w:szCs w:val="32"/>
                <w:lang w:val="en-US" w:eastAsia="zh-CN" w:bidi="ar-SA"/>
              </w:rPr>
              <w:t>同时具备以下条件的：</w:t>
            </w:r>
          </w:p>
          <w:p w14:paraId="7C80B465">
            <w:pPr>
              <w:keepNext w:val="0"/>
              <w:keepLines w:val="0"/>
              <w:pageBreakBefore w:val="0"/>
              <w:widowControl w:val="0"/>
              <w:kinsoku/>
              <w:wordWrap/>
              <w:overflowPunct/>
              <w:topLinePunct w:val="0"/>
              <w:autoSpaceDE/>
              <w:autoSpaceDN/>
              <w:bidi w:val="0"/>
              <w:adjustRightInd/>
              <w:snapToGrid w:val="0"/>
              <w:spacing w:line="300" w:lineRule="exact"/>
              <w:jc w:val="left"/>
              <w:textAlignment w:val="auto"/>
              <w:rPr>
                <w:rFonts w:hint="eastAsia" w:ascii="仿宋_GB2312" w:hAnsi="仿宋_GB2312" w:eastAsia="仿宋_GB2312" w:cs="仿宋_GB2312"/>
                <w:color w:val="auto"/>
                <w:kern w:val="2"/>
                <w:sz w:val="21"/>
                <w:szCs w:val="32"/>
                <w:lang w:val="en-US" w:eastAsia="zh-CN" w:bidi="ar-SA"/>
              </w:rPr>
            </w:pPr>
            <w:r>
              <w:rPr>
                <w:rFonts w:hint="eastAsia" w:ascii="仿宋_GB2312" w:hAnsi="仿宋_GB2312" w:eastAsia="仿宋_GB2312" w:cs="仿宋_GB2312"/>
                <w:color w:val="auto"/>
                <w:kern w:val="2"/>
                <w:sz w:val="21"/>
                <w:szCs w:val="32"/>
                <w:lang w:val="en-US" w:eastAsia="zh-CN" w:bidi="ar-SA"/>
              </w:rPr>
              <w:t>1.两年内违法不超过2次；</w:t>
            </w:r>
          </w:p>
          <w:p w14:paraId="308001B0">
            <w:pPr>
              <w:keepNext w:val="0"/>
              <w:keepLines w:val="0"/>
              <w:pageBreakBefore w:val="0"/>
              <w:widowControl w:val="0"/>
              <w:kinsoku/>
              <w:wordWrap/>
              <w:overflowPunct/>
              <w:topLinePunct w:val="0"/>
              <w:autoSpaceDE/>
              <w:autoSpaceDN/>
              <w:bidi w:val="0"/>
              <w:adjustRightInd/>
              <w:snapToGrid w:val="0"/>
              <w:spacing w:line="300" w:lineRule="exact"/>
              <w:jc w:val="left"/>
              <w:textAlignment w:val="auto"/>
              <w:rPr>
                <w:rFonts w:hint="eastAsia" w:ascii="仿宋_GB2312" w:hAnsi="仿宋_GB2312" w:eastAsia="仿宋_GB2312" w:cs="仿宋_GB2312"/>
                <w:color w:val="auto"/>
                <w:kern w:val="2"/>
                <w:sz w:val="21"/>
                <w:szCs w:val="32"/>
                <w:lang w:val="en-US" w:eastAsia="zh-CN" w:bidi="ar-SA"/>
              </w:rPr>
            </w:pPr>
            <w:r>
              <w:rPr>
                <w:rFonts w:hint="eastAsia" w:ascii="仿宋_GB2312" w:hAnsi="仿宋_GB2312" w:eastAsia="仿宋_GB2312" w:cs="仿宋_GB2312"/>
                <w:color w:val="auto"/>
                <w:kern w:val="2"/>
                <w:sz w:val="21"/>
                <w:szCs w:val="32"/>
                <w:lang w:val="en-US" w:eastAsia="zh-CN" w:bidi="ar-SA"/>
              </w:rPr>
              <w:t>2.农村地区个人屠宰出售的生猪货值金额不足1万元；</w:t>
            </w:r>
          </w:p>
          <w:p w14:paraId="681342ED">
            <w:pPr>
              <w:keepNext w:val="0"/>
              <w:keepLines w:val="0"/>
              <w:pageBreakBefore w:val="0"/>
              <w:widowControl w:val="0"/>
              <w:kinsoku/>
              <w:wordWrap/>
              <w:overflowPunct/>
              <w:topLinePunct w:val="0"/>
              <w:autoSpaceDE/>
              <w:autoSpaceDN/>
              <w:bidi w:val="0"/>
              <w:adjustRightInd/>
              <w:snapToGrid w:val="0"/>
              <w:spacing w:line="300" w:lineRule="exact"/>
              <w:jc w:val="left"/>
              <w:textAlignment w:val="auto"/>
              <w:rPr>
                <w:rFonts w:hint="eastAsia" w:ascii="仿宋_GB2312" w:hAnsi="仿宋_GB2312" w:eastAsia="仿宋_GB2312" w:cs="仿宋_GB2312"/>
                <w:color w:val="auto"/>
                <w:kern w:val="2"/>
                <w:sz w:val="21"/>
                <w:szCs w:val="32"/>
                <w:lang w:val="en-US" w:eastAsia="zh-CN" w:bidi="ar-SA"/>
              </w:rPr>
            </w:pPr>
            <w:r>
              <w:rPr>
                <w:rFonts w:hint="eastAsia" w:ascii="仿宋_GB2312" w:hAnsi="仿宋_GB2312" w:eastAsia="仿宋_GB2312" w:cs="仿宋_GB2312"/>
                <w:color w:val="auto"/>
                <w:kern w:val="2"/>
                <w:sz w:val="21"/>
                <w:szCs w:val="32"/>
                <w:lang w:val="en-US" w:eastAsia="zh-CN" w:bidi="ar-SA"/>
              </w:rPr>
              <w:t>3.及时改正；</w:t>
            </w:r>
          </w:p>
          <w:p w14:paraId="552199FF">
            <w:pPr>
              <w:keepNext w:val="0"/>
              <w:keepLines w:val="0"/>
              <w:pageBreakBefore w:val="0"/>
              <w:widowControl/>
              <w:numPr>
                <w:ilvl w:val="0"/>
                <w:numId w:val="0"/>
              </w:numPr>
              <w:kinsoku/>
              <w:wordWrap/>
              <w:overflowPunct/>
              <w:topLinePunct w:val="0"/>
              <w:autoSpaceDE/>
              <w:autoSpaceDN/>
              <w:bidi w:val="0"/>
              <w:adjustRightInd/>
              <w:spacing w:line="300" w:lineRule="exact"/>
              <w:jc w:val="both"/>
              <w:textAlignment w:val="auto"/>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4.无违法所得或违法所得已全部退回；</w:t>
            </w:r>
          </w:p>
          <w:p w14:paraId="731DB785">
            <w:pPr>
              <w:pStyle w:val="2"/>
              <w:keepNext w:val="0"/>
              <w:keepLines w:val="0"/>
              <w:pageBreakBefore w:val="0"/>
              <w:kinsoku/>
              <w:wordWrap/>
              <w:overflowPunct/>
              <w:topLinePunct w:val="0"/>
              <w:autoSpaceDE/>
              <w:autoSpaceDN/>
              <w:bidi w:val="0"/>
              <w:adjustRightInd/>
              <w:spacing w:line="300" w:lineRule="exact"/>
              <w:textAlignment w:val="auto"/>
              <w:rPr>
                <w:rFonts w:hint="eastAsia"/>
                <w:color w:val="auto"/>
                <w:lang w:val="en-US" w:eastAsia="zh-CN"/>
              </w:rPr>
            </w:pPr>
            <w:r>
              <w:rPr>
                <w:rFonts w:hint="eastAsia" w:ascii="仿宋_GB2312" w:hAnsi="仿宋_GB2312" w:eastAsia="仿宋_GB2312" w:cs="仿宋_GB2312"/>
                <w:b w:val="0"/>
                <w:bCs w:val="0"/>
                <w:i w:val="0"/>
                <w:color w:val="auto"/>
                <w:kern w:val="0"/>
                <w:sz w:val="21"/>
                <w:szCs w:val="21"/>
                <w:u w:val="none"/>
                <w:lang w:val="en-US" w:eastAsia="zh-CN" w:bidi="ar"/>
              </w:rPr>
              <w:t>5.无应当没收的生猪、生猪产品、屠宰工具和设备；</w:t>
            </w:r>
          </w:p>
          <w:p w14:paraId="76E15A85">
            <w:pPr>
              <w:keepNext w:val="0"/>
              <w:keepLines w:val="0"/>
              <w:pageBreakBefore w:val="0"/>
              <w:widowControl w:val="0"/>
              <w:kinsoku/>
              <w:wordWrap/>
              <w:overflowPunct/>
              <w:topLinePunct w:val="0"/>
              <w:autoSpaceDE/>
              <w:autoSpaceDN/>
              <w:bidi w:val="0"/>
              <w:adjustRightInd/>
              <w:snapToGrid w:val="0"/>
              <w:spacing w:line="300" w:lineRule="exact"/>
              <w:jc w:val="left"/>
              <w:textAlignment w:val="auto"/>
              <w:rPr>
                <w:rFonts w:hint="default" w:ascii="Calibri" w:hAnsi="Calibri" w:eastAsia="宋体" w:cs="Times New Roman"/>
                <w:color w:val="auto"/>
                <w:kern w:val="2"/>
                <w:sz w:val="18"/>
                <w:szCs w:val="24"/>
                <w:lang w:val="en-US" w:eastAsia="zh-CN" w:bidi="ar-SA"/>
              </w:rPr>
            </w:pPr>
            <w:r>
              <w:rPr>
                <w:rFonts w:hint="eastAsia" w:ascii="仿宋_GB2312" w:hAnsi="仿宋_GB2312" w:eastAsia="仿宋_GB2312" w:cs="仿宋_GB2312"/>
                <w:color w:val="auto"/>
                <w:kern w:val="2"/>
                <w:sz w:val="21"/>
                <w:szCs w:val="32"/>
                <w:lang w:val="en-US" w:eastAsia="zh-CN" w:bidi="ar-SA"/>
              </w:rPr>
              <w:t>6.未造成动物疫病传播、农产品质量安全事故等危害后果</w:t>
            </w:r>
          </w:p>
        </w:tc>
        <w:tc>
          <w:tcPr>
            <w:tcW w:w="630" w:type="pct"/>
            <w:tcBorders>
              <w:top w:val="single" w:color="auto" w:sz="4" w:space="0"/>
              <w:left w:val="single" w:color="000000" w:sz="4" w:space="0"/>
              <w:bottom w:val="single" w:color="auto" w:sz="4" w:space="0"/>
              <w:right w:val="single" w:color="auto" w:sz="4" w:space="0"/>
            </w:tcBorders>
            <w:noWrap w:val="0"/>
            <w:vAlign w:val="center"/>
          </w:tcPr>
          <w:p w14:paraId="4F7D8A88">
            <w:pPr>
              <w:widowControl/>
              <w:spacing w:before="353" w:beforeLines="110" w:after="353" w:afterLines="110" w:line="300" w:lineRule="exact"/>
              <w:jc w:val="center"/>
              <w:textAlignment w:val="center"/>
              <w:rPr>
                <w:rFonts w:hint="eastAsia" w:ascii="仿宋_GB2312" w:hAnsi="宋体" w:eastAsia="仿宋_GB2312" w:cs="宋体"/>
                <w:color w:val="auto"/>
                <w:kern w:val="0"/>
                <w:szCs w:val="21"/>
                <w:lang w:eastAsia="zh-CN" w:bidi="ar"/>
              </w:rPr>
            </w:pPr>
            <w:r>
              <w:rPr>
                <w:rFonts w:hint="eastAsia" w:ascii="仿宋_GB2312" w:hAnsi="宋体" w:eastAsia="仿宋_GB2312" w:cs="宋体"/>
                <w:color w:val="auto"/>
                <w:kern w:val="0"/>
                <w:szCs w:val="21"/>
                <w:lang w:eastAsia="zh-CN" w:bidi="ar"/>
              </w:rPr>
              <w:t>轻微不罚</w:t>
            </w:r>
          </w:p>
        </w:tc>
      </w:tr>
      <w:tr w14:paraId="6B6F09AD">
        <w:tblPrEx>
          <w:tblCellMar>
            <w:top w:w="0" w:type="dxa"/>
            <w:left w:w="108" w:type="dxa"/>
            <w:bottom w:w="0" w:type="dxa"/>
            <w:right w:w="108" w:type="dxa"/>
          </w:tblCellMar>
        </w:tblPrEx>
        <w:trPr>
          <w:trHeight w:val="1947" w:hRule="atLeast"/>
          <w:jc w:val="center"/>
        </w:trPr>
        <w:tc>
          <w:tcPr>
            <w:tcW w:w="270" w:type="pct"/>
            <w:tcBorders>
              <w:top w:val="single" w:color="auto" w:sz="4" w:space="0"/>
              <w:left w:val="single" w:color="auto" w:sz="4" w:space="0"/>
              <w:bottom w:val="single" w:color="auto" w:sz="4" w:space="0"/>
              <w:right w:val="single" w:color="000000" w:sz="4" w:space="0"/>
            </w:tcBorders>
            <w:noWrap w:val="0"/>
            <w:vAlign w:val="center"/>
          </w:tcPr>
          <w:p w14:paraId="3381186E">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48</w:t>
            </w:r>
          </w:p>
        </w:tc>
        <w:tc>
          <w:tcPr>
            <w:tcW w:w="835" w:type="pct"/>
            <w:tcBorders>
              <w:top w:val="single" w:color="auto" w:sz="4" w:space="0"/>
              <w:left w:val="single" w:color="000000" w:sz="4" w:space="0"/>
              <w:bottom w:val="single" w:color="auto" w:sz="4" w:space="0"/>
              <w:right w:val="single" w:color="000000" w:sz="4" w:space="0"/>
            </w:tcBorders>
            <w:noWrap w:val="0"/>
            <w:vAlign w:val="center"/>
          </w:tcPr>
          <w:p w14:paraId="0C513DC3">
            <w:pPr>
              <w:widowControl/>
              <w:spacing w:line="300" w:lineRule="exac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lang w:bidi="ar"/>
              </w:rPr>
              <w:t>未取得定点屠宰证从事牛、羊、鸡、鸭屠宰活动</w:t>
            </w:r>
          </w:p>
        </w:tc>
        <w:tc>
          <w:tcPr>
            <w:tcW w:w="1881" w:type="pct"/>
            <w:tcBorders>
              <w:top w:val="single" w:color="auto" w:sz="4" w:space="0"/>
              <w:left w:val="single" w:color="000000" w:sz="4" w:space="0"/>
              <w:bottom w:val="single" w:color="auto" w:sz="4" w:space="0"/>
              <w:right w:val="single" w:color="000000" w:sz="4" w:space="0"/>
            </w:tcBorders>
            <w:noWrap w:val="0"/>
            <w:vAlign w:val="center"/>
          </w:tcPr>
          <w:p w14:paraId="5191525F">
            <w:pPr>
              <w:widowControl/>
              <w:spacing w:line="300" w:lineRule="exact"/>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lang w:bidi="ar"/>
              </w:rPr>
              <w:t>《北京市实施〈中华人民共和国动物防疫法〉办法》第二十三条第一款  违反本办法第十五条规定，未取得定点屠宰证从事牛、羊、鸡、鸭屠宰活动的，由农业农村部门责令关闭，没收动物、动物产品、屠宰工具和设备以及违法所得。屠宰鸡、鸭货值金额不足一千元的，并处五千元以上一万元以下罚款；货值金额一千元以上的，并处货值金额十倍以上二十倍以下罚款。屠宰牛、羊货值金额不足一万元的，并处五万元以上十万元以下罚款；货值金额一万元以上的，并处货值金额十倍以上二十倍以下罚款。</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76CDB8F2">
            <w:pPr>
              <w:keepNext w:val="0"/>
              <w:keepLines w:val="0"/>
              <w:pageBreakBefore w:val="0"/>
              <w:widowControl/>
              <w:kinsoku/>
              <w:wordWrap/>
              <w:overflowPunct/>
              <w:topLinePunct w:val="0"/>
              <w:autoSpaceDE/>
              <w:autoSpaceDN/>
              <w:bidi w:val="0"/>
              <w:adjustRightInd/>
              <w:spacing w:line="300" w:lineRule="exact"/>
              <w:textAlignment w:val="auto"/>
              <w:rPr>
                <w:rFonts w:hint="eastAsia" w:ascii="仿宋_GB2312" w:hAnsi="宋体" w:eastAsia="仿宋_GB2312" w:cs="宋体"/>
                <w:color w:val="auto"/>
                <w:kern w:val="0"/>
                <w:sz w:val="21"/>
                <w:szCs w:val="21"/>
                <w:lang w:bidi="ar"/>
              </w:rPr>
            </w:pPr>
            <w:r>
              <w:rPr>
                <w:rFonts w:hint="eastAsia" w:ascii="仿宋_GB2312" w:hAnsi="宋体" w:eastAsia="仿宋_GB2312" w:cs="宋体"/>
                <w:color w:val="auto"/>
                <w:kern w:val="0"/>
                <w:sz w:val="21"/>
                <w:szCs w:val="21"/>
                <w:lang w:bidi="ar"/>
              </w:rPr>
              <w:t>同时具备</w:t>
            </w:r>
            <w:r>
              <w:rPr>
                <w:rFonts w:hint="eastAsia" w:ascii="仿宋_GB2312" w:hAnsi="宋体" w:eastAsia="仿宋_GB2312" w:cs="宋体"/>
                <w:color w:val="auto"/>
                <w:kern w:val="0"/>
                <w:sz w:val="21"/>
                <w:szCs w:val="21"/>
                <w:lang w:eastAsia="zh-CN" w:bidi="ar"/>
              </w:rPr>
              <w:t>以下</w:t>
            </w:r>
            <w:r>
              <w:rPr>
                <w:rFonts w:hint="eastAsia" w:ascii="仿宋_GB2312" w:hAnsi="宋体" w:eastAsia="仿宋_GB2312" w:cs="宋体"/>
                <w:color w:val="auto"/>
                <w:kern w:val="0"/>
                <w:sz w:val="21"/>
                <w:szCs w:val="21"/>
                <w:lang w:bidi="ar"/>
              </w:rPr>
              <w:t>条件的：</w:t>
            </w:r>
          </w:p>
          <w:p w14:paraId="27E94246">
            <w:pPr>
              <w:keepNext w:val="0"/>
              <w:keepLines w:val="0"/>
              <w:pageBreakBefore w:val="0"/>
              <w:widowControl/>
              <w:kinsoku/>
              <w:wordWrap/>
              <w:overflowPunct/>
              <w:topLinePunct w:val="0"/>
              <w:autoSpaceDE/>
              <w:autoSpaceDN/>
              <w:bidi w:val="0"/>
              <w:adjustRightInd/>
              <w:spacing w:line="300" w:lineRule="exact"/>
              <w:textAlignment w:val="auto"/>
              <w:rPr>
                <w:rFonts w:hint="eastAsia" w:ascii="仿宋_GB2312" w:hAnsi="宋体" w:eastAsia="仿宋_GB2312" w:cs="宋体"/>
                <w:color w:val="auto"/>
                <w:kern w:val="0"/>
                <w:sz w:val="21"/>
                <w:szCs w:val="21"/>
                <w:lang w:bidi="ar"/>
              </w:rPr>
            </w:pPr>
            <w:r>
              <w:rPr>
                <w:rFonts w:ascii="仿宋_GB2312" w:hAnsi="宋体" w:eastAsia="仿宋_GB2312" w:cs="宋体"/>
                <w:color w:val="auto"/>
                <w:kern w:val="0"/>
                <w:sz w:val="21"/>
                <w:szCs w:val="21"/>
                <w:lang w:bidi="ar"/>
              </w:rPr>
              <w:t>1</w:t>
            </w:r>
            <w:r>
              <w:rPr>
                <w:rFonts w:hint="eastAsia" w:ascii="仿宋_GB2312" w:hAnsi="宋体" w:eastAsia="仿宋_GB2312" w:cs="宋体"/>
                <w:color w:val="auto"/>
                <w:kern w:val="0"/>
                <w:sz w:val="21"/>
                <w:szCs w:val="21"/>
                <w:lang w:bidi="ar"/>
              </w:rPr>
              <w:t>.两年内</w:t>
            </w:r>
            <w:r>
              <w:rPr>
                <w:rFonts w:hint="eastAsia" w:ascii="仿宋_GB2312" w:hAnsi="宋体" w:eastAsia="仿宋_GB2312" w:cs="宋体"/>
                <w:color w:val="auto"/>
                <w:kern w:val="0"/>
                <w:sz w:val="21"/>
                <w:szCs w:val="21"/>
                <w:lang w:eastAsia="zh-CN" w:bidi="ar"/>
              </w:rPr>
              <w:t>违法</w:t>
            </w:r>
            <w:r>
              <w:rPr>
                <w:rFonts w:hint="eastAsia" w:ascii="仿宋_GB2312" w:hAnsi="宋体" w:eastAsia="仿宋_GB2312" w:cs="宋体"/>
                <w:color w:val="auto"/>
                <w:kern w:val="0"/>
                <w:sz w:val="21"/>
                <w:szCs w:val="21"/>
                <w:lang w:bidi="ar"/>
              </w:rPr>
              <w:t>不超过2次；</w:t>
            </w:r>
          </w:p>
          <w:p w14:paraId="48D6F19A">
            <w:pPr>
              <w:keepNext w:val="0"/>
              <w:keepLines w:val="0"/>
              <w:pageBreakBefore w:val="0"/>
              <w:widowControl/>
              <w:kinsoku/>
              <w:wordWrap/>
              <w:overflowPunct/>
              <w:topLinePunct w:val="0"/>
              <w:autoSpaceDE/>
              <w:autoSpaceDN/>
              <w:bidi w:val="0"/>
              <w:adjustRightInd/>
              <w:spacing w:line="300" w:lineRule="exact"/>
              <w:textAlignment w:val="auto"/>
              <w:rPr>
                <w:rFonts w:hint="eastAsia" w:ascii="仿宋_GB2312" w:hAnsi="宋体" w:eastAsia="仿宋_GB2312" w:cs="宋体"/>
                <w:color w:val="auto"/>
                <w:kern w:val="0"/>
                <w:sz w:val="21"/>
                <w:szCs w:val="21"/>
                <w:lang w:eastAsia="zh-CN" w:bidi="ar"/>
              </w:rPr>
            </w:pPr>
            <w:r>
              <w:rPr>
                <w:rFonts w:ascii="仿宋_GB2312" w:hAnsi="宋体" w:eastAsia="仿宋_GB2312" w:cs="宋体"/>
                <w:color w:val="auto"/>
                <w:kern w:val="0"/>
                <w:sz w:val="21"/>
                <w:szCs w:val="21"/>
                <w:lang w:bidi="ar"/>
              </w:rPr>
              <w:t>2</w:t>
            </w:r>
            <w:r>
              <w:rPr>
                <w:rFonts w:hint="eastAsia" w:ascii="仿宋_GB2312" w:hAnsi="宋体" w:eastAsia="仿宋_GB2312" w:cs="宋体"/>
                <w:color w:val="auto"/>
                <w:kern w:val="0"/>
                <w:sz w:val="21"/>
                <w:szCs w:val="21"/>
                <w:lang w:bidi="ar"/>
              </w:rPr>
              <w:t>.农村地区个人屠宰出售的鸡、鸭货值金额1000元以下</w:t>
            </w:r>
            <w:r>
              <w:rPr>
                <w:rFonts w:hint="eastAsia" w:ascii="仿宋_GB2312" w:hAnsi="宋体" w:eastAsia="仿宋_GB2312" w:cs="宋体"/>
                <w:color w:val="auto"/>
                <w:kern w:val="0"/>
                <w:sz w:val="21"/>
                <w:szCs w:val="21"/>
                <w:lang w:eastAsia="zh-CN" w:bidi="ar"/>
              </w:rPr>
              <w:t>或牛、羊货值金额1万元以下；</w:t>
            </w:r>
          </w:p>
          <w:p w14:paraId="010F447D">
            <w:pPr>
              <w:keepNext w:val="0"/>
              <w:keepLines w:val="0"/>
              <w:pageBreakBefore w:val="0"/>
              <w:widowControl/>
              <w:kinsoku/>
              <w:wordWrap/>
              <w:overflowPunct/>
              <w:topLinePunct w:val="0"/>
              <w:autoSpaceDE/>
              <w:autoSpaceDN/>
              <w:bidi w:val="0"/>
              <w:adjustRightInd/>
              <w:spacing w:line="300" w:lineRule="exact"/>
              <w:textAlignment w:val="auto"/>
              <w:rPr>
                <w:rFonts w:hint="eastAsia" w:ascii="仿宋_GB2312" w:hAnsi="宋体" w:eastAsia="仿宋_GB2312" w:cs="宋体"/>
                <w:color w:val="auto"/>
                <w:kern w:val="0"/>
                <w:sz w:val="21"/>
                <w:szCs w:val="21"/>
                <w:lang w:bidi="ar"/>
              </w:rPr>
            </w:pPr>
            <w:r>
              <w:rPr>
                <w:rFonts w:ascii="仿宋_GB2312" w:hAnsi="宋体" w:eastAsia="仿宋_GB2312" w:cs="宋体"/>
                <w:color w:val="auto"/>
                <w:kern w:val="0"/>
                <w:sz w:val="21"/>
                <w:szCs w:val="21"/>
                <w:lang w:bidi="ar"/>
              </w:rPr>
              <w:t>3</w:t>
            </w:r>
            <w:r>
              <w:rPr>
                <w:rFonts w:hint="eastAsia" w:ascii="仿宋_GB2312" w:hAnsi="宋体" w:eastAsia="仿宋_GB2312" w:cs="宋体"/>
                <w:color w:val="auto"/>
                <w:kern w:val="0"/>
                <w:sz w:val="21"/>
                <w:szCs w:val="21"/>
                <w:lang w:bidi="ar"/>
              </w:rPr>
              <w:t>.及时改正；</w:t>
            </w:r>
          </w:p>
          <w:p w14:paraId="01FEA2ED">
            <w:pPr>
              <w:keepNext w:val="0"/>
              <w:keepLines w:val="0"/>
              <w:pageBreakBefore w:val="0"/>
              <w:widowControl/>
              <w:numPr>
                <w:ilvl w:val="0"/>
                <w:numId w:val="0"/>
              </w:numPr>
              <w:kinsoku/>
              <w:wordWrap/>
              <w:overflowPunct/>
              <w:topLinePunct w:val="0"/>
              <w:autoSpaceDE/>
              <w:autoSpaceDN/>
              <w:bidi w:val="0"/>
              <w:adjustRightInd/>
              <w:spacing w:line="300" w:lineRule="exact"/>
              <w:jc w:val="both"/>
              <w:textAlignment w:val="auto"/>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4.无违法所得或违法所得已全部退回；</w:t>
            </w:r>
          </w:p>
          <w:p w14:paraId="78CE1841">
            <w:pPr>
              <w:pStyle w:val="2"/>
              <w:keepNext w:val="0"/>
              <w:keepLines w:val="0"/>
              <w:pageBreakBefore w:val="0"/>
              <w:kinsoku/>
              <w:wordWrap/>
              <w:overflowPunct/>
              <w:topLinePunct w:val="0"/>
              <w:autoSpaceDE/>
              <w:autoSpaceDN/>
              <w:bidi w:val="0"/>
              <w:adjustRightInd/>
              <w:spacing w:line="300" w:lineRule="exact"/>
              <w:textAlignment w:val="auto"/>
              <w:rPr>
                <w:rFonts w:hint="eastAsia"/>
                <w:color w:val="auto"/>
                <w:lang w:val="en-US" w:eastAsia="zh-CN"/>
              </w:rPr>
            </w:pPr>
            <w:r>
              <w:rPr>
                <w:rFonts w:hint="eastAsia" w:ascii="仿宋_GB2312" w:hAnsi="仿宋_GB2312" w:eastAsia="仿宋_GB2312" w:cs="仿宋_GB2312"/>
                <w:b w:val="0"/>
                <w:bCs w:val="0"/>
                <w:i w:val="0"/>
                <w:color w:val="auto"/>
                <w:kern w:val="0"/>
                <w:sz w:val="21"/>
                <w:szCs w:val="21"/>
                <w:u w:val="none"/>
                <w:lang w:val="en-US" w:eastAsia="zh-CN" w:bidi="ar"/>
              </w:rPr>
              <w:t>5.无应当没收的动物、动物产品、屠宰工具和设备；</w:t>
            </w:r>
          </w:p>
          <w:p w14:paraId="3DB76CDA">
            <w:pPr>
              <w:keepNext w:val="0"/>
              <w:keepLines w:val="0"/>
              <w:pageBreakBefore w:val="0"/>
              <w:widowControl w:val="0"/>
              <w:kinsoku/>
              <w:wordWrap/>
              <w:overflowPunct/>
              <w:topLinePunct w:val="0"/>
              <w:autoSpaceDE/>
              <w:autoSpaceDN/>
              <w:bidi w:val="0"/>
              <w:adjustRightInd/>
              <w:snapToGrid w:val="0"/>
              <w:spacing w:line="300" w:lineRule="exact"/>
              <w:jc w:val="left"/>
              <w:textAlignment w:val="auto"/>
              <w:rPr>
                <w:rFonts w:hint="eastAsia" w:ascii="仿宋_GB2312" w:hAnsi="宋体" w:eastAsia="仿宋_GB2312" w:cs="宋体"/>
                <w:color w:val="auto"/>
                <w:kern w:val="0"/>
                <w:sz w:val="21"/>
                <w:szCs w:val="24"/>
                <w:lang w:val="en-US" w:eastAsia="zh-CN" w:bidi="ar"/>
              </w:rPr>
            </w:pPr>
            <w:r>
              <w:rPr>
                <w:rFonts w:hint="eastAsia" w:ascii="仿宋_GB2312" w:hAnsi="宋体" w:eastAsia="仿宋_GB2312" w:cs="宋体"/>
                <w:color w:val="auto"/>
                <w:kern w:val="0"/>
                <w:sz w:val="21"/>
                <w:szCs w:val="21"/>
                <w:lang w:val="en-US" w:eastAsia="zh-CN" w:bidi="ar"/>
              </w:rPr>
              <w:t>6.未造成动物疫病传播、农产品质量安全事故等危害后果</w:t>
            </w:r>
          </w:p>
        </w:tc>
        <w:tc>
          <w:tcPr>
            <w:tcW w:w="630" w:type="pct"/>
            <w:tcBorders>
              <w:top w:val="single" w:color="auto" w:sz="4" w:space="0"/>
              <w:left w:val="single" w:color="000000" w:sz="4" w:space="0"/>
              <w:bottom w:val="single" w:color="auto" w:sz="4" w:space="0"/>
              <w:right w:val="single" w:color="auto" w:sz="4" w:space="0"/>
            </w:tcBorders>
            <w:noWrap w:val="0"/>
            <w:vAlign w:val="center"/>
          </w:tcPr>
          <w:p w14:paraId="654F3914">
            <w:pPr>
              <w:widowControl/>
              <w:spacing w:before="353" w:beforeLines="110" w:after="353" w:afterLines="110" w:line="300" w:lineRule="exact"/>
              <w:jc w:val="center"/>
              <w:textAlignment w:val="center"/>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Cs w:val="21"/>
                <w:lang w:eastAsia="zh-CN" w:bidi="ar"/>
              </w:rPr>
              <w:t>轻微不罚</w:t>
            </w:r>
          </w:p>
        </w:tc>
      </w:tr>
    </w:tbl>
    <w:p w14:paraId="5E705034">
      <w:pPr>
        <w:rPr>
          <w:rFonts w:eastAsia="宋体" w:cs="Times New Roman"/>
          <w:color w:val="auto"/>
        </w:rPr>
      </w:pPr>
    </w:p>
    <w:p w14:paraId="67CD4CB4">
      <w:pPr>
        <w:rPr>
          <w:color w:val="auto"/>
        </w:rPr>
      </w:pPr>
      <w:r>
        <w:rPr>
          <w:color w:val="auto"/>
        </w:rPr>
        <w:br w:type="page"/>
      </w:r>
    </w:p>
    <w:p w14:paraId="3181DF7E">
      <w:pPr>
        <w:pStyle w:val="3"/>
        <w:bidi w:val="0"/>
        <w:rPr>
          <w:rFonts w:hint="eastAsia"/>
          <w:color w:val="auto"/>
          <w:lang w:val="en-US" w:eastAsia="zh-CN"/>
        </w:rPr>
      </w:pPr>
      <w:bookmarkStart w:id="5" w:name="_Toc1841741723"/>
      <w:r>
        <w:rPr>
          <w:rFonts w:hint="eastAsia"/>
          <w:color w:val="auto"/>
          <w:lang w:val="en-US" w:eastAsia="zh-CN"/>
        </w:rPr>
        <w:t>畜禽养殖领域</w:t>
      </w:r>
      <w:bookmarkEnd w:id="5"/>
    </w:p>
    <w:p w14:paraId="7C05298E">
      <w:pPr>
        <w:widowControl w:val="0"/>
        <w:snapToGrid w:val="0"/>
        <w:jc w:val="left"/>
        <w:rPr>
          <w:rFonts w:hint="eastAsia" w:ascii="Calibri" w:hAnsi="Calibri" w:eastAsia="宋体" w:cs="Times New Roman"/>
          <w:color w:val="auto"/>
          <w:kern w:val="2"/>
          <w:sz w:val="18"/>
          <w:szCs w:val="24"/>
          <w:lang w:val="en-US" w:eastAsia="zh-CN" w:bidi="ar-SA"/>
        </w:rPr>
      </w:pPr>
    </w:p>
    <w:tbl>
      <w:tblPr>
        <w:tblStyle w:val="13"/>
        <w:tblW w:w="4778" w:type="pct"/>
        <w:jc w:val="center"/>
        <w:tblLayout w:type="autofit"/>
        <w:tblCellMar>
          <w:top w:w="0" w:type="dxa"/>
          <w:left w:w="108" w:type="dxa"/>
          <w:bottom w:w="0" w:type="dxa"/>
          <w:right w:w="108" w:type="dxa"/>
        </w:tblCellMar>
      </w:tblPr>
      <w:tblGrid>
        <w:gridCol w:w="729"/>
        <w:gridCol w:w="2268"/>
        <w:gridCol w:w="5106"/>
        <w:gridCol w:w="3743"/>
        <w:gridCol w:w="1699"/>
      </w:tblGrid>
      <w:tr w14:paraId="2D72573A">
        <w:tblPrEx>
          <w:tblCellMar>
            <w:top w:w="0" w:type="dxa"/>
            <w:left w:w="108" w:type="dxa"/>
            <w:bottom w:w="0" w:type="dxa"/>
            <w:right w:w="108" w:type="dxa"/>
          </w:tblCellMar>
        </w:tblPrEx>
        <w:trPr>
          <w:trHeight w:val="359" w:hRule="atLeast"/>
          <w:tblHeader/>
          <w:jc w:val="center"/>
        </w:trPr>
        <w:tc>
          <w:tcPr>
            <w:tcW w:w="269" w:type="pct"/>
            <w:tcBorders>
              <w:top w:val="single" w:color="000000" w:sz="4" w:space="0"/>
              <w:left w:val="single" w:color="000000" w:sz="4" w:space="0"/>
              <w:bottom w:val="single" w:color="auto" w:sz="4" w:space="0"/>
              <w:right w:val="single" w:color="000000" w:sz="4" w:space="0"/>
            </w:tcBorders>
            <w:noWrap w:val="0"/>
            <w:vAlign w:val="center"/>
          </w:tcPr>
          <w:p w14:paraId="46F13A33">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序号</w:t>
            </w:r>
          </w:p>
        </w:tc>
        <w:tc>
          <w:tcPr>
            <w:tcW w:w="837" w:type="pct"/>
            <w:tcBorders>
              <w:top w:val="single" w:color="000000" w:sz="4" w:space="0"/>
              <w:left w:val="single" w:color="000000" w:sz="4" w:space="0"/>
              <w:bottom w:val="single" w:color="auto" w:sz="4" w:space="0"/>
              <w:right w:val="single" w:color="000000" w:sz="4" w:space="0"/>
            </w:tcBorders>
            <w:noWrap w:val="0"/>
            <w:vAlign w:val="center"/>
          </w:tcPr>
          <w:p w14:paraId="2CAC5DDC">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违法行为</w:t>
            </w:r>
          </w:p>
        </w:tc>
        <w:tc>
          <w:tcPr>
            <w:tcW w:w="1884" w:type="pct"/>
            <w:tcBorders>
              <w:top w:val="single" w:color="000000" w:sz="4" w:space="0"/>
              <w:left w:val="single" w:color="000000" w:sz="4" w:space="0"/>
              <w:bottom w:val="single" w:color="auto" w:sz="4" w:space="0"/>
              <w:right w:val="single" w:color="000000" w:sz="4" w:space="0"/>
            </w:tcBorders>
            <w:noWrap w:val="0"/>
            <w:vAlign w:val="center"/>
          </w:tcPr>
          <w:p w14:paraId="05CEA691">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eastAsia="zh-CN" w:bidi="ar"/>
              </w:rPr>
              <w:t>处罚</w:t>
            </w:r>
            <w:r>
              <w:rPr>
                <w:rFonts w:hint="eastAsia" w:ascii="黑体" w:hAnsi="宋体" w:eastAsia="黑体" w:cs="宋体"/>
                <w:bCs/>
                <w:color w:val="auto"/>
                <w:kern w:val="0"/>
                <w:szCs w:val="21"/>
                <w:lang w:bidi="ar"/>
              </w:rPr>
              <w:t>依据</w:t>
            </w:r>
          </w:p>
        </w:tc>
        <w:tc>
          <w:tcPr>
            <w:tcW w:w="1381" w:type="pct"/>
            <w:tcBorders>
              <w:top w:val="single" w:color="000000" w:sz="4" w:space="0"/>
              <w:left w:val="single" w:color="000000" w:sz="4" w:space="0"/>
              <w:bottom w:val="single" w:color="auto" w:sz="4" w:space="0"/>
              <w:right w:val="single" w:color="000000" w:sz="4" w:space="0"/>
            </w:tcBorders>
            <w:noWrap w:val="0"/>
            <w:vAlign w:val="center"/>
          </w:tcPr>
          <w:p w14:paraId="21E8B982">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适用条件</w:t>
            </w:r>
          </w:p>
        </w:tc>
        <w:tc>
          <w:tcPr>
            <w:tcW w:w="627" w:type="pct"/>
            <w:tcBorders>
              <w:top w:val="single" w:color="000000" w:sz="4" w:space="0"/>
              <w:left w:val="single" w:color="000000" w:sz="4" w:space="0"/>
              <w:bottom w:val="single" w:color="auto" w:sz="4" w:space="0"/>
              <w:right w:val="single" w:color="000000" w:sz="4" w:space="0"/>
            </w:tcBorders>
            <w:noWrap w:val="0"/>
            <w:vAlign w:val="center"/>
          </w:tcPr>
          <w:p w14:paraId="340F3C93">
            <w:pPr>
              <w:widowControl/>
              <w:spacing w:before="48" w:beforeLines="15" w:after="48" w:afterLines="15"/>
              <w:jc w:val="center"/>
              <w:textAlignment w:val="center"/>
              <w:rPr>
                <w:rFonts w:hint="eastAsia" w:ascii="黑体" w:hAnsi="宋体" w:eastAsia="黑体" w:cs="宋体"/>
                <w:bCs/>
                <w:color w:val="auto"/>
                <w:kern w:val="0"/>
                <w:szCs w:val="21"/>
                <w:lang w:eastAsia="zh-CN" w:bidi="ar"/>
              </w:rPr>
            </w:pPr>
            <w:r>
              <w:rPr>
                <w:rFonts w:hint="eastAsia" w:ascii="黑体" w:hAnsi="宋体" w:eastAsia="黑体" w:cs="宋体"/>
                <w:bCs/>
                <w:color w:val="auto"/>
                <w:kern w:val="0"/>
                <w:szCs w:val="21"/>
                <w:lang w:eastAsia="zh-CN" w:bidi="ar"/>
              </w:rPr>
              <w:t>不予处罚情形</w:t>
            </w:r>
          </w:p>
        </w:tc>
      </w:tr>
      <w:tr w14:paraId="38050548">
        <w:tblPrEx>
          <w:tblCellMar>
            <w:top w:w="0" w:type="dxa"/>
            <w:left w:w="108" w:type="dxa"/>
            <w:bottom w:w="0" w:type="dxa"/>
            <w:right w:w="108" w:type="dxa"/>
          </w:tblCellMar>
        </w:tblPrEx>
        <w:trPr>
          <w:trHeight w:val="1947" w:hRule="atLeast"/>
          <w:jc w:val="center"/>
        </w:trPr>
        <w:tc>
          <w:tcPr>
            <w:tcW w:w="269" w:type="pct"/>
            <w:tcBorders>
              <w:top w:val="single" w:color="auto" w:sz="4" w:space="0"/>
              <w:left w:val="single" w:color="auto" w:sz="4" w:space="0"/>
              <w:bottom w:val="single" w:color="auto" w:sz="4" w:space="0"/>
              <w:right w:val="single" w:color="000000" w:sz="4" w:space="0"/>
            </w:tcBorders>
            <w:noWrap w:val="0"/>
            <w:vAlign w:val="center"/>
          </w:tcPr>
          <w:p w14:paraId="023743DB">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49</w:t>
            </w:r>
          </w:p>
        </w:tc>
        <w:tc>
          <w:tcPr>
            <w:tcW w:w="837" w:type="pct"/>
            <w:tcBorders>
              <w:top w:val="single" w:color="auto" w:sz="4" w:space="0"/>
              <w:left w:val="single" w:color="000000" w:sz="4" w:space="0"/>
              <w:bottom w:val="single" w:color="auto" w:sz="4" w:space="0"/>
              <w:right w:val="single" w:color="000000" w:sz="4" w:space="0"/>
            </w:tcBorders>
            <w:noWrap w:val="0"/>
            <w:vAlign w:val="center"/>
          </w:tcPr>
          <w:p w14:paraId="27F21C6A">
            <w:pPr>
              <w:widowControl/>
              <w:spacing w:line="300" w:lineRule="exac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畜禽养殖场未建立养殖档案或者未按照规定保存养殖档案</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567F9663">
            <w:pPr>
              <w:widowControl/>
              <w:spacing w:line="300" w:lineRule="exact"/>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《中华人民共和国畜牧法》第八十六条</w:t>
            </w:r>
            <w:r>
              <w:rPr>
                <w:rFonts w:hint="eastAsia" w:ascii="仿宋_GB2312" w:hAnsi="宋体" w:eastAsia="仿宋_GB2312" w:cs="宋体"/>
                <w:color w:val="auto"/>
                <w:kern w:val="0"/>
                <w:szCs w:val="21"/>
                <w:highlight w:val="none"/>
                <w:lang w:eastAsia="zh-CN"/>
              </w:rPr>
              <w:t>　</w:t>
            </w:r>
            <w:r>
              <w:rPr>
                <w:rFonts w:hint="eastAsia" w:ascii="仿宋_GB2312" w:hAnsi="宋体" w:eastAsia="仿宋_GB2312" w:cs="宋体"/>
                <w:color w:val="auto"/>
                <w:kern w:val="0"/>
                <w:szCs w:val="21"/>
                <w:highlight w:val="none"/>
              </w:rPr>
              <w:t>违反本法规定，兴办畜禽养殖场未备案，畜禽养殖场未建立养殖档案或者未按照规定保存养殖档案的，由县级以上地方人民政府农业农村主管部门责令限期改正，可以处一万元以下罚款。</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2A10F488">
            <w:pPr>
              <w:widowControl w:val="0"/>
              <w:snapToGrid w:val="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同时具备以下条件的：</w:t>
            </w:r>
          </w:p>
          <w:p w14:paraId="667237EA">
            <w:pPr>
              <w:widowControl w:val="0"/>
              <w:snapToGrid w:val="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1.两年内初次违法；</w:t>
            </w:r>
          </w:p>
          <w:p w14:paraId="3231119C">
            <w:pPr>
              <w:widowControl w:val="0"/>
              <w:snapToGrid w:val="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2.及时补充完善养殖档案、按规定保存养殖档案；</w:t>
            </w:r>
          </w:p>
          <w:p w14:paraId="60C85513">
            <w:pPr>
              <w:widowControl w:val="0"/>
              <w:snapToGrid w:val="0"/>
              <w:jc w:val="left"/>
              <w:rPr>
                <w:rFonts w:hint="eastAsia" w:ascii="仿宋_GB2312" w:hAnsi="宋体" w:eastAsia="仿宋_GB2312" w:cs="宋体"/>
                <w:color w:val="auto"/>
                <w:kern w:val="0"/>
                <w:sz w:val="18"/>
                <w:szCs w:val="21"/>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3.未对畜禽产品质量安全追溯等造成影响</w:t>
            </w:r>
          </w:p>
        </w:tc>
        <w:tc>
          <w:tcPr>
            <w:tcW w:w="627" w:type="pct"/>
            <w:tcBorders>
              <w:top w:val="single" w:color="auto" w:sz="4" w:space="0"/>
              <w:left w:val="single" w:color="000000" w:sz="4" w:space="0"/>
              <w:bottom w:val="single" w:color="auto" w:sz="4" w:space="0"/>
              <w:right w:val="single" w:color="auto" w:sz="4" w:space="0"/>
            </w:tcBorders>
            <w:noWrap w:val="0"/>
            <w:vAlign w:val="center"/>
          </w:tcPr>
          <w:p w14:paraId="22AE8C74">
            <w:pPr>
              <w:widowControl/>
              <w:spacing w:before="353" w:beforeLines="110" w:after="353" w:afterLines="110" w:line="300" w:lineRule="exact"/>
              <w:jc w:val="center"/>
              <w:textAlignment w:val="center"/>
              <w:rPr>
                <w:rFonts w:hint="eastAsia" w:ascii="仿宋_GB2312" w:hAnsi="宋体" w:eastAsia="仿宋_GB2312" w:cs="宋体"/>
                <w:color w:val="auto"/>
                <w:kern w:val="0"/>
                <w:szCs w:val="21"/>
                <w:highlight w:val="none"/>
                <w:lang w:eastAsia="zh-CN" w:bidi="ar"/>
              </w:rPr>
            </w:pPr>
            <w:r>
              <w:rPr>
                <w:rFonts w:hint="eastAsia" w:ascii="仿宋_GB2312" w:hAnsi="宋体" w:eastAsia="仿宋_GB2312" w:cs="宋体"/>
                <w:color w:val="auto"/>
                <w:kern w:val="0"/>
                <w:szCs w:val="21"/>
                <w:highlight w:val="none"/>
                <w:lang w:eastAsia="zh-CN" w:bidi="ar"/>
              </w:rPr>
              <w:t>首违不罚</w:t>
            </w:r>
          </w:p>
        </w:tc>
      </w:tr>
      <w:tr w14:paraId="3011FC9E">
        <w:tblPrEx>
          <w:tblCellMar>
            <w:top w:w="0" w:type="dxa"/>
            <w:left w:w="108" w:type="dxa"/>
            <w:bottom w:w="0" w:type="dxa"/>
            <w:right w:w="108" w:type="dxa"/>
          </w:tblCellMar>
        </w:tblPrEx>
        <w:trPr>
          <w:trHeight w:val="1947" w:hRule="atLeast"/>
          <w:jc w:val="center"/>
        </w:trPr>
        <w:tc>
          <w:tcPr>
            <w:tcW w:w="269" w:type="pct"/>
            <w:tcBorders>
              <w:top w:val="single" w:color="auto" w:sz="4" w:space="0"/>
              <w:left w:val="single" w:color="auto" w:sz="4" w:space="0"/>
              <w:bottom w:val="single" w:color="auto" w:sz="4" w:space="0"/>
              <w:right w:val="single" w:color="000000" w:sz="4" w:space="0"/>
            </w:tcBorders>
            <w:noWrap w:val="0"/>
            <w:vAlign w:val="center"/>
          </w:tcPr>
          <w:p w14:paraId="33435925">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50</w:t>
            </w:r>
          </w:p>
        </w:tc>
        <w:tc>
          <w:tcPr>
            <w:tcW w:w="837" w:type="pct"/>
            <w:tcBorders>
              <w:top w:val="single" w:color="auto" w:sz="4" w:space="0"/>
              <w:left w:val="single" w:color="000000" w:sz="4" w:space="0"/>
              <w:bottom w:val="single" w:color="auto" w:sz="4" w:space="0"/>
              <w:right w:val="single" w:color="000000" w:sz="4" w:space="0"/>
            </w:tcBorders>
            <w:noWrap w:val="0"/>
            <w:vAlign w:val="center"/>
          </w:tcPr>
          <w:p w14:paraId="0366727B">
            <w:pPr>
              <w:keepNext w:val="0"/>
              <w:keepLines w:val="0"/>
              <w:widowControl/>
              <w:suppressLineNumbers w:val="0"/>
              <w:jc w:val="left"/>
              <w:textAlignment w:val="center"/>
              <w:rPr>
                <w:rFonts w:hint="default" w:ascii="仿宋_GB2312" w:hAnsi="宋体" w:eastAsia="仿宋_GB2312" w:cs="宋体"/>
                <w:color w:val="auto"/>
                <w:kern w:val="0"/>
                <w:szCs w:val="21"/>
                <w:highlight w:val="none"/>
                <w:lang w:val="en-US"/>
              </w:rPr>
            </w:pPr>
            <w:r>
              <w:rPr>
                <w:rFonts w:hint="eastAsia" w:ascii="仿宋_GB2312" w:hAnsi="仿宋_GB2312" w:eastAsia="仿宋_GB2312" w:cs="仿宋_GB2312"/>
                <w:i w:val="0"/>
                <w:iCs w:val="0"/>
                <w:color w:val="auto"/>
                <w:kern w:val="0"/>
                <w:sz w:val="21"/>
                <w:szCs w:val="21"/>
                <w:highlight w:val="none"/>
                <w:u w:val="none"/>
                <w:lang w:val="en-US" w:eastAsia="zh-CN" w:bidi="ar"/>
              </w:rPr>
              <w:t xml:space="preserve">销售的种畜禽未附具种畜禽合格证明、家畜系谱，销售、收购国务院农业农村主管部门规定应当加施标识而没有标识的畜禽，或者重复使用畜禽标识      </w:t>
            </w:r>
          </w:p>
        </w:tc>
        <w:tc>
          <w:tcPr>
            <w:tcW w:w="1884" w:type="pct"/>
            <w:tcBorders>
              <w:top w:val="single" w:color="auto" w:sz="4" w:space="0"/>
              <w:left w:val="single" w:color="000000" w:sz="4" w:space="0"/>
              <w:bottom w:val="single" w:color="auto" w:sz="4" w:space="0"/>
              <w:right w:val="single" w:color="000000" w:sz="4" w:space="0"/>
            </w:tcBorders>
            <w:noWrap w:val="0"/>
            <w:vAlign w:val="center"/>
          </w:tcPr>
          <w:p w14:paraId="2BA6EACB">
            <w:pPr>
              <w:widowControl/>
              <w:spacing w:line="300" w:lineRule="exact"/>
              <w:ind w:firstLine="420" w:firstLineChars="200"/>
              <w:jc w:val="left"/>
              <w:textAlignment w:val="center"/>
              <w:rPr>
                <w:rFonts w:hint="eastAsia" w:ascii="仿宋_GB2312" w:hAnsi="宋体" w:eastAsia="仿宋_GB2312" w:cs="宋体"/>
                <w:color w:val="auto"/>
                <w:kern w:val="0"/>
                <w:szCs w:val="21"/>
                <w:highlight w:val="none"/>
              </w:rPr>
            </w:pPr>
            <w:r>
              <w:rPr>
                <w:rFonts w:hint="eastAsia" w:ascii="仿宋_GB2312" w:hAnsi="仿宋_GB2312" w:eastAsia="仿宋_GB2312" w:cs="仿宋_GB2312"/>
                <w:i w:val="0"/>
                <w:iCs w:val="0"/>
                <w:color w:val="auto"/>
                <w:kern w:val="0"/>
                <w:sz w:val="21"/>
                <w:szCs w:val="21"/>
                <w:highlight w:val="none"/>
                <w:u w:val="none"/>
                <w:lang w:val="en-US" w:eastAsia="zh-CN" w:bidi="ar"/>
              </w:rPr>
              <w:t>《中华人民共和国畜牧法》第八十八条第一款　</w:t>
            </w:r>
            <w:r>
              <w:rPr>
                <w:rStyle w:val="18"/>
                <w:rFonts w:hint="eastAsia" w:ascii="仿宋_GB2312" w:hAnsi="仿宋_GB2312" w:eastAsia="仿宋_GB2312" w:cs="仿宋_GB2312"/>
                <w:color w:val="auto"/>
                <w:sz w:val="21"/>
                <w:szCs w:val="21"/>
                <w:highlight w:val="none"/>
                <w:lang w:val="en-US" w:eastAsia="zh-CN" w:bidi="ar"/>
              </w:rPr>
              <w:t>违反本法规定，销售的种畜禽未附具种畜禽合格证明、家畜系谱，销售、收购国务院农业农村主管部门规定应当加施标识而没有标识的畜禽，或者重复使用畜禽标识的，由县级以上地方人民政府农业农村主管部门和市场监督管理部门按照职责分工责令改正，可以处二千元以下罚款。</w:t>
            </w:r>
          </w:p>
        </w:tc>
        <w:tc>
          <w:tcPr>
            <w:tcW w:w="1381" w:type="pct"/>
            <w:tcBorders>
              <w:top w:val="single" w:color="auto" w:sz="4" w:space="0"/>
              <w:left w:val="single" w:color="000000" w:sz="4" w:space="0"/>
              <w:bottom w:val="single" w:color="auto" w:sz="4" w:space="0"/>
              <w:right w:val="single" w:color="000000" w:sz="4" w:space="0"/>
            </w:tcBorders>
            <w:noWrap w:val="0"/>
            <w:vAlign w:val="center"/>
          </w:tcPr>
          <w:p w14:paraId="352FC6A4">
            <w:pPr>
              <w:widowControl/>
              <w:spacing w:before="0" w:beforeLines="0" w:after="0" w:afterLines="0" w:line="300" w:lineRule="exact"/>
              <w:textAlignment w:val="center"/>
              <w:rPr>
                <w:rFonts w:hint="eastAsia" w:ascii="仿宋_GB2312" w:hAnsi="仿宋_GB2312" w:eastAsia="仿宋_GB2312" w:cs="仿宋_GB2312"/>
                <w:i w:val="0"/>
                <w:iCs w:val="0"/>
                <w:color w:val="auto"/>
                <w:kern w:val="0"/>
                <w:sz w:val="21"/>
                <w:szCs w:val="21"/>
                <w:highlight w:val="none"/>
                <w:u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同时具备以下条件的：</w:t>
            </w:r>
            <w:r>
              <w:rPr>
                <w:rFonts w:hint="eastAsia" w:ascii="仿宋_GB2312" w:hAnsi="仿宋_GB2312" w:eastAsia="仿宋_GB2312" w:cs="仿宋_GB2312"/>
                <w:i w:val="0"/>
                <w:iCs w:val="0"/>
                <w:color w:val="auto"/>
                <w:kern w:val="0"/>
                <w:sz w:val="21"/>
                <w:szCs w:val="21"/>
                <w:highlight w:val="none"/>
                <w:u w:val="none"/>
                <w:lang w:val="en-US" w:eastAsia="zh-CN" w:bidi="ar"/>
              </w:rPr>
              <w:br w:type="textWrapping"/>
            </w:r>
            <w:r>
              <w:rPr>
                <w:rFonts w:hint="eastAsia" w:ascii="仿宋_GB2312" w:hAnsi="仿宋_GB2312" w:eastAsia="仿宋_GB2312" w:cs="仿宋_GB2312"/>
                <w:i w:val="0"/>
                <w:iCs w:val="0"/>
                <w:color w:val="auto"/>
                <w:kern w:val="0"/>
                <w:sz w:val="21"/>
                <w:szCs w:val="21"/>
                <w:highlight w:val="none"/>
                <w:u w:val="none"/>
                <w:lang w:val="en-US" w:eastAsia="zh-CN" w:bidi="ar"/>
              </w:rPr>
              <w:t>1.两年内初次违法；</w:t>
            </w:r>
            <w:r>
              <w:rPr>
                <w:rFonts w:hint="eastAsia" w:ascii="仿宋_GB2312" w:hAnsi="仿宋_GB2312" w:eastAsia="仿宋_GB2312" w:cs="仿宋_GB2312"/>
                <w:i w:val="0"/>
                <w:iCs w:val="0"/>
                <w:color w:val="auto"/>
                <w:kern w:val="0"/>
                <w:sz w:val="21"/>
                <w:szCs w:val="21"/>
                <w:highlight w:val="none"/>
                <w:u w:val="none"/>
                <w:lang w:val="en-US" w:eastAsia="zh-CN" w:bidi="ar"/>
              </w:rPr>
              <w:br w:type="textWrapping"/>
            </w:r>
            <w:r>
              <w:rPr>
                <w:rFonts w:hint="eastAsia" w:ascii="仿宋_GB2312" w:hAnsi="仿宋_GB2312" w:eastAsia="仿宋_GB2312" w:cs="仿宋_GB2312"/>
                <w:i w:val="0"/>
                <w:iCs w:val="0"/>
                <w:color w:val="auto"/>
                <w:kern w:val="0"/>
                <w:sz w:val="21"/>
                <w:szCs w:val="21"/>
                <w:highlight w:val="none"/>
                <w:u w:val="none"/>
                <w:lang w:val="en-US" w:eastAsia="zh-CN" w:bidi="ar"/>
              </w:rPr>
              <w:t>2.销售的种畜禽具有种畜禽合格证明与家畜系谱；</w:t>
            </w:r>
            <w:r>
              <w:rPr>
                <w:rFonts w:hint="eastAsia" w:ascii="仿宋_GB2312" w:hAnsi="仿宋_GB2312" w:eastAsia="仿宋_GB2312" w:cs="仿宋_GB2312"/>
                <w:i w:val="0"/>
                <w:iCs w:val="0"/>
                <w:color w:val="auto"/>
                <w:kern w:val="0"/>
                <w:sz w:val="21"/>
                <w:szCs w:val="21"/>
                <w:highlight w:val="none"/>
                <w:u w:val="none"/>
                <w:lang w:val="en-US" w:eastAsia="zh-CN" w:bidi="ar"/>
              </w:rPr>
              <w:br w:type="textWrapping"/>
            </w:r>
            <w:r>
              <w:rPr>
                <w:rFonts w:hint="eastAsia" w:ascii="仿宋_GB2312" w:hAnsi="仿宋_GB2312" w:eastAsia="仿宋_GB2312" w:cs="仿宋_GB2312"/>
                <w:i w:val="0"/>
                <w:iCs w:val="0"/>
                <w:color w:val="auto"/>
                <w:kern w:val="0"/>
                <w:sz w:val="21"/>
                <w:szCs w:val="21"/>
                <w:highlight w:val="none"/>
                <w:u w:val="none"/>
                <w:lang w:val="en-US" w:eastAsia="zh-CN" w:bidi="ar"/>
              </w:rPr>
              <w:t>3.及时改正；</w:t>
            </w:r>
            <w:r>
              <w:rPr>
                <w:rFonts w:hint="eastAsia" w:ascii="仿宋_GB2312" w:hAnsi="仿宋_GB2312" w:eastAsia="仿宋_GB2312" w:cs="仿宋_GB2312"/>
                <w:i w:val="0"/>
                <w:iCs w:val="0"/>
                <w:color w:val="auto"/>
                <w:kern w:val="0"/>
                <w:sz w:val="21"/>
                <w:szCs w:val="21"/>
                <w:highlight w:val="none"/>
                <w:u w:val="none"/>
                <w:lang w:val="en-US" w:eastAsia="zh-CN" w:bidi="ar"/>
              </w:rPr>
              <w:br w:type="textWrapping"/>
            </w:r>
            <w:r>
              <w:rPr>
                <w:rFonts w:hint="eastAsia" w:ascii="仿宋_GB2312" w:hAnsi="仿宋_GB2312" w:eastAsia="仿宋_GB2312" w:cs="仿宋_GB2312"/>
                <w:i w:val="0"/>
                <w:iCs w:val="0"/>
                <w:color w:val="auto"/>
                <w:kern w:val="0"/>
                <w:sz w:val="21"/>
                <w:szCs w:val="21"/>
                <w:highlight w:val="none"/>
                <w:u w:val="none"/>
                <w:lang w:val="en-US" w:eastAsia="zh-CN" w:bidi="ar"/>
              </w:rPr>
              <w:t>4.未发生畜禽质量事故、动物疫病等危害后果；</w:t>
            </w:r>
          </w:p>
          <w:p w14:paraId="68E75486">
            <w:pPr>
              <w:widowControl w:val="0"/>
              <w:snapToGrid w:val="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仿宋_GB2312" w:eastAsia="仿宋_GB2312" w:cs="仿宋_GB2312"/>
                <w:i w:val="0"/>
                <w:iCs w:val="0"/>
                <w:color w:val="auto"/>
                <w:kern w:val="0"/>
                <w:sz w:val="21"/>
                <w:szCs w:val="21"/>
                <w:highlight w:val="none"/>
                <w:u w:val="none"/>
                <w:lang w:val="en-US" w:eastAsia="zh-CN" w:bidi="ar"/>
              </w:rPr>
              <w:t>5.未造成畜禽无法追溯情况</w:t>
            </w:r>
          </w:p>
        </w:tc>
        <w:tc>
          <w:tcPr>
            <w:tcW w:w="627" w:type="pct"/>
            <w:tcBorders>
              <w:top w:val="single" w:color="auto" w:sz="4" w:space="0"/>
              <w:left w:val="single" w:color="000000" w:sz="4" w:space="0"/>
              <w:bottom w:val="single" w:color="auto" w:sz="4" w:space="0"/>
              <w:right w:val="single" w:color="auto" w:sz="4" w:space="0"/>
            </w:tcBorders>
            <w:noWrap w:val="0"/>
            <w:vAlign w:val="center"/>
          </w:tcPr>
          <w:p w14:paraId="0E43B034">
            <w:pPr>
              <w:widowControl/>
              <w:spacing w:before="353" w:beforeLines="110" w:after="353" w:afterLines="110" w:line="300" w:lineRule="exact"/>
              <w:jc w:val="center"/>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Cs w:val="21"/>
                <w:highlight w:val="none"/>
                <w:lang w:eastAsia="zh-CN" w:bidi="ar"/>
              </w:rPr>
              <w:t>首违不罚</w:t>
            </w:r>
          </w:p>
        </w:tc>
      </w:tr>
    </w:tbl>
    <w:p w14:paraId="126BD3B2">
      <w:pPr>
        <w:rPr>
          <w:rFonts w:eastAsia="宋体" w:cs="Times New Roman"/>
          <w:color w:val="auto"/>
        </w:rPr>
      </w:pPr>
    </w:p>
    <w:p w14:paraId="7FCD65E8">
      <w:pPr>
        <w:rPr>
          <w:color w:val="auto"/>
        </w:rPr>
      </w:pPr>
      <w:r>
        <w:rPr>
          <w:color w:val="auto"/>
        </w:rPr>
        <w:br w:type="page"/>
      </w:r>
    </w:p>
    <w:p w14:paraId="637C5DC1">
      <w:pPr>
        <w:pStyle w:val="3"/>
        <w:bidi w:val="0"/>
        <w:rPr>
          <w:rFonts w:hint="default"/>
          <w:color w:val="auto"/>
          <w:lang w:val="en-US" w:eastAsia="zh-CN"/>
        </w:rPr>
      </w:pPr>
      <w:bookmarkStart w:id="6" w:name="_Toc333019088"/>
      <w:r>
        <w:rPr>
          <w:rFonts w:hint="eastAsia"/>
          <w:color w:val="auto"/>
          <w:lang w:val="en-US" w:eastAsia="zh-CN"/>
        </w:rPr>
        <w:t>农药领域</w:t>
      </w:r>
      <w:bookmarkEnd w:id="6"/>
    </w:p>
    <w:p w14:paraId="4A6B27AF">
      <w:pPr>
        <w:widowControl w:val="0"/>
        <w:tabs>
          <w:tab w:val="center" w:pos="4153"/>
          <w:tab w:val="right" w:pos="8306"/>
        </w:tabs>
        <w:snapToGrid w:val="0"/>
        <w:spacing w:after="0"/>
        <w:jc w:val="left"/>
        <w:rPr>
          <w:rFonts w:hint="eastAsia" w:ascii="Calibri" w:hAnsi="Calibri" w:eastAsia="宋体" w:cs="Times New Roman"/>
          <w:color w:val="auto"/>
          <w:kern w:val="2"/>
          <w:sz w:val="18"/>
          <w:szCs w:val="24"/>
          <w:lang w:val="en-US" w:eastAsia="zh-CN" w:bidi="ar-SA"/>
        </w:rPr>
      </w:pPr>
    </w:p>
    <w:tbl>
      <w:tblPr>
        <w:tblStyle w:val="13"/>
        <w:tblW w:w="4778" w:type="pct"/>
        <w:jc w:val="center"/>
        <w:tblLayout w:type="autofit"/>
        <w:tblCellMar>
          <w:top w:w="0" w:type="dxa"/>
          <w:left w:w="108" w:type="dxa"/>
          <w:bottom w:w="0" w:type="dxa"/>
          <w:right w:w="108" w:type="dxa"/>
        </w:tblCellMar>
      </w:tblPr>
      <w:tblGrid>
        <w:gridCol w:w="736"/>
        <w:gridCol w:w="2268"/>
        <w:gridCol w:w="5100"/>
        <w:gridCol w:w="3740"/>
        <w:gridCol w:w="1701"/>
      </w:tblGrid>
      <w:tr w14:paraId="5E407962">
        <w:tblPrEx>
          <w:tblCellMar>
            <w:top w:w="0" w:type="dxa"/>
            <w:left w:w="108" w:type="dxa"/>
            <w:bottom w:w="0" w:type="dxa"/>
            <w:right w:w="108" w:type="dxa"/>
          </w:tblCellMar>
        </w:tblPrEx>
        <w:trPr>
          <w:trHeight w:val="342" w:hRule="atLeast"/>
          <w:tblHeader/>
          <w:jc w:val="center"/>
        </w:trPr>
        <w:tc>
          <w:tcPr>
            <w:tcW w:w="736" w:type="dxa"/>
            <w:tcBorders>
              <w:top w:val="single" w:color="000000" w:sz="4" w:space="0"/>
              <w:left w:val="single" w:color="000000" w:sz="4" w:space="0"/>
              <w:bottom w:val="single" w:color="auto" w:sz="4" w:space="0"/>
              <w:right w:val="single" w:color="000000" w:sz="4" w:space="0"/>
            </w:tcBorders>
            <w:noWrap w:val="0"/>
            <w:vAlign w:val="center"/>
          </w:tcPr>
          <w:p w14:paraId="6D382B17">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序号</w:t>
            </w:r>
          </w:p>
        </w:tc>
        <w:tc>
          <w:tcPr>
            <w:tcW w:w="2268" w:type="dxa"/>
            <w:tcBorders>
              <w:top w:val="single" w:color="000000" w:sz="4" w:space="0"/>
              <w:left w:val="single" w:color="000000" w:sz="4" w:space="0"/>
              <w:bottom w:val="single" w:color="auto" w:sz="4" w:space="0"/>
              <w:right w:val="single" w:color="000000" w:sz="4" w:space="0"/>
            </w:tcBorders>
            <w:noWrap w:val="0"/>
            <w:vAlign w:val="center"/>
          </w:tcPr>
          <w:p w14:paraId="7742FD2D">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违法行为</w:t>
            </w:r>
          </w:p>
        </w:tc>
        <w:tc>
          <w:tcPr>
            <w:tcW w:w="5100" w:type="dxa"/>
            <w:tcBorders>
              <w:top w:val="single" w:color="000000" w:sz="4" w:space="0"/>
              <w:left w:val="single" w:color="000000" w:sz="4" w:space="0"/>
              <w:bottom w:val="single" w:color="auto" w:sz="4" w:space="0"/>
              <w:right w:val="single" w:color="000000" w:sz="4" w:space="0"/>
            </w:tcBorders>
            <w:noWrap w:val="0"/>
            <w:vAlign w:val="center"/>
          </w:tcPr>
          <w:p w14:paraId="5521F4BB">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eastAsia="zh-CN" w:bidi="ar"/>
              </w:rPr>
              <w:t>处罚</w:t>
            </w:r>
            <w:r>
              <w:rPr>
                <w:rFonts w:hint="eastAsia" w:ascii="黑体" w:hAnsi="宋体" w:eastAsia="黑体" w:cs="宋体"/>
                <w:bCs/>
                <w:color w:val="auto"/>
                <w:kern w:val="0"/>
                <w:szCs w:val="21"/>
                <w:lang w:bidi="ar"/>
              </w:rPr>
              <w:t>依据</w:t>
            </w:r>
          </w:p>
        </w:tc>
        <w:tc>
          <w:tcPr>
            <w:tcW w:w="3740" w:type="dxa"/>
            <w:tcBorders>
              <w:top w:val="single" w:color="000000" w:sz="4" w:space="0"/>
              <w:left w:val="single" w:color="000000" w:sz="4" w:space="0"/>
              <w:bottom w:val="single" w:color="auto" w:sz="4" w:space="0"/>
              <w:right w:val="single" w:color="000000" w:sz="4" w:space="0"/>
            </w:tcBorders>
            <w:noWrap w:val="0"/>
            <w:vAlign w:val="center"/>
          </w:tcPr>
          <w:p w14:paraId="352887BE">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适用条件</w:t>
            </w:r>
          </w:p>
        </w:tc>
        <w:tc>
          <w:tcPr>
            <w:tcW w:w="1701" w:type="dxa"/>
            <w:tcBorders>
              <w:top w:val="single" w:color="000000" w:sz="4" w:space="0"/>
              <w:left w:val="single" w:color="000000" w:sz="4" w:space="0"/>
              <w:bottom w:val="single" w:color="auto" w:sz="4" w:space="0"/>
              <w:right w:val="single" w:color="000000" w:sz="4" w:space="0"/>
            </w:tcBorders>
            <w:noWrap w:val="0"/>
            <w:vAlign w:val="center"/>
          </w:tcPr>
          <w:p w14:paraId="52A8331E">
            <w:pPr>
              <w:widowControl/>
              <w:spacing w:before="48" w:beforeLines="15" w:after="48" w:afterLines="15"/>
              <w:jc w:val="center"/>
              <w:textAlignment w:val="center"/>
              <w:rPr>
                <w:rFonts w:hint="eastAsia" w:ascii="黑体" w:hAnsi="宋体" w:eastAsia="黑体" w:cs="宋体"/>
                <w:bCs/>
                <w:color w:val="auto"/>
                <w:kern w:val="0"/>
                <w:szCs w:val="21"/>
                <w:lang w:eastAsia="zh-CN" w:bidi="ar"/>
              </w:rPr>
            </w:pPr>
            <w:r>
              <w:rPr>
                <w:rFonts w:hint="eastAsia" w:ascii="黑体" w:hAnsi="宋体" w:eastAsia="黑体" w:cs="宋体"/>
                <w:bCs/>
                <w:color w:val="auto"/>
                <w:kern w:val="0"/>
                <w:szCs w:val="21"/>
                <w:lang w:eastAsia="zh-CN" w:bidi="ar"/>
              </w:rPr>
              <w:t>不予处罚情形</w:t>
            </w:r>
          </w:p>
        </w:tc>
      </w:tr>
      <w:tr w14:paraId="04F3C922">
        <w:tblPrEx>
          <w:tblCellMar>
            <w:top w:w="0" w:type="dxa"/>
            <w:left w:w="108" w:type="dxa"/>
            <w:bottom w:w="0" w:type="dxa"/>
            <w:right w:w="108" w:type="dxa"/>
          </w:tblCellMar>
        </w:tblPrEx>
        <w:trPr>
          <w:trHeight w:val="947" w:hRule="atLeast"/>
          <w:jc w:val="center"/>
        </w:trPr>
        <w:tc>
          <w:tcPr>
            <w:tcW w:w="736" w:type="dxa"/>
            <w:tcBorders>
              <w:top w:val="single" w:color="auto" w:sz="4" w:space="0"/>
              <w:left w:val="single" w:color="auto" w:sz="4" w:space="0"/>
              <w:bottom w:val="single" w:color="auto" w:sz="4" w:space="0"/>
              <w:right w:val="single" w:color="000000" w:sz="4" w:space="0"/>
            </w:tcBorders>
            <w:noWrap w:val="0"/>
            <w:vAlign w:val="center"/>
          </w:tcPr>
          <w:p w14:paraId="44FB68DB">
            <w:pPr>
              <w:keepNext w:val="0"/>
              <w:keepLines w:val="0"/>
              <w:pageBreakBefore w:val="0"/>
              <w:widowControl/>
              <w:kinsoku/>
              <w:wordWrap/>
              <w:overflowPunct/>
              <w:topLinePunct w:val="0"/>
              <w:autoSpaceDE/>
              <w:autoSpaceDN/>
              <w:bidi w:val="0"/>
              <w:adjustRightInd/>
              <w:spacing w:after="0" w:line="300" w:lineRule="exact"/>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51</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45545BFB">
            <w:pPr>
              <w:keepNext w:val="0"/>
              <w:keepLines w:val="0"/>
              <w:pageBreakBefore w:val="0"/>
              <w:widowControl/>
              <w:kinsoku/>
              <w:wordWrap/>
              <w:overflowPunct/>
              <w:topLinePunct w:val="0"/>
              <w:autoSpaceDE/>
              <w:autoSpaceDN/>
              <w:bidi w:val="0"/>
              <w:adjustRightInd/>
              <w:snapToGrid/>
              <w:spacing w:after="0" w:line="270" w:lineRule="exact"/>
              <w:jc w:val="both"/>
              <w:textAlignment w:val="auto"/>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rPr>
              <w:t>农药经营者经营假农药</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2BA47CF7">
            <w:pPr>
              <w:keepNext w:val="0"/>
              <w:keepLines w:val="0"/>
              <w:pageBreakBefore w:val="0"/>
              <w:widowControl/>
              <w:kinsoku/>
              <w:wordWrap/>
              <w:overflowPunct/>
              <w:topLinePunct w:val="0"/>
              <w:autoSpaceDE/>
              <w:autoSpaceDN/>
              <w:bidi w:val="0"/>
              <w:adjustRightInd/>
              <w:snapToGrid/>
              <w:spacing w:after="0" w:line="300" w:lineRule="exact"/>
              <w:ind w:firstLine="420" w:firstLineChars="200"/>
              <w:jc w:val="both"/>
              <w:textAlignment w:val="auto"/>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kern w:val="0"/>
                <w:sz w:val="21"/>
                <w:szCs w:val="21"/>
                <w:highlight w:val="none"/>
              </w:rPr>
              <w:t>《农药管理条例》第五十五条</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rPr>
              <w:t>农药经营者经营假农药的，由县级以上地方人民政府农业主管部门责令停止经营，没收违法所得、违法经营的农药和用于违法经营的工具、设备等，违法经营的农药货值金额不足1万元的，并处5000元以上5万元以下罚款，货值金额1万元以上的，并处货值金额5倍以上10倍以下罚款；情节严重的，还应当由发证机关吊销农药经营许可证。构成犯罪的，依法追究刑事责任。</w:t>
            </w:r>
          </w:p>
        </w:tc>
        <w:tc>
          <w:tcPr>
            <w:tcW w:w="3740" w:type="dxa"/>
            <w:tcBorders>
              <w:top w:val="single" w:color="auto" w:sz="4" w:space="0"/>
              <w:left w:val="single" w:color="000000" w:sz="4" w:space="0"/>
              <w:bottom w:val="single" w:color="auto" w:sz="4" w:space="0"/>
              <w:right w:val="single" w:color="000000" w:sz="4" w:space="0"/>
            </w:tcBorders>
            <w:noWrap w:val="0"/>
            <w:vAlign w:val="center"/>
          </w:tcPr>
          <w:p w14:paraId="527B9B4A">
            <w:pPr>
              <w:keepNext w:val="0"/>
              <w:keepLines w:val="0"/>
              <w:pageBreakBefore w:val="0"/>
              <w:widowControl w:val="0"/>
              <w:tabs>
                <w:tab w:val="center" w:pos="4153"/>
                <w:tab w:val="right" w:pos="8306"/>
              </w:tabs>
              <w:kinsoku/>
              <w:wordWrap/>
              <w:overflowPunct/>
              <w:topLinePunct w:val="0"/>
              <w:autoSpaceDE/>
              <w:autoSpaceDN/>
              <w:bidi w:val="0"/>
              <w:adjustRightInd/>
              <w:snapToGrid w:val="0"/>
              <w:spacing w:after="0" w:line="300" w:lineRule="exact"/>
              <w:jc w:val="left"/>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同时具备以下条件的：</w:t>
            </w:r>
          </w:p>
          <w:p w14:paraId="08246F41">
            <w:pPr>
              <w:keepNext w:val="0"/>
              <w:keepLines w:val="0"/>
              <w:pageBreakBefore w:val="0"/>
              <w:widowControl w:val="0"/>
              <w:tabs>
                <w:tab w:val="center" w:pos="4153"/>
                <w:tab w:val="right" w:pos="8306"/>
              </w:tabs>
              <w:kinsoku/>
              <w:wordWrap/>
              <w:overflowPunct/>
              <w:topLinePunct w:val="0"/>
              <w:autoSpaceDE/>
              <w:autoSpaceDN/>
              <w:bidi w:val="0"/>
              <w:adjustRightInd/>
              <w:snapToGrid w:val="0"/>
              <w:spacing w:after="0" w:line="300" w:lineRule="exact"/>
              <w:jc w:val="left"/>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1.两年内违法不超过2次；</w:t>
            </w:r>
          </w:p>
          <w:p w14:paraId="096D9C3E">
            <w:pPr>
              <w:keepNext w:val="0"/>
              <w:keepLines w:val="0"/>
              <w:pageBreakBefore w:val="0"/>
              <w:widowControl w:val="0"/>
              <w:tabs>
                <w:tab w:val="center" w:pos="4153"/>
                <w:tab w:val="right" w:pos="8306"/>
              </w:tabs>
              <w:kinsoku/>
              <w:wordWrap/>
              <w:overflowPunct/>
              <w:topLinePunct w:val="0"/>
              <w:autoSpaceDE/>
              <w:autoSpaceDN/>
              <w:bidi w:val="0"/>
              <w:adjustRightInd/>
              <w:snapToGrid w:val="0"/>
              <w:spacing w:after="0" w:line="300" w:lineRule="exact"/>
              <w:jc w:val="left"/>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2.属于未依法取得农药登记证而生产、进口的</w:t>
            </w:r>
            <w:r>
              <w:rPr>
                <w:rFonts w:hint="default" w:ascii="仿宋_GB2312" w:hAnsi="仿宋_GB2312" w:eastAsia="仿宋_GB2312" w:cs="仿宋_GB2312"/>
                <w:color w:val="auto"/>
                <w:kern w:val="2"/>
                <w:sz w:val="21"/>
                <w:szCs w:val="21"/>
                <w:lang w:val="en-US" w:eastAsia="zh-CN" w:bidi="ar-SA"/>
              </w:rPr>
              <w:t>直接使用的</w:t>
            </w:r>
            <w:r>
              <w:rPr>
                <w:rFonts w:hint="eastAsia" w:ascii="仿宋_GB2312" w:hAnsi="仿宋_GB2312" w:eastAsia="仿宋_GB2312" w:cs="仿宋_GB2312"/>
                <w:color w:val="auto"/>
                <w:kern w:val="2"/>
                <w:sz w:val="21"/>
                <w:szCs w:val="21"/>
                <w:lang w:val="en-US" w:eastAsia="zh-CN" w:bidi="ar-SA"/>
              </w:rPr>
              <w:t>卫生用农药；</w:t>
            </w:r>
          </w:p>
          <w:p w14:paraId="13C2F0CC">
            <w:pPr>
              <w:keepNext w:val="0"/>
              <w:keepLines w:val="0"/>
              <w:pageBreakBefore w:val="0"/>
              <w:widowControl w:val="0"/>
              <w:tabs>
                <w:tab w:val="center" w:pos="4153"/>
                <w:tab w:val="right" w:pos="8306"/>
              </w:tabs>
              <w:kinsoku/>
              <w:wordWrap/>
              <w:overflowPunct/>
              <w:topLinePunct w:val="0"/>
              <w:autoSpaceDE/>
              <w:autoSpaceDN/>
              <w:bidi w:val="0"/>
              <w:adjustRightInd/>
              <w:snapToGrid w:val="0"/>
              <w:spacing w:after="0" w:line="300" w:lineRule="exact"/>
              <w:jc w:val="left"/>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3.非</w:t>
            </w:r>
            <w:r>
              <w:rPr>
                <w:rFonts w:hint="default" w:ascii="仿宋_GB2312" w:hAnsi="仿宋_GB2312" w:eastAsia="仿宋_GB2312" w:cs="仿宋_GB2312"/>
                <w:color w:val="auto"/>
                <w:kern w:val="2"/>
                <w:sz w:val="21"/>
                <w:szCs w:val="21"/>
                <w:lang w:val="en-US" w:eastAsia="zh-CN" w:bidi="ar-SA"/>
              </w:rPr>
              <w:t>杀鼠类产品</w:t>
            </w:r>
            <w:r>
              <w:rPr>
                <w:rFonts w:hint="eastAsia" w:ascii="仿宋_GB2312" w:hAnsi="仿宋_GB2312" w:eastAsia="仿宋_GB2312" w:cs="仿宋_GB2312"/>
                <w:color w:val="auto"/>
                <w:kern w:val="2"/>
                <w:sz w:val="21"/>
                <w:szCs w:val="21"/>
                <w:lang w:val="en-US" w:eastAsia="zh-CN" w:bidi="ar-SA"/>
              </w:rPr>
              <w:t>；</w:t>
            </w:r>
          </w:p>
          <w:p w14:paraId="3A5F4FD9">
            <w:pPr>
              <w:keepNext w:val="0"/>
              <w:keepLines w:val="0"/>
              <w:pageBreakBefore w:val="0"/>
              <w:widowControl w:val="0"/>
              <w:tabs>
                <w:tab w:val="center" w:pos="4153"/>
                <w:tab w:val="right" w:pos="8306"/>
              </w:tabs>
              <w:kinsoku/>
              <w:wordWrap/>
              <w:overflowPunct/>
              <w:topLinePunct w:val="0"/>
              <w:autoSpaceDE/>
              <w:autoSpaceDN/>
              <w:bidi w:val="0"/>
              <w:adjustRightInd/>
              <w:snapToGrid w:val="0"/>
              <w:spacing w:after="0" w:line="300" w:lineRule="exact"/>
              <w:jc w:val="left"/>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4.货值金额</w:t>
            </w:r>
            <w:r>
              <w:rPr>
                <w:rFonts w:hint="eastAsia" w:ascii="仿宋_GB2312" w:hAnsi="仿宋_GB2312" w:eastAsia="仿宋_GB2312" w:cs="仿宋_GB2312"/>
                <w:color w:val="0000FF"/>
                <w:kern w:val="0"/>
                <w:sz w:val="21"/>
                <w:szCs w:val="21"/>
                <w:lang w:val="en-US" w:eastAsia="zh-CN" w:bidi="ar-SA"/>
              </w:rPr>
              <w:t>2000</w:t>
            </w:r>
            <w:r>
              <w:rPr>
                <w:rFonts w:hint="eastAsia" w:ascii="仿宋_GB2312" w:hAnsi="仿宋_GB2312" w:eastAsia="仿宋_GB2312" w:cs="仿宋_GB2312"/>
                <w:color w:val="auto"/>
                <w:kern w:val="2"/>
                <w:sz w:val="21"/>
                <w:szCs w:val="21"/>
                <w:lang w:val="en-US" w:eastAsia="zh-CN" w:bidi="ar-SA"/>
              </w:rPr>
              <w:t>元以下</w:t>
            </w:r>
            <w:r>
              <w:rPr>
                <w:rFonts w:hint="eastAsia" w:ascii="仿宋_GB2312" w:hAnsi="仿宋_GB2312" w:eastAsia="仿宋_GB2312" w:cs="仿宋_GB2312"/>
                <w:color w:val="auto"/>
                <w:kern w:val="0"/>
                <w:sz w:val="21"/>
                <w:szCs w:val="21"/>
                <w:lang w:val="en-US" w:eastAsia="zh-CN" w:bidi="ar-SA"/>
              </w:rPr>
              <w:t>；</w:t>
            </w:r>
          </w:p>
          <w:p w14:paraId="162D1137">
            <w:pPr>
              <w:keepNext w:val="0"/>
              <w:keepLines w:val="0"/>
              <w:pageBreakBefore w:val="0"/>
              <w:widowControl/>
              <w:numPr>
                <w:ilvl w:val="0"/>
                <w:numId w:val="0"/>
              </w:numPr>
              <w:kinsoku/>
              <w:wordWrap/>
              <w:overflowPunct/>
              <w:topLinePunct w:val="0"/>
              <w:autoSpaceDE/>
              <w:autoSpaceDN/>
              <w:bidi w:val="0"/>
              <w:adjustRightInd/>
              <w:spacing w:line="300" w:lineRule="exact"/>
              <w:jc w:val="both"/>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5.及时改正；</w:t>
            </w:r>
          </w:p>
          <w:p w14:paraId="26C0D034">
            <w:pPr>
              <w:keepNext w:val="0"/>
              <w:keepLines w:val="0"/>
              <w:pageBreakBefore w:val="0"/>
              <w:widowControl/>
              <w:numPr>
                <w:ilvl w:val="0"/>
                <w:numId w:val="0"/>
              </w:numPr>
              <w:kinsoku/>
              <w:wordWrap/>
              <w:overflowPunct/>
              <w:topLinePunct w:val="0"/>
              <w:autoSpaceDE/>
              <w:autoSpaceDN/>
              <w:bidi w:val="0"/>
              <w:adjustRightInd/>
              <w:spacing w:line="300" w:lineRule="exact"/>
              <w:jc w:val="both"/>
              <w:textAlignment w:val="auto"/>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6.无违法所得或违法所得已全部退回；</w:t>
            </w:r>
          </w:p>
          <w:p w14:paraId="4F198B92">
            <w:pPr>
              <w:pStyle w:val="2"/>
              <w:keepNext w:val="0"/>
              <w:keepLines w:val="0"/>
              <w:pageBreakBefore w:val="0"/>
              <w:kinsoku/>
              <w:wordWrap/>
              <w:overflowPunct/>
              <w:topLinePunct w:val="0"/>
              <w:autoSpaceDE/>
              <w:autoSpaceDN/>
              <w:bidi w:val="0"/>
              <w:adjustRightInd/>
              <w:spacing w:line="300" w:lineRule="exact"/>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7.违法经营的农药已依法采取无害化处理、销毁等处置措施；</w:t>
            </w:r>
          </w:p>
          <w:p w14:paraId="2A0ABA5F">
            <w:pPr>
              <w:pStyle w:val="2"/>
              <w:keepNext w:val="0"/>
              <w:keepLines w:val="0"/>
              <w:pageBreakBefore w:val="0"/>
              <w:kinsoku/>
              <w:wordWrap/>
              <w:overflowPunct/>
              <w:topLinePunct w:val="0"/>
              <w:autoSpaceDE/>
              <w:autoSpaceDN/>
              <w:bidi w:val="0"/>
              <w:adjustRightInd/>
              <w:spacing w:line="300" w:lineRule="exact"/>
              <w:textAlignment w:val="auto"/>
              <w:rPr>
                <w:rFonts w:hint="eastAsia"/>
                <w:color w:val="auto"/>
                <w:lang w:val="en-US" w:eastAsia="zh-CN"/>
              </w:rPr>
            </w:pPr>
            <w:r>
              <w:rPr>
                <w:rFonts w:hint="eastAsia" w:ascii="仿宋_GB2312" w:hAnsi="仿宋_GB2312" w:eastAsia="仿宋_GB2312" w:cs="仿宋_GB2312"/>
                <w:color w:val="auto"/>
                <w:kern w:val="2"/>
                <w:sz w:val="21"/>
                <w:szCs w:val="21"/>
                <w:lang w:val="en-US" w:eastAsia="zh-CN" w:bidi="ar-SA"/>
              </w:rPr>
              <w:t>8.</w:t>
            </w:r>
            <w:r>
              <w:rPr>
                <w:rFonts w:hint="default" w:ascii="仿宋_GB2312" w:hAnsi="仿宋_GB2312" w:eastAsia="仿宋_GB2312" w:cs="仿宋_GB2312"/>
                <w:color w:val="auto"/>
                <w:kern w:val="0"/>
                <w:sz w:val="21"/>
                <w:szCs w:val="21"/>
                <w:lang w:val="en-US" w:eastAsia="zh-CN" w:bidi="ar-SA"/>
              </w:rPr>
              <w:t>未</w:t>
            </w:r>
            <w:r>
              <w:rPr>
                <w:rFonts w:hint="eastAsia" w:ascii="仿宋_GB2312" w:hAnsi="仿宋_GB2312" w:eastAsia="仿宋_GB2312" w:cs="仿宋_GB2312"/>
                <w:color w:val="auto"/>
                <w:kern w:val="0"/>
                <w:sz w:val="21"/>
                <w:szCs w:val="21"/>
                <w:lang w:val="en-US" w:eastAsia="zh-CN" w:bidi="ar-SA"/>
              </w:rPr>
              <w:t>造成</w:t>
            </w:r>
            <w:r>
              <w:rPr>
                <w:rFonts w:hint="default" w:ascii="仿宋_GB2312" w:hAnsi="仿宋_GB2312" w:eastAsia="仿宋_GB2312" w:cs="仿宋_GB2312"/>
                <w:color w:val="auto"/>
                <w:kern w:val="0"/>
                <w:sz w:val="21"/>
                <w:szCs w:val="21"/>
                <w:lang w:val="en-US" w:eastAsia="zh-CN" w:bidi="ar-SA"/>
              </w:rPr>
              <w:t>农药使用事故</w:t>
            </w:r>
            <w:r>
              <w:rPr>
                <w:rFonts w:hint="eastAsia" w:ascii="仿宋_GB2312" w:hAnsi="仿宋_GB2312" w:eastAsia="仿宋_GB2312" w:cs="仿宋_GB2312"/>
                <w:color w:val="auto"/>
                <w:kern w:val="0"/>
                <w:sz w:val="21"/>
                <w:szCs w:val="21"/>
                <w:lang w:val="en-US" w:eastAsia="zh-CN" w:bidi="ar-SA"/>
              </w:rPr>
              <w:t>等</w:t>
            </w:r>
            <w:r>
              <w:rPr>
                <w:rFonts w:hint="default" w:ascii="仿宋_GB2312" w:hAnsi="仿宋_GB2312" w:eastAsia="仿宋_GB2312" w:cs="仿宋_GB2312"/>
                <w:color w:val="auto"/>
                <w:kern w:val="0"/>
                <w:sz w:val="21"/>
                <w:szCs w:val="21"/>
                <w:lang w:val="en-US" w:eastAsia="zh-CN" w:bidi="ar-SA"/>
              </w:rPr>
              <w:t>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08320080">
            <w:pPr>
              <w:keepNext w:val="0"/>
              <w:keepLines w:val="0"/>
              <w:pageBreakBefore w:val="0"/>
              <w:widowControl/>
              <w:kinsoku/>
              <w:wordWrap/>
              <w:overflowPunct/>
              <w:topLinePunct w:val="0"/>
              <w:autoSpaceDE/>
              <w:autoSpaceDN/>
              <w:bidi w:val="0"/>
              <w:adjustRightInd/>
              <w:spacing w:after="0" w:line="300" w:lineRule="exact"/>
              <w:jc w:val="center"/>
              <w:textAlignment w:val="center"/>
              <w:rPr>
                <w:rFonts w:hint="eastAsia" w:ascii="仿宋_GB2312" w:hAnsi="仿宋_GB2312" w:eastAsia="仿宋_GB2312" w:cs="仿宋_GB2312"/>
                <w:color w:val="auto"/>
                <w:kern w:val="0"/>
                <w:sz w:val="21"/>
                <w:szCs w:val="21"/>
                <w:lang w:eastAsia="zh-CN" w:bidi="ar"/>
              </w:rPr>
            </w:pPr>
            <w:r>
              <w:rPr>
                <w:rFonts w:hint="eastAsia" w:ascii="仿宋_GB2312" w:hAnsi="仿宋_GB2312" w:eastAsia="仿宋_GB2312" w:cs="仿宋_GB2312"/>
                <w:color w:val="auto"/>
                <w:kern w:val="0"/>
                <w:sz w:val="21"/>
                <w:szCs w:val="21"/>
                <w:lang w:eastAsia="zh-CN" w:bidi="ar"/>
              </w:rPr>
              <w:t>轻微不罚</w:t>
            </w:r>
          </w:p>
        </w:tc>
      </w:tr>
      <w:tr w14:paraId="29E89441">
        <w:tblPrEx>
          <w:tblCellMar>
            <w:top w:w="0" w:type="dxa"/>
            <w:left w:w="108" w:type="dxa"/>
            <w:bottom w:w="0" w:type="dxa"/>
            <w:right w:w="108" w:type="dxa"/>
          </w:tblCellMar>
        </w:tblPrEx>
        <w:trPr>
          <w:trHeight w:val="1167" w:hRule="atLeast"/>
          <w:jc w:val="center"/>
        </w:trPr>
        <w:tc>
          <w:tcPr>
            <w:tcW w:w="736" w:type="dxa"/>
            <w:tcBorders>
              <w:top w:val="single" w:color="auto" w:sz="4" w:space="0"/>
              <w:left w:val="single" w:color="auto" w:sz="4" w:space="0"/>
              <w:bottom w:val="single" w:color="auto" w:sz="4" w:space="0"/>
              <w:right w:val="single" w:color="000000" w:sz="4" w:space="0"/>
            </w:tcBorders>
            <w:noWrap w:val="0"/>
            <w:vAlign w:val="center"/>
          </w:tcPr>
          <w:p w14:paraId="71559E0E">
            <w:pPr>
              <w:keepNext w:val="0"/>
              <w:keepLines w:val="0"/>
              <w:pageBreakBefore w:val="0"/>
              <w:widowControl/>
              <w:kinsoku/>
              <w:wordWrap/>
              <w:overflowPunct/>
              <w:topLinePunct w:val="0"/>
              <w:autoSpaceDE/>
              <w:autoSpaceDN/>
              <w:bidi w:val="0"/>
              <w:adjustRightInd/>
              <w:spacing w:after="0" w:line="300" w:lineRule="exact"/>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52</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509D7929">
            <w:pPr>
              <w:keepNext w:val="0"/>
              <w:keepLines w:val="0"/>
              <w:pageBreakBefore w:val="0"/>
              <w:widowControl/>
              <w:kinsoku/>
              <w:wordWrap/>
              <w:overflowPunct/>
              <w:topLinePunct w:val="0"/>
              <w:autoSpaceDE/>
              <w:autoSpaceDN/>
              <w:bidi w:val="0"/>
              <w:adjustRightInd/>
              <w:snapToGrid/>
              <w:spacing w:after="0" w:line="270" w:lineRule="exact"/>
              <w:jc w:val="both"/>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农药经营者经营劣质农药</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5A047272">
            <w:pPr>
              <w:keepNext w:val="0"/>
              <w:keepLines w:val="0"/>
              <w:pageBreakBefore w:val="0"/>
              <w:widowControl/>
              <w:kinsoku/>
              <w:wordWrap/>
              <w:overflowPunct/>
              <w:topLinePunct w:val="0"/>
              <w:autoSpaceDE/>
              <w:autoSpaceDN/>
              <w:bidi w:val="0"/>
              <w:adjustRightInd/>
              <w:snapToGrid/>
              <w:spacing w:after="0" w:line="300" w:lineRule="exact"/>
              <w:ind w:firstLine="420" w:firstLineChars="200"/>
              <w:jc w:val="both"/>
              <w:textAlignment w:val="auto"/>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sz w:val="21"/>
                <w:szCs w:val="21"/>
              </w:rPr>
              <w:t>《农药管理条例》第五十六条　农药经营者经营劣质农药的，由县级以上地方人民政府农业主管部门责令停止经营，没收违法所得、违法经营的农药和用于违法经营的工具、设备等，违法经营的农药货值金额不足1万元的，并处2000元以上2万元以下罚款，货值金额1万元以上的，并处货值金额2倍以上5倍以下罚款；情节严重的，由发证机关吊销农药经营许可证</w:t>
            </w:r>
            <w:r>
              <w:rPr>
                <w:rFonts w:hint="eastAsia" w:ascii="仿宋_GB2312" w:hAnsi="仿宋_GB2312" w:eastAsia="仿宋_GB2312" w:cs="仿宋_GB2312"/>
                <w:color w:val="auto"/>
                <w:sz w:val="21"/>
                <w:szCs w:val="21"/>
                <w:lang w:eastAsia="zh-CN"/>
              </w:rPr>
              <w:t>。</w:t>
            </w:r>
          </w:p>
        </w:tc>
        <w:tc>
          <w:tcPr>
            <w:tcW w:w="3740" w:type="dxa"/>
            <w:tcBorders>
              <w:top w:val="single" w:color="auto" w:sz="4" w:space="0"/>
              <w:left w:val="single" w:color="000000" w:sz="4" w:space="0"/>
              <w:bottom w:val="single" w:color="auto" w:sz="4" w:space="0"/>
              <w:right w:val="single" w:color="000000" w:sz="4" w:space="0"/>
            </w:tcBorders>
            <w:noWrap w:val="0"/>
            <w:vAlign w:val="center"/>
          </w:tcPr>
          <w:p w14:paraId="3EE4A403">
            <w:pPr>
              <w:keepNext w:val="0"/>
              <w:keepLines w:val="0"/>
              <w:pageBreakBefore w:val="0"/>
              <w:widowControl w:val="0"/>
              <w:tabs>
                <w:tab w:val="center" w:pos="4153"/>
                <w:tab w:val="right" w:pos="8306"/>
              </w:tabs>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同时具备以下条件的：</w:t>
            </w:r>
          </w:p>
          <w:p w14:paraId="49ABCFE2">
            <w:pPr>
              <w:keepNext w:val="0"/>
              <w:keepLines w:val="0"/>
              <w:pageBreakBefore w:val="0"/>
              <w:widowControl w:val="0"/>
              <w:tabs>
                <w:tab w:val="center" w:pos="4153"/>
                <w:tab w:val="right" w:pos="8306"/>
              </w:tabs>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1.两年内违法不超过2次；</w:t>
            </w:r>
          </w:p>
          <w:p w14:paraId="24B38299">
            <w:pPr>
              <w:keepNext w:val="0"/>
              <w:keepLines w:val="0"/>
              <w:pageBreakBefore w:val="0"/>
              <w:widowControl w:val="0"/>
              <w:tabs>
                <w:tab w:val="center" w:pos="4153"/>
                <w:tab w:val="right" w:pos="8306"/>
              </w:tabs>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2.属于超过质量保证期</w:t>
            </w:r>
            <w:r>
              <w:rPr>
                <w:rFonts w:hint="default" w:ascii="仿宋_GB2312" w:hAnsi="仿宋_GB2312" w:eastAsia="仿宋_GB2312" w:cs="仿宋_GB2312"/>
                <w:color w:val="auto"/>
                <w:kern w:val="2"/>
                <w:sz w:val="21"/>
                <w:szCs w:val="21"/>
                <w:lang w:val="en-US" w:eastAsia="zh-CN" w:bidi="ar-SA"/>
              </w:rPr>
              <w:t>6个月以</w:t>
            </w:r>
            <w:r>
              <w:rPr>
                <w:rFonts w:hint="eastAsia" w:ascii="仿宋_GB2312" w:hAnsi="仿宋_GB2312" w:eastAsia="仿宋_GB2312" w:cs="仿宋_GB2312"/>
                <w:color w:val="auto"/>
                <w:kern w:val="2"/>
                <w:sz w:val="21"/>
                <w:szCs w:val="21"/>
                <w:lang w:val="en-US" w:eastAsia="zh-CN" w:bidi="ar-SA"/>
              </w:rPr>
              <w:t>内按劣质农药处理的情形；</w:t>
            </w:r>
          </w:p>
          <w:p w14:paraId="2FDB40B7">
            <w:pPr>
              <w:keepNext w:val="0"/>
              <w:keepLines w:val="0"/>
              <w:pageBreakBefore w:val="0"/>
              <w:widowControl w:val="0"/>
              <w:tabs>
                <w:tab w:val="center" w:pos="4153"/>
                <w:tab w:val="right" w:pos="8306"/>
              </w:tabs>
              <w:kinsoku/>
              <w:wordWrap/>
              <w:overflowPunct/>
              <w:topLinePunct w:val="0"/>
              <w:autoSpaceDE/>
              <w:autoSpaceDN/>
              <w:bidi w:val="0"/>
              <w:adjustRightInd/>
              <w:snapToGrid w:val="0"/>
              <w:spacing w:after="0" w:line="300" w:lineRule="exact"/>
              <w:jc w:val="both"/>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3.货值金额1000元以下；</w:t>
            </w:r>
          </w:p>
          <w:p w14:paraId="6DA4A7FC">
            <w:pPr>
              <w:keepNext w:val="0"/>
              <w:keepLines w:val="0"/>
              <w:pageBreakBefore w:val="0"/>
              <w:widowControl/>
              <w:numPr>
                <w:ilvl w:val="0"/>
                <w:numId w:val="0"/>
              </w:numPr>
              <w:kinsoku/>
              <w:wordWrap/>
              <w:overflowPunct/>
              <w:topLinePunct w:val="0"/>
              <w:autoSpaceDE/>
              <w:autoSpaceDN/>
              <w:bidi w:val="0"/>
              <w:adjustRightInd/>
              <w:spacing w:line="300" w:lineRule="exact"/>
              <w:jc w:val="both"/>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4.及时改正；</w:t>
            </w:r>
          </w:p>
          <w:p w14:paraId="073648A7">
            <w:pPr>
              <w:keepNext w:val="0"/>
              <w:keepLines w:val="0"/>
              <w:pageBreakBefore w:val="0"/>
              <w:widowControl/>
              <w:numPr>
                <w:ilvl w:val="0"/>
                <w:numId w:val="0"/>
              </w:numPr>
              <w:kinsoku/>
              <w:wordWrap/>
              <w:overflowPunct/>
              <w:topLinePunct w:val="0"/>
              <w:autoSpaceDE/>
              <w:autoSpaceDN/>
              <w:bidi w:val="0"/>
              <w:adjustRightInd/>
              <w:spacing w:line="300" w:lineRule="exact"/>
              <w:jc w:val="both"/>
              <w:textAlignment w:val="auto"/>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5.无违法所得或违法所得已全部退回；</w:t>
            </w:r>
          </w:p>
          <w:p w14:paraId="6C11A82F">
            <w:pPr>
              <w:pStyle w:val="2"/>
              <w:keepNext w:val="0"/>
              <w:keepLines w:val="0"/>
              <w:pageBreakBefore w:val="0"/>
              <w:kinsoku/>
              <w:wordWrap/>
              <w:overflowPunct/>
              <w:topLinePunct w:val="0"/>
              <w:autoSpaceDE/>
              <w:autoSpaceDN/>
              <w:bidi w:val="0"/>
              <w:adjustRightInd/>
              <w:spacing w:line="300" w:lineRule="exact"/>
              <w:textAlignment w:val="auto"/>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6.违法经营的农药已依法采取无害化处理、销毁等处置措施；</w:t>
            </w:r>
          </w:p>
          <w:p w14:paraId="3E9E82F8">
            <w:pPr>
              <w:pStyle w:val="2"/>
              <w:keepNext w:val="0"/>
              <w:keepLines w:val="0"/>
              <w:pageBreakBefore w:val="0"/>
              <w:kinsoku/>
              <w:wordWrap/>
              <w:overflowPunct/>
              <w:topLinePunct w:val="0"/>
              <w:autoSpaceDE/>
              <w:autoSpaceDN/>
              <w:bidi w:val="0"/>
              <w:adjustRightInd/>
              <w:spacing w:line="300" w:lineRule="exact"/>
              <w:textAlignment w:val="auto"/>
              <w:rPr>
                <w:rFonts w:hint="eastAsia"/>
                <w:color w:val="auto"/>
                <w:lang w:val="en-US" w:eastAsia="zh-CN"/>
              </w:rPr>
            </w:pPr>
            <w:r>
              <w:rPr>
                <w:rFonts w:hint="eastAsia" w:ascii="仿宋_GB2312" w:hAnsi="仿宋_GB2312" w:eastAsia="仿宋_GB2312" w:cs="仿宋_GB2312"/>
                <w:color w:val="auto"/>
                <w:kern w:val="2"/>
                <w:sz w:val="21"/>
                <w:szCs w:val="21"/>
                <w:lang w:val="en-US" w:eastAsia="zh-CN" w:bidi="ar-SA"/>
              </w:rPr>
              <w:t>7.</w:t>
            </w:r>
            <w:r>
              <w:rPr>
                <w:rFonts w:hint="default" w:ascii="仿宋_GB2312" w:hAnsi="仿宋_GB2312" w:eastAsia="仿宋_GB2312" w:cs="仿宋_GB2312"/>
                <w:color w:val="auto"/>
                <w:kern w:val="0"/>
                <w:sz w:val="21"/>
                <w:szCs w:val="21"/>
                <w:lang w:val="en-US" w:eastAsia="zh-CN" w:bidi="ar-SA"/>
              </w:rPr>
              <w:t>未</w:t>
            </w:r>
            <w:r>
              <w:rPr>
                <w:rFonts w:hint="eastAsia" w:ascii="仿宋_GB2312" w:hAnsi="仿宋_GB2312" w:eastAsia="仿宋_GB2312" w:cs="仿宋_GB2312"/>
                <w:color w:val="auto"/>
                <w:kern w:val="0"/>
                <w:sz w:val="21"/>
                <w:szCs w:val="21"/>
                <w:lang w:val="en-US" w:eastAsia="zh-CN" w:bidi="ar-SA"/>
              </w:rPr>
              <w:t>造成</w:t>
            </w:r>
            <w:r>
              <w:rPr>
                <w:rFonts w:hint="default" w:ascii="仿宋_GB2312" w:hAnsi="仿宋_GB2312" w:eastAsia="仿宋_GB2312" w:cs="仿宋_GB2312"/>
                <w:color w:val="auto"/>
                <w:kern w:val="0"/>
                <w:sz w:val="21"/>
                <w:szCs w:val="21"/>
                <w:lang w:val="en-US" w:eastAsia="zh-CN" w:bidi="ar-SA"/>
              </w:rPr>
              <w:t>农药使用事故</w:t>
            </w:r>
            <w:r>
              <w:rPr>
                <w:rFonts w:hint="eastAsia" w:ascii="仿宋_GB2312" w:hAnsi="仿宋_GB2312" w:eastAsia="仿宋_GB2312" w:cs="仿宋_GB2312"/>
                <w:color w:val="auto"/>
                <w:kern w:val="0"/>
                <w:sz w:val="21"/>
                <w:szCs w:val="21"/>
                <w:lang w:val="en-US" w:eastAsia="zh-CN" w:bidi="ar-SA"/>
              </w:rPr>
              <w:t>或农业林业生产损失等</w:t>
            </w:r>
            <w:r>
              <w:rPr>
                <w:rFonts w:hint="default" w:ascii="仿宋_GB2312" w:hAnsi="仿宋_GB2312" w:eastAsia="仿宋_GB2312" w:cs="仿宋_GB2312"/>
                <w:color w:val="auto"/>
                <w:kern w:val="0"/>
                <w:sz w:val="21"/>
                <w:szCs w:val="21"/>
                <w:lang w:val="en-US" w:eastAsia="zh-CN" w:bidi="ar-SA"/>
              </w:rPr>
              <w:t>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313516E3">
            <w:pPr>
              <w:keepNext w:val="0"/>
              <w:keepLines w:val="0"/>
              <w:pageBreakBefore w:val="0"/>
              <w:widowControl/>
              <w:tabs>
                <w:tab w:val="left" w:pos="358"/>
              </w:tabs>
              <w:kinsoku/>
              <w:wordWrap/>
              <w:overflowPunct/>
              <w:topLinePunct w:val="0"/>
              <w:autoSpaceDE/>
              <w:autoSpaceDN/>
              <w:bidi w:val="0"/>
              <w:adjustRightInd/>
              <w:spacing w:after="0" w:line="300" w:lineRule="exact"/>
              <w:jc w:val="center"/>
              <w:textAlignment w:val="center"/>
              <w:rPr>
                <w:rFonts w:hint="eastAsia" w:ascii="仿宋_GB2312" w:hAnsi="仿宋_GB2312" w:eastAsia="仿宋_GB2312" w:cs="仿宋_GB2312"/>
                <w:color w:val="auto"/>
                <w:kern w:val="0"/>
                <w:sz w:val="21"/>
                <w:szCs w:val="21"/>
                <w:lang w:eastAsia="zh-CN" w:bidi="ar"/>
              </w:rPr>
            </w:pPr>
            <w:r>
              <w:rPr>
                <w:rFonts w:hint="eastAsia" w:ascii="仿宋_GB2312" w:hAnsi="仿宋_GB2312" w:eastAsia="仿宋_GB2312" w:cs="仿宋_GB2312"/>
                <w:color w:val="auto"/>
                <w:kern w:val="0"/>
                <w:sz w:val="21"/>
                <w:szCs w:val="21"/>
                <w:lang w:eastAsia="zh-CN" w:bidi="ar"/>
              </w:rPr>
              <w:t>轻微不罚</w:t>
            </w:r>
          </w:p>
        </w:tc>
      </w:tr>
      <w:tr w14:paraId="691AB9BA">
        <w:tblPrEx>
          <w:tblCellMar>
            <w:top w:w="0" w:type="dxa"/>
            <w:left w:w="108" w:type="dxa"/>
            <w:bottom w:w="0" w:type="dxa"/>
            <w:right w:w="108" w:type="dxa"/>
          </w:tblCellMar>
        </w:tblPrEx>
        <w:trPr>
          <w:trHeight w:val="2350" w:hRule="atLeast"/>
          <w:jc w:val="center"/>
        </w:trPr>
        <w:tc>
          <w:tcPr>
            <w:tcW w:w="736" w:type="dxa"/>
            <w:tcBorders>
              <w:top w:val="single" w:color="auto" w:sz="4" w:space="0"/>
              <w:left w:val="single" w:color="auto" w:sz="4" w:space="0"/>
              <w:bottom w:val="single" w:color="auto" w:sz="4" w:space="0"/>
              <w:right w:val="single" w:color="000000" w:sz="4" w:space="0"/>
            </w:tcBorders>
            <w:noWrap w:val="0"/>
            <w:vAlign w:val="center"/>
          </w:tcPr>
          <w:p w14:paraId="2CF6AD9A">
            <w:pPr>
              <w:keepNext w:val="0"/>
              <w:keepLines w:val="0"/>
              <w:pageBreakBefore w:val="0"/>
              <w:widowControl/>
              <w:kinsoku/>
              <w:wordWrap/>
              <w:overflowPunct/>
              <w:topLinePunct w:val="0"/>
              <w:autoSpaceDE/>
              <w:autoSpaceDN/>
              <w:bidi w:val="0"/>
              <w:adjustRightInd/>
              <w:spacing w:after="0" w:line="300" w:lineRule="exact"/>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53</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10E10BA4">
            <w:pPr>
              <w:keepNext w:val="0"/>
              <w:keepLines w:val="0"/>
              <w:pageBreakBefore w:val="0"/>
              <w:widowControl/>
              <w:kinsoku/>
              <w:wordWrap/>
              <w:overflowPunct/>
              <w:topLinePunct w:val="0"/>
              <w:autoSpaceDE/>
              <w:autoSpaceDN/>
              <w:bidi w:val="0"/>
              <w:adjustRightInd/>
              <w:snapToGrid/>
              <w:spacing w:after="0" w:line="270" w:lineRule="exact"/>
              <w:jc w:val="both"/>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sz w:val="21"/>
                <w:szCs w:val="21"/>
              </w:rPr>
              <w:t>农药经营者</w:t>
            </w:r>
            <w:r>
              <w:rPr>
                <w:rFonts w:hint="eastAsia" w:ascii="仿宋_GB2312" w:hAnsi="仿宋_GB2312" w:eastAsia="仿宋_GB2312" w:cs="仿宋_GB2312"/>
                <w:color w:val="auto"/>
                <w:kern w:val="0"/>
                <w:sz w:val="21"/>
                <w:szCs w:val="21"/>
              </w:rPr>
              <w:t>设立分支机构未依法变更农药经营许可证，或者未向分支机构所在地县级以上地方人民政府农业主管部门备案</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163AE3E7">
            <w:pPr>
              <w:keepNext w:val="0"/>
              <w:keepLines w:val="0"/>
              <w:pageBreakBefore w:val="0"/>
              <w:widowControl/>
              <w:kinsoku/>
              <w:wordWrap/>
              <w:overflowPunct/>
              <w:topLinePunct w:val="0"/>
              <w:autoSpaceDE/>
              <w:autoSpaceDN/>
              <w:bidi w:val="0"/>
              <w:adjustRightInd/>
              <w:snapToGrid/>
              <w:spacing w:after="0" w:line="280" w:lineRule="exact"/>
              <w:ind w:firstLine="420" w:firstLineChars="200"/>
              <w:jc w:val="both"/>
              <w:textAlignment w:val="auto"/>
              <w:rPr>
                <w:rFonts w:hint="eastAsia" w:ascii="仿宋_GB2312" w:hAnsi="仿宋_GB2312" w:eastAsia="仿宋_GB2312" w:cs="仿宋_GB2312"/>
                <w:color w:val="auto"/>
                <w:kern w:val="0"/>
                <w:sz w:val="21"/>
                <w:szCs w:val="21"/>
                <w:highlight w:val="none"/>
              </w:rPr>
            </w:pPr>
            <w:r>
              <w:rPr>
                <w:rFonts w:hint="eastAsia" w:ascii="仿宋_GB2312" w:hAnsi="仿宋_GB2312" w:eastAsia="仿宋_GB2312" w:cs="仿宋_GB2312"/>
                <w:color w:val="auto"/>
                <w:sz w:val="21"/>
                <w:szCs w:val="21"/>
              </w:rPr>
              <w:t>《农药管理条例》第五十七条第一项　农药经营者有下列行为之一的，由县级以上地方人民政府农业主管部门责令改正，没收违法所得和违法经营的农药，并处5000元以上5万元以下罚款；拒不改正或者情节严重的，由发证机关吊销农药经营许可证：（一）设立分支机构未依法变更农药经营许可证，或者未向分支机构所在地县级以上地方人民政府农业主管部门备案</w:t>
            </w:r>
            <w:r>
              <w:rPr>
                <w:rFonts w:hint="eastAsia" w:ascii="仿宋_GB2312" w:hAnsi="仿宋_GB2312" w:eastAsia="仿宋_GB2312" w:cs="仿宋_GB2312"/>
                <w:color w:val="auto"/>
                <w:sz w:val="21"/>
                <w:szCs w:val="21"/>
                <w:lang w:eastAsia="zh-CN"/>
              </w:rPr>
              <w:t>。</w:t>
            </w:r>
          </w:p>
        </w:tc>
        <w:tc>
          <w:tcPr>
            <w:tcW w:w="3740" w:type="dxa"/>
            <w:tcBorders>
              <w:top w:val="single" w:color="auto" w:sz="4" w:space="0"/>
              <w:left w:val="single" w:color="000000" w:sz="4" w:space="0"/>
              <w:bottom w:val="single" w:color="auto" w:sz="4" w:space="0"/>
              <w:right w:val="single" w:color="000000" w:sz="4" w:space="0"/>
            </w:tcBorders>
            <w:noWrap w:val="0"/>
            <w:vAlign w:val="center"/>
          </w:tcPr>
          <w:p w14:paraId="6B8F6EA4">
            <w:pPr>
              <w:keepNext w:val="0"/>
              <w:keepLines w:val="0"/>
              <w:pageBreakBefore w:val="0"/>
              <w:widowControl w:val="0"/>
              <w:tabs>
                <w:tab w:val="center" w:pos="4153"/>
                <w:tab w:val="right" w:pos="8306"/>
              </w:tabs>
              <w:kinsoku/>
              <w:wordWrap/>
              <w:overflowPunct/>
              <w:topLinePunct w:val="0"/>
              <w:autoSpaceDE/>
              <w:autoSpaceDN/>
              <w:bidi w:val="0"/>
              <w:adjustRightInd/>
              <w:snapToGrid w:val="0"/>
              <w:spacing w:after="0" w:line="300" w:lineRule="exact"/>
              <w:jc w:val="both"/>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同时具备以下条件的：</w:t>
            </w:r>
          </w:p>
          <w:p w14:paraId="75522FDA">
            <w:pPr>
              <w:keepNext w:val="0"/>
              <w:keepLines w:val="0"/>
              <w:pageBreakBefore w:val="0"/>
              <w:widowControl/>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w:t>
            </w:r>
            <w:r>
              <w:rPr>
                <w:rFonts w:hint="eastAsia" w:ascii="仿宋_GB2312" w:hAnsi="仿宋_GB2312" w:eastAsia="仿宋_GB2312" w:cs="仿宋_GB2312"/>
                <w:color w:val="auto"/>
                <w:sz w:val="21"/>
                <w:szCs w:val="21"/>
                <w:lang w:val="en-US" w:eastAsia="zh-CN"/>
              </w:rPr>
              <w:t>两年内违法不超过2次；</w:t>
            </w:r>
          </w:p>
          <w:p w14:paraId="4C071263">
            <w:pPr>
              <w:keepNext w:val="0"/>
              <w:keepLines w:val="0"/>
              <w:pageBreakBefore w:val="0"/>
              <w:widowControl/>
              <w:kinsoku/>
              <w:wordWrap/>
              <w:overflowPunct/>
              <w:topLinePunct w:val="0"/>
              <w:autoSpaceDE/>
              <w:autoSpaceDN/>
              <w:bidi w:val="0"/>
              <w:adjustRightInd/>
              <w:snapToGrid/>
              <w:spacing w:after="0" w:line="30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2.未依法变更或未按规定备案不超过120日；</w:t>
            </w:r>
          </w:p>
          <w:p w14:paraId="026ECBE3">
            <w:pPr>
              <w:keepNext w:val="0"/>
              <w:keepLines w:val="0"/>
              <w:pageBreakBefore w:val="0"/>
              <w:widowControl w:val="0"/>
              <w:tabs>
                <w:tab w:val="center" w:pos="4153"/>
                <w:tab w:val="right" w:pos="8306"/>
              </w:tabs>
              <w:kinsoku/>
              <w:wordWrap/>
              <w:overflowPunct/>
              <w:topLinePunct w:val="0"/>
              <w:autoSpaceDE/>
              <w:autoSpaceDN/>
              <w:bidi w:val="0"/>
              <w:adjustRightInd/>
              <w:snapToGrid w:val="0"/>
              <w:spacing w:after="0" w:line="300" w:lineRule="exact"/>
              <w:jc w:val="both"/>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3.该分支机构未经营限制使用农药；</w:t>
            </w:r>
          </w:p>
          <w:p w14:paraId="77F69885">
            <w:pPr>
              <w:keepNext w:val="0"/>
              <w:keepLines w:val="0"/>
              <w:pageBreakBefore w:val="0"/>
              <w:widowControl/>
              <w:kinsoku/>
              <w:wordWrap/>
              <w:overflowPunct/>
              <w:topLinePunct w:val="0"/>
              <w:autoSpaceDE/>
              <w:autoSpaceDN/>
              <w:bidi w:val="0"/>
              <w:adjustRightInd/>
              <w:snapToGrid/>
              <w:spacing w:after="0" w:line="300" w:lineRule="exact"/>
              <w:jc w:val="both"/>
              <w:textAlignment w:val="center"/>
              <w:rPr>
                <w:rFonts w:hint="default"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lang w:val="en-US" w:eastAsia="zh-CN"/>
              </w:rPr>
              <w:t>4.</w:t>
            </w:r>
            <w:r>
              <w:rPr>
                <w:rFonts w:hint="eastAsia" w:ascii="仿宋_GB2312" w:hAnsi="仿宋_GB2312" w:eastAsia="仿宋_GB2312" w:cs="仿宋_GB2312"/>
                <w:color w:val="auto"/>
                <w:kern w:val="2"/>
                <w:sz w:val="21"/>
                <w:szCs w:val="21"/>
                <w:lang w:val="en-US" w:eastAsia="zh-CN" w:bidi="ar-SA"/>
              </w:rPr>
              <w:t>及时改正</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2B579B93">
            <w:pPr>
              <w:keepNext w:val="0"/>
              <w:keepLines w:val="0"/>
              <w:pageBreakBefore w:val="0"/>
              <w:widowControl/>
              <w:tabs>
                <w:tab w:val="left" w:pos="358"/>
              </w:tabs>
              <w:kinsoku/>
              <w:wordWrap/>
              <w:overflowPunct/>
              <w:topLinePunct w:val="0"/>
              <w:autoSpaceDE/>
              <w:autoSpaceDN/>
              <w:bidi w:val="0"/>
              <w:adjustRightInd/>
              <w:spacing w:after="0" w:line="300" w:lineRule="exact"/>
              <w:jc w:val="center"/>
              <w:textAlignment w:val="center"/>
              <w:rPr>
                <w:rFonts w:hint="eastAsia" w:ascii="仿宋_GB2312" w:hAnsi="仿宋_GB2312" w:eastAsia="仿宋_GB2312" w:cs="仿宋_GB2312"/>
                <w:color w:val="auto"/>
                <w:kern w:val="0"/>
                <w:sz w:val="21"/>
                <w:szCs w:val="21"/>
                <w:lang w:eastAsia="zh-CN" w:bidi="ar"/>
              </w:rPr>
            </w:pPr>
            <w:r>
              <w:rPr>
                <w:rFonts w:hint="eastAsia" w:ascii="仿宋_GB2312" w:hAnsi="仿宋_GB2312" w:eastAsia="仿宋_GB2312" w:cs="仿宋_GB2312"/>
                <w:color w:val="auto"/>
                <w:kern w:val="0"/>
                <w:sz w:val="21"/>
                <w:szCs w:val="21"/>
                <w:lang w:eastAsia="zh-CN" w:bidi="ar"/>
              </w:rPr>
              <w:t>轻微不罚</w:t>
            </w:r>
          </w:p>
        </w:tc>
      </w:tr>
      <w:tr w14:paraId="7320A91A">
        <w:tblPrEx>
          <w:tblCellMar>
            <w:top w:w="0" w:type="dxa"/>
            <w:left w:w="108" w:type="dxa"/>
            <w:bottom w:w="0" w:type="dxa"/>
            <w:right w:w="108" w:type="dxa"/>
          </w:tblCellMar>
        </w:tblPrEx>
        <w:trPr>
          <w:trHeight w:val="2345" w:hRule="atLeast"/>
          <w:jc w:val="center"/>
        </w:trPr>
        <w:tc>
          <w:tcPr>
            <w:tcW w:w="736" w:type="dxa"/>
            <w:tcBorders>
              <w:top w:val="single" w:color="auto" w:sz="4" w:space="0"/>
              <w:left w:val="single" w:color="auto" w:sz="4" w:space="0"/>
              <w:bottom w:val="single" w:color="auto" w:sz="4" w:space="0"/>
              <w:right w:val="single" w:color="000000" w:sz="4" w:space="0"/>
            </w:tcBorders>
            <w:noWrap w:val="0"/>
            <w:vAlign w:val="center"/>
          </w:tcPr>
          <w:p w14:paraId="0B328CAB">
            <w:pPr>
              <w:keepNext w:val="0"/>
              <w:keepLines w:val="0"/>
              <w:pageBreakBefore w:val="0"/>
              <w:widowControl/>
              <w:kinsoku/>
              <w:wordWrap/>
              <w:overflowPunct/>
              <w:topLinePunct w:val="0"/>
              <w:autoSpaceDE/>
              <w:autoSpaceDN/>
              <w:bidi w:val="0"/>
              <w:adjustRightInd/>
              <w:spacing w:after="0" w:line="240" w:lineRule="exact"/>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54</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1A5EE788">
            <w:pPr>
              <w:keepNext w:val="0"/>
              <w:keepLines w:val="0"/>
              <w:pageBreakBefore w:val="0"/>
              <w:widowControl/>
              <w:kinsoku/>
              <w:wordWrap/>
              <w:overflowPunct/>
              <w:topLinePunct w:val="0"/>
              <w:autoSpaceDE/>
              <w:autoSpaceDN/>
              <w:bidi w:val="0"/>
              <w:adjustRightInd/>
              <w:snapToGrid/>
              <w:spacing w:after="0" w:line="240" w:lineRule="exact"/>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采购、销售未附具产品质量检验合格证或者包装、标签不符合规定的农药</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1ECEDF83">
            <w:pPr>
              <w:keepNext w:val="0"/>
              <w:keepLines w:val="0"/>
              <w:pageBreakBefore w:val="0"/>
              <w:widowControl/>
              <w:kinsoku/>
              <w:wordWrap/>
              <w:overflowPunct/>
              <w:topLinePunct w:val="0"/>
              <w:autoSpaceDE/>
              <w:autoSpaceDN/>
              <w:bidi w:val="0"/>
              <w:adjustRightInd/>
              <w:snapToGrid/>
              <w:spacing w:after="0" w:line="280" w:lineRule="exact"/>
              <w:ind w:firstLine="420" w:firstLineChars="200"/>
              <w:jc w:val="both"/>
              <w:textAlignment w:val="center"/>
              <w:rPr>
                <w:rFonts w:hint="eastAsia" w:ascii="仿宋_GB2312" w:hAnsi="仿宋_GB2312" w:eastAsia="仿宋_GB2312" w:cs="仿宋_GB2312"/>
                <w:color w:val="auto"/>
                <w:kern w:val="0"/>
                <w:sz w:val="21"/>
                <w:szCs w:val="21"/>
                <w:highlight w:val="none"/>
                <w:lang w:eastAsia="zh-CN"/>
              </w:rPr>
            </w:pPr>
            <w:r>
              <w:rPr>
                <w:rFonts w:hint="eastAsia" w:ascii="仿宋_GB2312" w:hAnsi="仿宋_GB2312" w:eastAsia="仿宋_GB2312" w:cs="仿宋_GB2312"/>
                <w:color w:val="auto"/>
                <w:kern w:val="0"/>
                <w:sz w:val="21"/>
                <w:szCs w:val="21"/>
              </w:rPr>
              <w:t>《农药管理条例》第五十七条第三项　农药经营者有下列行为之一的，由县级以上地方人民政府农业主管部门责令改正，没收违法所得和违法经营的农药，并处5000元以上5万元以下罚款；拒不改正或者情节严重的，由发证机关吊销农药经营许可证：（三）采购、销售未附具产品质量检验合格证或者包装、标签不符合规定的农药</w:t>
            </w:r>
            <w:r>
              <w:rPr>
                <w:rFonts w:hint="eastAsia" w:ascii="仿宋_GB2312" w:hAnsi="仿宋_GB2312" w:eastAsia="仿宋_GB2312" w:cs="仿宋_GB2312"/>
                <w:color w:val="auto"/>
                <w:kern w:val="0"/>
                <w:sz w:val="21"/>
                <w:szCs w:val="21"/>
                <w:lang w:eastAsia="zh-CN"/>
              </w:rPr>
              <w:t>。</w:t>
            </w:r>
          </w:p>
        </w:tc>
        <w:tc>
          <w:tcPr>
            <w:tcW w:w="3740" w:type="dxa"/>
            <w:tcBorders>
              <w:top w:val="single" w:color="auto" w:sz="4" w:space="0"/>
              <w:left w:val="single" w:color="000000" w:sz="4" w:space="0"/>
              <w:bottom w:val="single" w:color="auto" w:sz="4" w:space="0"/>
              <w:right w:val="single" w:color="000000" w:sz="4" w:space="0"/>
            </w:tcBorders>
            <w:noWrap w:val="0"/>
            <w:vAlign w:val="center"/>
          </w:tcPr>
          <w:p w14:paraId="340C8F34">
            <w:pPr>
              <w:keepNext w:val="0"/>
              <w:keepLines w:val="0"/>
              <w:pageBreakBefore w:val="0"/>
              <w:widowControl/>
              <w:kinsoku/>
              <w:wordWrap/>
              <w:overflowPunct/>
              <w:topLinePunct w:val="0"/>
              <w:autoSpaceDE/>
              <w:autoSpaceDN/>
              <w:bidi w:val="0"/>
              <w:adjustRightInd/>
              <w:snapToGrid/>
              <w:spacing w:after="0" w:line="260" w:lineRule="exact"/>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同时具备</w:t>
            </w:r>
            <w:r>
              <w:rPr>
                <w:rFonts w:hint="eastAsia" w:ascii="仿宋_GB2312" w:hAnsi="仿宋_GB2312" w:eastAsia="仿宋_GB2312" w:cs="仿宋_GB2312"/>
                <w:color w:val="auto"/>
                <w:kern w:val="0"/>
                <w:sz w:val="21"/>
                <w:szCs w:val="21"/>
                <w:lang w:eastAsia="zh-CN"/>
              </w:rPr>
              <w:t>以下</w:t>
            </w:r>
            <w:r>
              <w:rPr>
                <w:rFonts w:hint="eastAsia" w:ascii="仿宋_GB2312" w:hAnsi="仿宋_GB2312" w:eastAsia="仿宋_GB2312" w:cs="仿宋_GB2312"/>
                <w:color w:val="auto"/>
                <w:kern w:val="0"/>
                <w:sz w:val="21"/>
                <w:szCs w:val="21"/>
              </w:rPr>
              <w:t>条件的：</w:t>
            </w:r>
          </w:p>
          <w:p w14:paraId="05F58C9B">
            <w:pPr>
              <w:keepNext w:val="0"/>
              <w:keepLines w:val="0"/>
              <w:pageBreakBefore w:val="0"/>
              <w:widowControl/>
              <w:kinsoku/>
              <w:wordWrap/>
              <w:overflowPunct/>
              <w:topLinePunct w:val="0"/>
              <w:autoSpaceDE/>
              <w:autoSpaceDN/>
              <w:bidi w:val="0"/>
              <w:adjustRightInd/>
              <w:snapToGrid/>
              <w:spacing w:after="0" w:line="260" w:lineRule="exact"/>
              <w:jc w:val="both"/>
              <w:textAlignment w:val="center"/>
              <w:rPr>
                <w:rFonts w:hint="eastAsia" w:ascii="仿宋_GB2312" w:hAnsi="仿宋_GB2312" w:eastAsia="仿宋_GB2312" w:cs="仿宋_GB2312"/>
                <w:color w:val="auto"/>
                <w:sz w:val="21"/>
                <w:szCs w:val="21"/>
              </w:rPr>
            </w:pPr>
            <w:r>
              <w:rPr>
                <w:rFonts w:hint="eastAsia" w:ascii="仿宋_GB2312" w:hAnsi="仿宋_GB2312" w:eastAsia="仿宋_GB2312" w:cs="仿宋_GB2312"/>
                <w:color w:val="auto"/>
                <w:sz w:val="21"/>
                <w:szCs w:val="21"/>
              </w:rPr>
              <w:t>1.</w:t>
            </w:r>
            <w:r>
              <w:rPr>
                <w:rFonts w:hint="eastAsia" w:ascii="仿宋_GB2312" w:hAnsi="仿宋_GB2312" w:eastAsia="仿宋_GB2312" w:cs="仿宋_GB2312"/>
                <w:color w:val="auto"/>
                <w:sz w:val="21"/>
                <w:szCs w:val="21"/>
                <w:lang w:val="en-US" w:eastAsia="zh-CN"/>
              </w:rPr>
              <w:t>两年内违法不超过2次；</w:t>
            </w:r>
          </w:p>
          <w:p w14:paraId="3912E517">
            <w:pPr>
              <w:keepNext w:val="0"/>
              <w:keepLines w:val="0"/>
              <w:pageBreakBefore w:val="0"/>
              <w:widowControl/>
              <w:kinsoku/>
              <w:wordWrap/>
              <w:overflowPunct/>
              <w:topLinePunct w:val="0"/>
              <w:autoSpaceDE/>
              <w:autoSpaceDN/>
              <w:bidi w:val="0"/>
              <w:adjustRightInd/>
              <w:snapToGrid/>
              <w:spacing w:after="0" w:line="260" w:lineRule="exact"/>
              <w:jc w:val="both"/>
              <w:textAlignment w:val="center"/>
              <w:rPr>
                <w:rFonts w:hint="eastAsia" w:ascii="仿宋_GB2312" w:hAnsi="仿宋_GB2312" w:eastAsia="仿宋_GB2312" w:cs="仿宋_GB2312"/>
                <w:color w:val="auto"/>
                <w:sz w:val="21"/>
                <w:szCs w:val="21"/>
                <w:lang w:eastAsia="zh-CN"/>
              </w:rPr>
            </w:pPr>
            <w:r>
              <w:rPr>
                <w:rFonts w:hint="eastAsia" w:ascii="仿宋_GB2312" w:hAnsi="仿宋_GB2312" w:eastAsia="仿宋_GB2312" w:cs="仿宋_GB2312"/>
                <w:color w:val="auto"/>
                <w:sz w:val="21"/>
                <w:szCs w:val="21"/>
                <w:lang w:val="en-US" w:eastAsia="zh-CN"/>
              </w:rPr>
              <w:t>2.</w:t>
            </w:r>
            <w:r>
              <w:rPr>
                <w:rFonts w:hint="eastAsia" w:ascii="仿宋_GB2312" w:hAnsi="仿宋_GB2312" w:eastAsia="仿宋_GB2312" w:cs="仿宋_GB2312"/>
                <w:color w:val="auto"/>
                <w:kern w:val="0"/>
                <w:sz w:val="21"/>
                <w:szCs w:val="21"/>
                <w:highlight w:val="none"/>
                <w:lang w:val="en-US" w:eastAsia="zh-CN"/>
              </w:rPr>
              <w:t>专门经营卫生用农药</w:t>
            </w:r>
            <w:r>
              <w:rPr>
                <w:rFonts w:hint="eastAsia" w:ascii="仿宋_GB2312" w:hAnsi="仿宋_GB2312" w:eastAsia="仿宋_GB2312" w:cs="仿宋_GB2312"/>
                <w:color w:val="auto"/>
                <w:sz w:val="21"/>
                <w:szCs w:val="21"/>
                <w:lang w:eastAsia="zh-CN"/>
              </w:rPr>
              <w:t>，</w:t>
            </w:r>
            <w:r>
              <w:rPr>
                <w:rFonts w:hint="eastAsia" w:ascii="仿宋_GB2312" w:hAnsi="仿宋_GB2312" w:eastAsia="仿宋_GB2312" w:cs="仿宋_GB2312"/>
                <w:color w:val="auto"/>
                <w:sz w:val="21"/>
                <w:szCs w:val="21"/>
              </w:rPr>
              <w:t>或</w:t>
            </w:r>
            <w:r>
              <w:rPr>
                <w:rFonts w:hint="eastAsia" w:ascii="仿宋_GB2312" w:hAnsi="仿宋_GB2312" w:eastAsia="仿宋_GB2312" w:cs="仿宋_GB2312"/>
                <w:color w:val="auto"/>
                <w:sz w:val="21"/>
                <w:szCs w:val="21"/>
                <w:lang w:eastAsia="zh-CN"/>
              </w:rPr>
              <w:t>非</w:t>
            </w:r>
            <w:r>
              <w:rPr>
                <w:rFonts w:hint="eastAsia" w:ascii="仿宋_GB2312" w:hAnsi="仿宋_GB2312" w:eastAsia="仿宋_GB2312" w:cs="仿宋_GB2312"/>
                <w:color w:val="auto"/>
                <w:kern w:val="0"/>
                <w:sz w:val="21"/>
                <w:szCs w:val="21"/>
                <w:highlight w:val="none"/>
                <w:lang w:val="en-US" w:eastAsia="zh-CN"/>
              </w:rPr>
              <w:t>专门经营卫生用农药且</w:t>
            </w:r>
            <w:r>
              <w:rPr>
                <w:rFonts w:hint="eastAsia" w:ascii="仿宋_GB2312" w:hAnsi="仿宋_GB2312" w:eastAsia="仿宋_GB2312" w:cs="仿宋_GB2312"/>
                <w:color w:val="auto"/>
                <w:sz w:val="21"/>
                <w:szCs w:val="21"/>
              </w:rPr>
              <w:t>货值金额</w:t>
            </w:r>
            <w:r>
              <w:rPr>
                <w:rFonts w:hint="eastAsia" w:ascii="仿宋_GB2312" w:hAnsi="仿宋_GB2312" w:eastAsia="仿宋_GB2312" w:cs="仿宋_GB2312"/>
                <w:color w:val="0000FF"/>
                <w:sz w:val="21"/>
                <w:szCs w:val="21"/>
                <w:lang w:val="en-US" w:eastAsia="zh-CN"/>
              </w:rPr>
              <w:t>2</w:t>
            </w:r>
            <w:r>
              <w:rPr>
                <w:rFonts w:hint="eastAsia" w:ascii="仿宋_GB2312" w:hAnsi="仿宋_GB2312" w:eastAsia="仿宋_GB2312" w:cs="仿宋_GB2312"/>
                <w:color w:val="0000FF"/>
                <w:sz w:val="21"/>
                <w:szCs w:val="21"/>
              </w:rPr>
              <w:t>000</w:t>
            </w:r>
            <w:r>
              <w:rPr>
                <w:rFonts w:hint="eastAsia" w:ascii="仿宋_GB2312" w:hAnsi="仿宋_GB2312" w:eastAsia="仿宋_GB2312" w:cs="仿宋_GB2312"/>
                <w:color w:val="auto"/>
                <w:sz w:val="21"/>
                <w:szCs w:val="21"/>
              </w:rPr>
              <w:t>元</w:t>
            </w:r>
            <w:r>
              <w:rPr>
                <w:rFonts w:hint="eastAsia" w:ascii="仿宋_GB2312" w:hAnsi="仿宋_GB2312" w:eastAsia="仿宋_GB2312" w:cs="仿宋_GB2312"/>
                <w:color w:val="auto"/>
                <w:sz w:val="21"/>
                <w:szCs w:val="21"/>
                <w:lang w:eastAsia="zh-CN"/>
              </w:rPr>
              <w:t>以下；</w:t>
            </w:r>
          </w:p>
          <w:p w14:paraId="488032B2">
            <w:pPr>
              <w:keepNext w:val="0"/>
              <w:keepLines w:val="0"/>
              <w:pageBreakBefore w:val="0"/>
              <w:widowControl/>
              <w:tabs>
                <w:tab w:val="center" w:pos="4153"/>
                <w:tab w:val="right" w:pos="8306"/>
              </w:tabs>
              <w:kinsoku/>
              <w:wordWrap/>
              <w:overflowPunct/>
              <w:topLinePunct w:val="0"/>
              <w:autoSpaceDE/>
              <w:autoSpaceDN/>
              <w:bidi w:val="0"/>
              <w:adjustRightInd/>
              <w:snapToGrid w:val="0"/>
              <w:spacing w:after="0" w:line="260" w:lineRule="exact"/>
              <w:jc w:val="both"/>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0"/>
                <w:sz w:val="21"/>
                <w:szCs w:val="21"/>
                <w:lang w:val="en-US" w:eastAsia="zh-CN" w:bidi="ar-SA"/>
              </w:rPr>
              <w:t>3.</w:t>
            </w:r>
            <w:r>
              <w:rPr>
                <w:rFonts w:hint="eastAsia" w:ascii="仿宋_GB2312" w:hAnsi="仿宋_GB2312" w:eastAsia="仿宋_GB2312" w:cs="仿宋_GB2312"/>
                <w:color w:val="auto"/>
                <w:kern w:val="2"/>
                <w:sz w:val="21"/>
                <w:szCs w:val="21"/>
                <w:lang w:val="en-US" w:eastAsia="zh-CN" w:bidi="ar-SA"/>
              </w:rPr>
              <w:t>及时改正；</w:t>
            </w:r>
          </w:p>
          <w:p w14:paraId="182476C6">
            <w:pPr>
              <w:pStyle w:val="2"/>
              <w:keepNext w:val="0"/>
              <w:keepLines w:val="0"/>
              <w:pageBreakBefore w:val="0"/>
              <w:widowControl/>
              <w:kinsoku/>
              <w:wordWrap/>
              <w:overflowPunct/>
              <w:topLinePunct w:val="0"/>
              <w:autoSpaceDE/>
              <w:autoSpaceDN/>
              <w:bidi w:val="0"/>
              <w:adjustRightInd/>
              <w:spacing w:line="260" w:lineRule="exact"/>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4.无违法所得或违法所得已全部退回；</w:t>
            </w:r>
          </w:p>
          <w:p w14:paraId="5005E1FE">
            <w:pPr>
              <w:keepNext w:val="0"/>
              <w:keepLines w:val="0"/>
              <w:pageBreakBefore w:val="0"/>
              <w:widowControl/>
              <w:kinsoku/>
              <w:wordWrap/>
              <w:overflowPunct/>
              <w:topLinePunct w:val="0"/>
              <w:autoSpaceDE/>
              <w:autoSpaceDN/>
              <w:bidi w:val="0"/>
              <w:adjustRightInd/>
              <w:spacing w:line="260" w:lineRule="exact"/>
              <w:textAlignment w:val="auto"/>
              <w:rPr>
                <w:rFonts w:hint="default"/>
                <w:color w:val="auto"/>
                <w:lang w:val="en-US" w:eastAsia="zh-CN"/>
              </w:rPr>
            </w:pPr>
            <w:r>
              <w:rPr>
                <w:rFonts w:hint="eastAsia" w:ascii="仿宋_GB2312" w:hAnsi="仿宋_GB2312" w:eastAsia="仿宋_GB2312" w:cs="仿宋_GB2312"/>
                <w:color w:val="auto"/>
                <w:kern w:val="2"/>
                <w:sz w:val="21"/>
                <w:szCs w:val="21"/>
                <w:lang w:val="en-US" w:eastAsia="zh-CN" w:bidi="ar-SA"/>
              </w:rPr>
              <w:t>5.无应当没收的违法经营的农药；</w:t>
            </w:r>
          </w:p>
          <w:p w14:paraId="51878E45">
            <w:pPr>
              <w:keepNext w:val="0"/>
              <w:keepLines w:val="0"/>
              <w:pageBreakBefore w:val="0"/>
              <w:widowControl/>
              <w:tabs>
                <w:tab w:val="center" w:pos="4153"/>
                <w:tab w:val="right" w:pos="8306"/>
              </w:tabs>
              <w:kinsoku/>
              <w:wordWrap/>
              <w:overflowPunct/>
              <w:topLinePunct w:val="0"/>
              <w:autoSpaceDE/>
              <w:autoSpaceDN/>
              <w:bidi w:val="0"/>
              <w:adjustRightInd/>
              <w:snapToGrid w:val="0"/>
              <w:spacing w:after="0" w:line="260" w:lineRule="exact"/>
              <w:jc w:val="both"/>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6.</w:t>
            </w:r>
            <w:r>
              <w:rPr>
                <w:rFonts w:hint="default" w:ascii="仿宋_GB2312" w:hAnsi="仿宋_GB2312" w:eastAsia="仿宋_GB2312" w:cs="仿宋_GB2312"/>
                <w:color w:val="auto"/>
                <w:kern w:val="0"/>
                <w:sz w:val="21"/>
                <w:szCs w:val="21"/>
                <w:lang w:val="en-US" w:eastAsia="zh-CN" w:bidi="ar-SA"/>
              </w:rPr>
              <w:t>未</w:t>
            </w:r>
            <w:r>
              <w:rPr>
                <w:rFonts w:hint="eastAsia" w:ascii="仿宋_GB2312" w:hAnsi="仿宋_GB2312" w:eastAsia="仿宋_GB2312" w:cs="仿宋_GB2312"/>
                <w:color w:val="auto"/>
                <w:kern w:val="0"/>
                <w:sz w:val="21"/>
                <w:szCs w:val="21"/>
                <w:lang w:val="en-US" w:eastAsia="zh-CN" w:bidi="ar-SA"/>
              </w:rPr>
              <w:t>造成</w:t>
            </w:r>
            <w:r>
              <w:rPr>
                <w:rFonts w:hint="default" w:ascii="仿宋_GB2312" w:hAnsi="仿宋_GB2312" w:eastAsia="仿宋_GB2312" w:cs="仿宋_GB2312"/>
                <w:color w:val="auto"/>
                <w:kern w:val="0"/>
                <w:sz w:val="21"/>
                <w:szCs w:val="21"/>
                <w:lang w:val="en-US" w:eastAsia="zh-CN" w:bidi="ar-SA"/>
              </w:rPr>
              <w:t>农药使用事故</w:t>
            </w:r>
            <w:r>
              <w:rPr>
                <w:rFonts w:hint="eastAsia" w:ascii="仿宋_GB2312" w:hAnsi="仿宋_GB2312" w:eastAsia="仿宋_GB2312" w:cs="仿宋_GB2312"/>
                <w:color w:val="auto"/>
                <w:kern w:val="0"/>
                <w:sz w:val="21"/>
                <w:szCs w:val="21"/>
                <w:lang w:val="en-US" w:eastAsia="zh-CN" w:bidi="ar-SA"/>
              </w:rPr>
              <w:t>、农产品质量安全事故或农业林业生产损失等</w:t>
            </w:r>
            <w:r>
              <w:rPr>
                <w:rFonts w:hint="default" w:ascii="仿宋_GB2312" w:hAnsi="仿宋_GB2312" w:eastAsia="仿宋_GB2312" w:cs="仿宋_GB2312"/>
                <w:color w:val="auto"/>
                <w:kern w:val="0"/>
                <w:sz w:val="21"/>
                <w:szCs w:val="21"/>
                <w:lang w:val="en-US" w:eastAsia="zh-CN" w:bidi="ar-SA"/>
              </w:rPr>
              <w:t>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76E933E0">
            <w:pPr>
              <w:keepNext w:val="0"/>
              <w:keepLines w:val="0"/>
              <w:pageBreakBefore w:val="0"/>
              <w:widowControl/>
              <w:tabs>
                <w:tab w:val="left" w:pos="358"/>
              </w:tabs>
              <w:kinsoku/>
              <w:wordWrap/>
              <w:overflowPunct/>
              <w:topLinePunct w:val="0"/>
              <w:autoSpaceDE/>
              <w:autoSpaceDN/>
              <w:bidi w:val="0"/>
              <w:adjustRightInd/>
              <w:spacing w:after="0" w:line="240" w:lineRule="exact"/>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eastAsia="zh-CN" w:bidi="ar"/>
              </w:rPr>
              <w:t>轻微不罚</w:t>
            </w:r>
          </w:p>
        </w:tc>
      </w:tr>
      <w:tr w14:paraId="7F18653C">
        <w:tblPrEx>
          <w:tblCellMar>
            <w:top w:w="0" w:type="dxa"/>
            <w:left w:w="108" w:type="dxa"/>
            <w:bottom w:w="0" w:type="dxa"/>
            <w:right w:w="108" w:type="dxa"/>
          </w:tblCellMar>
        </w:tblPrEx>
        <w:trPr>
          <w:trHeight w:val="2860" w:hRule="atLeast"/>
          <w:jc w:val="center"/>
        </w:trPr>
        <w:tc>
          <w:tcPr>
            <w:tcW w:w="736" w:type="dxa"/>
            <w:tcBorders>
              <w:top w:val="single" w:color="auto" w:sz="4" w:space="0"/>
              <w:left w:val="single" w:color="auto" w:sz="4" w:space="0"/>
              <w:bottom w:val="single" w:color="auto" w:sz="4" w:space="0"/>
              <w:right w:val="single" w:color="000000" w:sz="4" w:space="0"/>
            </w:tcBorders>
            <w:noWrap w:val="0"/>
            <w:vAlign w:val="center"/>
          </w:tcPr>
          <w:p w14:paraId="182F87C4">
            <w:pPr>
              <w:keepNext w:val="0"/>
              <w:keepLines w:val="0"/>
              <w:pageBreakBefore w:val="0"/>
              <w:widowControl/>
              <w:kinsoku/>
              <w:wordWrap/>
              <w:overflowPunct/>
              <w:topLinePunct w:val="0"/>
              <w:autoSpaceDE/>
              <w:autoSpaceDN/>
              <w:bidi w:val="0"/>
              <w:adjustRightInd/>
              <w:spacing w:after="0" w:line="240" w:lineRule="exact"/>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55</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2FCCCC1C">
            <w:pPr>
              <w:keepNext w:val="0"/>
              <w:keepLines w:val="0"/>
              <w:pageBreakBefore w:val="0"/>
              <w:widowControl/>
              <w:kinsoku/>
              <w:wordWrap/>
              <w:overflowPunct/>
              <w:topLinePunct w:val="0"/>
              <w:autoSpaceDE/>
              <w:autoSpaceDN/>
              <w:bidi w:val="0"/>
              <w:adjustRightInd/>
              <w:snapToGrid w:val="0"/>
              <w:spacing w:after="0" w:line="240" w:lineRule="exact"/>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农药使用者不按照农药的标签标注的使用范围、使用方法和剂量、使用技术要求和注意事项、安全间隔期使用农药</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33B635D2">
            <w:pPr>
              <w:keepNext w:val="0"/>
              <w:keepLines w:val="0"/>
              <w:pageBreakBefore w:val="0"/>
              <w:widowControl/>
              <w:kinsoku/>
              <w:wordWrap/>
              <w:overflowPunct/>
              <w:topLinePunct w:val="0"/>
              <w:autoSpaceDE/>
              <w:autoSpaceDN/>
              <w:bidi w:val="0"/>
              <w:adjustRightInd/>
              <w:snapToGrid w:val="0"/>
              <w:spacing w:after="0" w:line="280" w:lineRule="exact"/>
              <w:ind w:firstLine="420" w:firstLineChars="200"/>
              <w:jc w:val="both"/>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rPr>
              <w:t>《农药管理条例》第六十条第一款第一项</w:t>
            </w:r>
            <w:r>
              <w:rPr>
                <w:rFonts w:hint="eastAsia" w:ascii="仿宋_GB2312" w:hAnsi="仿宋_GB2312" w:eastAsia="仿宋_GB2312" w:cs="仿宋_GB2312"/>
                <w:color w:val="auto"/>
                <w:kern w:val="0"/>
                <w:sz w:val="21"/>
                <w:szCs w:val="21"/>
                <w:lang w:val="en-US" w:eastAsia="zh-CN"/>
              </w:rPr>
              <w:t xml:space="preserve"> </w:t>
            </w:r>
            <w:r>
              <w:rPr>
                <w:rFonts w:hint="eastAsia" w:ascii="仿宋_GB2312" w:hAnsi="仿宋_GB2312" w:eastAsia="仿宋_GB2312" w:cs="仿宋_GB2312"/>
                <w:color w:val="auto"/>
                <w:kern w:val="0"/>
                <w:sz w:val="21"/>
                <w:szCs w:val="21"/>
              </w:rPr>
              <w:t>　农药使用者有下列行为之一的，由县级人民政府农业主管部门责令改正，农药使用者为农产品生产企业、食品和食用农产品仓储企业、专业化病虫害防治服务组织和从事农产品生产的农民专业合作社等单位的，处5万元以上10万元以下罚款，农药使用者为个人的，处1万元以下罚款：（一）不按照农药的标签标注的使用范围、使用方法和剂量、使用技术要求和注意事项、安全间隔期使用农药</w:t>
            </w:r>
            <w:r>
              <w:rPr>
                <w:rFonts w:hint="eastAsia" w:ascii="仿宋_GB2312" w:hAnsi="仿宋_GB2312" w:eastAsia="仿宋_GB2312" w:cs="仿宋_GB2312"/>
                <w:color w:val="auto"/>
                <w:kern w:val="0"/>
                <w:sz w:val="21"/>
                <w:szCs w:val="21"/>
                <w:lang w:eastAsia="zh-CN"/>
              </w:rPr>
              <w:t>。</w:t>
            </w:r>
          </w:p>
        </w:tc>
        <w:tc>
          <w:tcPr>
            <w:tcW w:w="3740" w:type="dxa"/>
            <w:tcBorders>
              <w:top w:val="single" w:color="auto" w:sz="4" w:space="0"/>
              <w:left w:val="single" w:color="000000" w:sz="4" w:space="0"/>
              <w:bottom w:val="single" w:color="auto" w:sz="4" w:space="0"/>
              <w:right w:val="single" w:color="000000" w:sz="4" w:space="0"/>
            </w:tcBorders>
            <w:noWrap w:val="0"/>
            <w:vAlign w:val="center"/>
          </w:tcPr>
          <w:p w14:paraId="535B0FF2">
            <w:pPr>
              <w:keepNext w:val="0"/>
              <w:keepLines w:val="0"/>
              <w:pageBreakBefore w:val="0"/>
              <w:widowControl/>
              <w:kinsoku/>
              <w:wordWrap/>
              <w:overflowPunct/>
              <w:topLinePunct w:val="0"/>
              <w:autoSpaceDE/>
              <w:autoSpaceDN/>
              <w:bidi w:val="0"/>
              <w:adjustRightInd/>
              <w:snapToGrid w:val="0"/>
              <w:spacing w:after="0" w:line="260" w:lineRule="exact"/>
              <w:ind w:firstLine="0" w:firstLineChars="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同时具备以下条件</w:t>
            </w:r>
            <w:r>
              <w:rPr>
                <w:rFonts w:hint="eastAsia" w:ascii="仿宋_GB2312" w:hAnsi="仿宋_GB2312" w:eastAsia="仿宋_GB2312" w:cs="仿宋_GB2312"/>
                <w:color w:val="auto"/>
                <w:kern w:val="0"/>
                <w:sz w:val="21"/>
                <w:szCs w:val="21"/>
              </w:rPr>
              <w:t>的：</w:t>
            </w:r>
          </w:p>
          <w:p w14:paraId="419A8B55">
            <w:pPr>
              <w:keepNext w:val="0"/>
              <w:keepLines w:val="0"/>
              <w:pageBreakBefore w:val="0"/>
              <w:widowControl/>
              <w:kinsoku/>
              <w:wordWrap/>
              <w:overflowPunct/>
              <w:topLinePunct w:val="0"/>
              <w:autoSpaceDE/>
              <w:autoSpaceDN/>
              <w:bidi w:val="0"/>
              <w:adjustRightInd/>
              <w:snapToGrid w:val="0"/>
              <w:spacing w:after="0" w:line="260" w:lineRule="exact"/>
              <w:ind w:firstLine="0" w:firstLineChars="0"/>
              <w:jc w:val="both"/>
              <w:textAlignment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kern w:val="0"/>
                <w:sz w:val="21"/>
                <w:szCs w:val="21"/>
                <w:lang w:val="en-US" w:eastAsia="zh-CN"/>
              </w:rPr>
              <w:t>1.</w:t>
            </w:r>
            <w:r>
              <w:rPr>
                <w:rFonts w:hint="eastAsia" w:ascii="仿宋_GB2312" w:hAnsi="仿宋_GB2312" w:eastAsia="仿宋_GB2312" w:cs="仿宋_GB2312"/>
                <w:color w:val="auto"/>
                <w:sz w:val="21"/>
                <w:szCs w:val="21"/>
                <w:lang w:val="en-US" w:eastAsia="zh-CN"/>
              </w:rPr>
              <w:t>两年内违法不超过2次；</w:t>
            </w:r>
          </w:p>
          <w:p w14:paraId="6DAA21FF">
            <w:pPr>
              <w:keepNext w:val="0"/>
              <w:keepLines w:val="0"/>
              <w:pageBreakBefore w:val="0"/>
              <w:widowControl/>
              <w:kinsoku/>
              <w:wordWrap/>
              <w:overflowPunct/>
              <w:topLinePunct w:val="0"/>
              <w:autoSpaceDE/>
              <w:autoSpaceDN/>
              <w:bidi w:val="0"/>
              <w:adjustRightInd/>
              <w:snapToGrid w:val="0"/>
              <w:spacing w:after="0" w:line="260" w:lineRule="exact"/>
              <w:ind w:firstLine="0" w:firstLineChars="0"/>
              <w:jc w:val="both"/>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2.未用于食用农产品，或用于食用农产品但相关农产品未销售；</w:t>
            </w:r>
          </w:p>
          <w:p w14:paraId="107B7F24">
            <w:pPr>
              <w:keepNext w:val="0"/>
              <w:keepLines w:val="0"/>
              <w:pageBreakBefore w:val="0"/>
              <w:widowControl/>
              <w:numPr>
                <w:ilvl w:val="0"/>
                <w:numId w:val="0"/>
              </w:numPr>
              <w:kinsoku/>
              <w:wordWrap/>
              <w:overflowPunct/>
              <w:topLinePunct w:val="0"/>
              <w:autoSpaceDE/>
              <w:autoSpaceDN/>
              <w:bidi w:val="0"/>
              <w:adjustRightInd/>
              <w:snapToGrid w:val="0"/>
              <w:spacing w:after="0" w:line="260" w:lineRule="exact"/>
              <w:ind w:firstLine="0" w:firstLineChars="0"/>
              <w:jc w:val="both"/>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lang w:val="en-US" w:eastAsia="zh-CN" w:bidi="ar-SA"/>
              </w:rPr>
              <w:t>3</w:t>
            </w:r>
            <w:r>
              <w:rPr>
                <w:rFonts w:hint="default" w:ascii="仿宋_GB2312" w:hAnsi="仿宋_GB2312" w:eastAsia="仿宋_GB2312" w:cs="仿宋_GB2312"/>
                <w:color w:val="auto"/>
                <w:kern w:val="0"/>
                <w:sz w:val="21"/>
                <w:szCs w:val="21"/>
                <w:lang w:val="en-US" w:eastAsia="zh-CN" w:bidi="ar-SA"/>
              </w:rPr>
              <w:t>.</w:t>
            </w:r>
            <w:r>
              <w:rPr>
                <w:rFonts w:hint="eastAsia" w:ascii="仿宋_GB2312" w:hAnsi="仿宋_GB2312" w:eastAsia="仿宋_GB2312" w:cs="仿宋_GB2312"/>
                <w:color w:val="auto"/>
                <w:kern w:val="0"/>
                <w:sz w:val="21"/>
                <w:szCs w:val="21"/>
                <w:lang w:val="en-US" w:eastAsia="zh-CN" w:bidi="ar-SA"/>
              </w:rPr>
              <w:t>及时改正</w:t>
            </w:r>
            <w:r>
              <w:rPr>
                <w:rFonts w:hint="default" w:ascii="仿宋_GB2312" w:hAnsi="仿宋_GB2312" w:eastAsia="仿宋_GB2312" w:cs="仿宋_GB2312"/>
                <w:b w:val="0"/>
                <w:bCs w:val="0"/>
                <w:i w:val="0"/>
                <w:iCs w:val="0"/>
                <w:color w:val="auto"/>
                <w:kern w:val="0"/>
                <w:sz w:val="21"/>
                <w:szCs w:val="21"/>
                <w:highlight w:val="none"/>
                <w:vertAlign w:val="baseline"/>
                <w:lang w:val="en-US" w:eastAsia="zh-CN" w:bidi="ar-SA"/>
              </w:rPr>
              <w:t>；</w:t>
            </w:r>
          </w:p>
          <w:p w14:paraId="13363A6C">
            <w:pPr>
              <w:keepNext w:val="0"/>
              <w:keepLines w:val="0"/>
              <w:pageBreakBefore w:val="0"/>
              <w:widowControl/>
              <w:kinsoku/>
              <w:wordWrap/>
              <w:overflowPunct/>
              <w:topLinePunct w:val="0"/>
              <w:autoSpaceDE/>
              <w:autoSpaceDN/>
              <w:bidi w:val="0"/>
              <w:adjustRightInd/>
              <w:snapToGrid w:val="0"/>
              <w:spacing w:after="0" w:line="260" w:lineRule="exact"/>
              <w:ind w:firstLine="0" w:firstLineChars="0"/>
              <w:jc w:val="both"/>
              <w:textAlignment w:val="center"/>
              <w:rPr>
                <w:rFonts w:hint="eastAsia" w:ascii="仿宋_GB2312" w:hAnsi="仿宋_GB2312" w:eastAsia="仿宋_GB2312" w:cs="仿宋_GB2312"/>
                <w:color w:val="auto"/>
                <w:kern w:val="0"/>
                <w:sz w:val="21"/>
                <w:szCs w:val="21"/>
                <w:lang w:val="en-US" w:eastAsia="zh-CN"/>
              </w:rPr>
            </w:pPr>
            <w:r>
              <w:rPr>
                <w:rFonts w:hint="eastAsia" w:ascii="仿宋_GB2312" w:hAnsi="仿宋_GB2312" w:eastAsia="仿宋_GB2312" w:cs="仿宋_GB2312"/>
                <w:color w:val="auto"/>
                <w:kern w:val="0"/>
                <w:sz w:val="21"/>
                <w:szCs w:val="21"/>
                <w:lang w:val="en-US" w:eastAsia="zh-CN"/>
              </w:rPr>
              <w:t>4.</w:t>
            </w:r>
            <w:r>
              <w:rPr>
                <w:rFonts w:hint="default" w:ascii="仿宋_GB2312" w:hAnsi="仿宋_GB2312" w:eastAsia="仿宋_GB2312" w:cs="仿宋_GB2312"/>
                <w:b w:val="0"/>
                <w:bCs w:val="0"/>
                <w:i w:val="0"/>
                <w:iCs w:val="0"/>
                <w:color w:val="auto"/>
                <w:kern w:val="0"/>
                <w:sz w:val="21"/>
                <w:szCs w:val="21"/>
                <w:highlight w:val="none"/>
                <w:vertAlign w:val="baseline"/>
                <w:lang w:val="en-US" w:eastAsia="zh-CN" w:bidi="ar-SA"/>
              </w:rPr>
              <w:t>未</w:t>
            </w:r>
            <w:r>
              <w:rPr>
                <w:rFonts w:hint="eastAsia" w:ascii="仿宋_GB2312" w:hAnsi="仿宋_GB2312" w:eastAsia="仿宋_GB2312" w:cs="仿宋_GB2312"/>
                <w:b w:val="0"/>
                <w:bCs w:val="0"/>
                <w:i w:val="0"/>
                <w:iCs w:val="0"/>
                <w:color w:val="auto"/>
                <w:kern w:val="0"/>
                <w:sz w:val="21"/>
                <w:szCs w:val="21"/>
                <w:highlight w:val="none"/>
                <w:vertAlign w:val="baseline"/>
                <w:lang w:val="en-US" w:eastAsia="zh-CN" w:bidi="ar-SA"/>
              </w:rPr>
              <w:t>造成</w:t>
            </w:r>
            <w:r>
              <w:rPr>
                <w:rFonts w:hint="eastAsia" w:ascii="仿宋_GB2312" w:hAnsi="仿宋_GB2312" w:eastAsia="仿宋_GB2312" w:cs="仿宋_GB2312"/>
                <w:color w:val="auto"/>
                <w:kern w:val="0"/>
                <w:sz w:val="21"/>
                <w:szCs w:val="21"/>
                <w:lang w:val="en-US" w:eastAsia="zh-CN" w:bidi="ar-SA"/>
              </w:rPr>
              <w:t>农产品质量安全事故、农业林业生产损失或</w:t>
            </w:r>
            <w:r>
              <w:rPr>
                <w:rFonts w:hint="default" w:ascii="仿宋_GB2312" w:hAnsi="仿宋_GB2312" w:eastAsia="仿宋_GB2312" w:cs="仿宋_GB2312"/>
                <w:b w:val="0"/>
                <w:bCs w:val="0"/>
                <w:i w:val="0"/>
                <w:iCs w:val="0"/>
                <w:color w:val="auto"/>
                <w:kern w:val="0"/>
                <w:sz w:val="21"/>
                <w:szCs w:val="21"/>
                <w:highlight w:val="none"/>
                <w:vertAlign w:val="baseline"/>
                <w:lang w:val="en-US" w:eastAsia="zh-CN" w:bidi="ar-SA"/>
              </w:rPr>
              <w:t>农药使用事故</w:t>
            </w:r>
            <w:r>
              <w:rPr>
                <w:rFonts w:hint="eastAsia" w:ascii="仿宋_GB2312" w:hAnsi="仿宋_GB2312" w:eastAsia="仿宋_GB2312" w:cs="仿宋_GB2312"/>
                <w:b w:val="0"/>
                <w:bCs w:val="0"/>
                <w:i w:val="0"/>
                <w:iCs w:val="0"/>
                <w:color w:val="auto"/>
                <w:kern w:val="0"/>
                <w:sz w:val="21"/>
                <w:szCs w:val="21"/>
                <w:highlight w:val="none"/>
                <w:vertAlign w:val="baseline"/>
                <w:lang w:val="en-US" w:eastAsia="zh-CN" w:bidi="ar-SA"/>
              </w:rPr>
              <w:t>等</w:t>
            </w:r>
            <w:r>
              <w:rPr>
                <w:rFonts w:hint="default" w:ascii="仿宋_GB2312" w:hAnsi="仿宋_GB2312" w:eastAsia="仿宋_GB2312" w:cs="仿宋_GB2312"/>
                <w:b w:val="0"/>
                <w:bCs w:val="0"/>
                <w:i w:val="0"/>
                <w:iCs w:val="0"/>
                <w:color w:val="auto"/>
                <w:kern w:val="0"/>
                <w:sz w:val="21"/>
                <w:szCs w:val="21"/>
                <w:highlight w:val="none"/>
                <w:vertAlign w:val="baseline"/>
                <w:lang w:val="en-US" w:eastAsia="zh-CN" w:bidi="ar-SA"/>
              </w:rPr>
              <w:t>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6E847723">
            <w:pPr>
              <w:keepNext w:val="0"/>
              <w:keepLines w:val="0"/>
              <w:pageBreakBefore w:val="0"/>
              <w:widowControl/>
              <w:tabs>
                <w:tab w:val="left" w:pos="358"/>
              </w:tabs>
              <w:kinsoku/>
              <w:wordWrap/>
              <w:overflowPunct/>
              <w:topLinePunct w:val="0"/>
              <w:autoSpaceDE/>
              <w:autoSpaceDN/>
              <w:bidi w:val="0"/>
              <w:adjustRightInd/>
              <w:spacing w:after="0" w:line="240" w:lineRule="exact"/>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eastAsia="zh-CN" w:bidi="ar"/>
              </w:rPr>
              <w:t>轻微不罚</w:t>
            </w:r>
          </w:p>
        </w:tc>
      </w:tr>
      <w:tr w14:paraId="26CEF61E">
        <w:tblPrEx>
          <w:tblCellMar>
            <w:top w:w="0" w:type="dxa"/>
            <w:left w:w="108" w:type="dxa"/>
            <w:bottom w:w="0" w:type="dxa"/>
            <w:right w:w="108" w:type="dxa"/>
          </w:tblCellMar>
        </w:tblPrEx>
        <w:trPr>
          <w:trHeight w:val="1167" w:hRule="atLeast"/>
          <w:jc w:val="center"/>
        </w:trPr>
        <w:tc>
          <w:tcPr>
            <w:tcW w:w="736" w:type="dxa"/>
            <w:tcBorders>
              <w:top w:val="single" w:color="auto" w:sz="4" w:space="0"/>
              <w:left w:val="single" w:color="auto" w:sz="4" w:space="0"/>
              <w:bottom w:val="single" w:color="auto" w:sz="4" w:space="0"/>
              <w:right w:val="single" w:color="000000" w:sz="4" w:space="0"/>
            </w:tcBorders>
            <w:noWrap w:val="0"/>
            <w:vAlign w:val="center"/>
          </w:tcPr>
          <w:p w14:paraId="16789086">
            <w:pPr>
              <w:keepNext w:val="0"/>
              <w:keepLines w:val="0"/>
              <w:pageBreakBefore w:val="0"/>
              <w:widowControl/>
              <w:kinsoku/>
              <w:wordWrap/>
              <w:overflowPunct/>
              <w:topLinePunct w:val="0"/>
              <w:autoSpaceDE/>
              <w:autoSpaceDN/>
              <w:bidi w:val="0"/>
              <w:adjustRightInd/>
              <w:spacing w:after="0" w:line="240" w:lineRule="exact"/>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56</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6F620497">
            <w:pPr>
              <w:keepNext w:val="0"/>
              <w:keepLines w:val="0"/>
              <w:pageBreakBefore w:val="0"/>
              <w:widowControl/>
              <w:kinsoku/>
              <w:wordWrap/>
              <w:overflowPunct/>
              <w:topLinePunct w:val="0"/>
              <w:autoSpaceDE/>
              <w:autoSpaceDN/>
              <w:bidi w:val="0"/>
              <w:adjustRightInd/>
              <w:snapToGrid w:val="0"/>
              <w:spacing w:after="0" w:line="240" w:lineRule="exact"/>
              <w:jc w:val="both"/>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利用互联网经营农药未报发证机关备案</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19DCF9FC">
            <w:pPr>
              <w:keepNext w:val="0"/>
              <w:keepLines w:val="0"/>
              <w:pageBreakBefore w:val="0"/>
              <w:widowControl/>
              <w:kinsoku/>
              <w:wordWrap/>
              <w:overflowPunct/>
              <w:topLinePunct w:val="0"/>
              <w:autoSpaceDE/>
              <w:autoSpaceDN/>
              <w:bidi w:val="0"/>
              <w:adjustRightInd/>
              <w:snapToGrid w:val="0"/>
              <w:spacing w:after="0" w:line="240" w:lineRule="exact"/>
              <w:ind w:firstLine="420" w:firstLineChars="200"/>
              <w:jc w:val="both"/>
              <w:textAlignment w:val="center"/>
              <w:rPr>
                <w:rFonts w:hint="eastAsia" w:ascii="仿宋_GB2312" w:hAnsi="仿宋_GB2312" w:eastAsia="仿宋_GB2312" w:cs="仿宋_GB2312"/>
                <w:color w:val="auto"/>
                <w:kern w:val="0"/>
                <w:sz w:val="21"/>
                <w:szCs w:val="21"/>
                <w:lang w:val="en-US" w:eastAsia="zh-CN" w:bidi="ar-SA"/>
              </w:rPr>
            </w:pPr>
            <w:r>
              <w:rPr>
                <w:rFonts w:hint="eastAsia" w:ascii="仿宋_GB2312" w:hAnsi="仿宋_GB2312" w:eastAsia="仿宋_GB2312" w:cs="仿宋_GB2312"/>
                <w:color w:val="auto"/>
                <w:kern w:val="0"/>
                <w:sz w:val="21"/>
                <w:szCs w:val="21"/>
              </w:rPr>
              <w:t>《农药经营许可管理办法》第二十八条</w:t>
            </w:r>
            <w:r>
              <w:rPr>
                <w:rFonts w:hint="eastAsia" w:ascii="仿宋_GB2312" w:hAnsi="仿宋_GB2312" w:eastAsia="仿宋_GB2312" w:cs="仿宋_GB2312"/>
                <w:color w:val="auto"/>
                <w:kern w:val="0"/>
                <w:sz w:val="21"/>
                <w:szCs w:val="21"/>
                <w:lang w:val="en-US" w:eastAsia="zh-CN"/>
              </w:rPr>
              <w:t xml:space="preserve">  </w:t>
            </w:r>
            <w:r>
              <w:rPr>
                <w:rFonts w:hint="eastAsia" w:ascii="仿宋_GB2312" w:hAnsi="仿宋_GB2312" w:eastAsia="仿宋_GB2312" w:cs="仿宋_GB2312"/>
                <w:color w:val="auto"/>
                <w:kern w:val="0"/>
                <w:sz w:val="21"/>
                <w:szCs w:val="21"/>
              </w:rPr>
              <w:t>利用互联网经营农药未报发证机关备案的，由发证机关责令改正，可以处五千元以上五万元以下罚款。</w:t>
            </w:r>
          </w:p>
        </w:tc>
        <w:tc>
          <w:tcPr>
            <w:tcW w:w="3740" w:type="dxa"/>
            <w:tcBorders>
              <w:top w:val="single" w:color="auto" w:sz="4" w:space="0"/>
              <w:left w:val="single" w:color="000000" w:sz="4" w:space="0"/>
              <w:bottom w:val="single" w:color="auto" w:sz="4" w:space="0"/>
              <w:right w:val="single" w:color="000000" w:sz="4" w:space="0"/>
            </w:tcBorders>
            <w:noWrap w:val="0"/>
            <w:vAlign w:val="center"/>
          </w:tcPr>
          <w:p w14:paraId="1B7917EC">
            <w:pPr>
              <w:keepNext w:val="0"/>
              <w:keepLines w:val="0"/>
              <w:pageBreakBefore w:val="0"/>
              <w:widowControl/>
              <w:kinsoku/>
              <w:wordWrap/>
              <w:overflowPunct/>
              <w:topLinePunct w:val="0"/>
              <w:autoSpaceDE/>
              <w:autoSpaceDN/>
              <w:bidi w:val="0"/>
              <w:adjustRightInd/>
              <w:snapToGrid w:val="0"/>
              <w:spacing w:after="0" w:line="240" w:lineRule="exact"/>
              <w:ind w:firstLine="0" w:firstLineChars="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lang w:val="en-US" w:eastAsia="zh-CN"/>
              </w:rPr>
              <w:t>同时具备以下条件</w:t>
            </w:r>
            <w:r>
              <w:rPr>
                <w:rFonts w:hint="eastAsia" w:ascii="仿宋_GB2312" w:hAnsi="仿宋_GB2312" w:eastAsia="仿宋_GB2312" w:cs="仿宋_GB2312"/>
                <w:color w:val="auto"/>
                <w:kern w:val="0"/>
                <w:sz w:val="21"/>
                <w:szCs w:val="21"/>
              </w:rPr>
              <w:t>的：</w:t>
            </w:r>
          </w:p>
          <w:p w14:paraId="54414C5F">
            <w:pPr>
              <w:keepNext w:val="0"/>
              <w:keepLines w:val="0"/>
              <w:pageBreakBefore w:val="0"/>
              <w:widowControl/>
              <w:kinsoku/>
              <w:wordWrap/>
              <w:overflowPunct/>
              <w:topLinePunct w:val="0"/>
              <w:autoSpaceDE/>
              <w:autoSpaceDN/>
              <w:bidi w:val="0"/>
              <w:adjustRightInd/>
              <w:snapToGrid/>
              <w:spacing w:after="0" w:line="240" w:lineRule="exact"/>
              <w:jc w:val="both"/>
              <w:textAlignment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1.两年内违法不超过2次；</w:t>
            </w:r>
          </w:p>
          <w:p w14:paraId="720BC75E">
            <w:pPr>
              <w:keepNext w:val="0"/>
              <w:keepLines w:val="0"/>
              <w:pageBreakBefore w:val="0"/>
              <w:widowControl/>
              <w:kinsoku/>
              <w:wordWrap/>
              <w:overflowPunct/>
              <w:topLinePunct w:val="0"/>
              <w:autoSpaceDE/>
              <w:autoSpaceDN/>
              <w:bidi w:val="0"/>
              <w:adjustRightInd/>
              <w:snapToGrid/>
              <w:spacing w:after="0" w:line="240" w:lineRule="exact"/>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2.未按规定备案不超过90日；</w:t>
            </w:r>
          </w:p>
          <w:p w14:paraId="299E43D9">
            <w:pPr>
              <w:keepNext w:val="0"/>
              <w:keepLines w:val="0"/>
              <w:pageBreakBefore w:val="0"/>
              <w:widowControl/>
              <w:kinsoku/>
              <w:wordWrap/>
              <w:overflowPunct/>
              <w:topLinePunct w:val="0"/>
              <w:autoSpaceDE/>
              <w:autoSpaceDN/>
              <w:bidi w:val="0"/>
              <w:adjustRightInd/>
              <w:snapToGrid/>
              <w:spacing w:after="0" w:line="240" w:lineRule="exact"/>
              <w:jc w:val="both"/>
              <w:textAlignment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kern w:val="2"/>
                <w:sz w:val="21"/>
                <w:szCs w:val="21"/>
                <w:lang w:val="en-US" w:eastAsia="zh-CN" w:bidi="ar-SA"/>
              </w:rPr>
              <w:t>3.及时改正</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32DDE0F9">
            <w:pPr>
              <w:keepNext w:val="0"/>
              <w:keepLines w:val="0"/>
              <w:pageBreakBefore w:val="0"/>
              <w:widowControl/>
              <w:tabs>
                <w:tab w:val="left" w:pos="358"/>
              </w:tabs>
              <w:kinsoku/>
              <w:wordWrap/>
              <w:overflowPunct/>
              <w:topLinePunct w:val="0"/>
              <w:autoSpaceDE/>
              <w:autoSpaceDN/>
              <w:bidi w:val="0"/>
              <w:adjustRightInd/>
              <w:spacing w:after="0" w:line="240" w:lineRule="exact"/>
              <w:jc w:val="center"/>
              <w:textAlignment w:val="center"/>
              <w:rPr>
                <w:rFonts w:hint="eastAsia"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eastAsia="zh-CN" w:bidi="ar"/>
              </w:rPr>
              <w:t>轻微不罚</w:t>
            </w:r>
          </w:p>
        </w:tc>
      </w:tr>
      <w:tr w14:paraId="330BB2EF">
        <w:tblPrEx>
          <w:tblCellMar>
            <w:top w:w="0" w:type="dxa"/>
            <w:left w:w="108" w:type="dxa"/>
            <w:bottom w:w="0" w:type="dxa"/>
            <w:right w:w="108" w:type="dxa"/>
          </w:tblCellMar>
        </w:tblPrEx>
        <w:trPr>
          <w:trHeight w:val="2370" w:hRule="atLeast"/>
          <w:jc w:val="center"/>
        </w:trPr>
        <w:tc>
          <w:tcPr>
            <w:tcW w:w="736" w:type="dxa"/>
            <w:tcBorders>
              <w:top w:val="single" w:color="auto" w:sz="4" w:space="0"/>
              <w:left w:val="single" w:color="auto" w:sz="4" w:space="0"/>
              <w:bottom w:val="single" w:color="auto" w:sz="4" w:space="0"/>
              <w:right w:val="single" w:color="000000" w:sz="4" w:space="0"/>
            </w:tcBorders>
            <w:noWrap w:val="0"/>
            <w:vAlign w:val="center"/>
          </w:tcPr>
          <w:p w14:paraId="3147CA4B">
            <w:pPr>
              <w:keepNext w:val="0"/>
              <w:keepLines w:val="0"/>
              <w:pageBreakBefore w:val="0"/>
              <w:widowControl/>
              <w:kinsoku/>
              <w:wordWrap/>
              <w:overflowPunct/>
              <w:topLinePunct w:val="0"/>
              <w:autoSpaceDE/>
              <w:autoSpaceDN/>
              <w:bidi w:val="0"/>
              <w:adjustRightInd/>
              <w:spacing w:after="0" w:line="240" w:lineRule="exact"/>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57</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0879495D">
            <w:pPr>
              <w:keepNext w:val="0"/>
              <w:keepLines w:val="0"/>
              <w:pageBreakBefore w:val="0"/>
              <w:widowControl/>
              <w:kinsoku/>
              <w:wordWrap/>
              <w:overflowPunct/>
              <w:topLinePunct w:val="0"/>
              <w:autoSpaceDE/>
              <w:autoSpaceDN/>
              <w:bidi w:val="0"/>
              <w:adjustRightInd/>
              <w:snapToGrid w:val="0"/>
              <w:spacing w:after="0" w:line="240" w:lineRule="exact"/>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农药经营者、农药生产企业利用互联网经营农药，未完整、真实、准确展示实际销售产品的标签等信息</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465B0530">
            <w:pPr>
              <w:keepNext w:val="0"/>
              <w:keepLines w:val="0"/>
              <w:pageBreakBefore w:val="0"/>
              <w:widowControl/>
              <w:kinsoku/>
              <w:wordWrap/>
              <w:overflowPunct/>
              <w:topLinePunct w:val="0"/>
              <w:autoSpaceDE/>
              <w:autoSpaceDN/>
              <w:bidi w:val="0"/>
              <w:adjustRightInd/>
              <w:snapToGrid w:val="0"/>
              <w:spacing w:after="0" w:line="240" w:lineRule="exact"/>
              <w:ind w:firstLine="420" w:firstLineChars="200"/>
              <w:jc w:val="both"/>
              <w:textAlignment w:val="center"/>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highlight w:val="none"/>
              </w:rPr>
              <w:t xml:space="preserve">《农药经营许可管理办法》第二十九条第二款 </w:t>
            </w:r>
            <w:r>
              <w:rPr>
                <w:rFonts w:hint="eastAsia" w:ascii="仿宋_GB2312" w:hAnsi="仿宋_GB2312" w:eastAsia="仿宋_GB2312" w:cs="仿宋_GB2312"/>
                <w:color w:val="auto"/>
                <w:kern w:val="0"/>
                <w:sz w:val="21"/>
                <w:szCs w:val="21"/>
                <w:highlight w:val="none"/>
                <w:lang w:val="en-US" w:eastAsia="zh-CN"/>
              </w:rPr>
              <w:t xml:space="preserve"> </w:t>
            </w:r>
            <w:r>
              <w:rPr>
                <w:rFonts w:hint="eastAsia" w:ascii="仿宋_GB2312" w:hAnsi="仿宋_GB2312" w:eastAsia="仿宋_GB2312" w:cs="仿宋_GB2312"/>
                <w:color w:val="auto"/>
                <w:kern w:val="0"/>
                <w:sz w:val="21"/>
                <w:szCs w:val="21"/>
                <w:highlight w:val="none"/>
              </w:rPr>
              <w:t>农药经营者、农药生产企业利用互联网经营农药，未完整、真实、准确展示实际销售产品的标签等信息的，由县级以上地方农业农村部门责令改正；有下列情形之一，可以处一万元以下罚款：（一）拒不改正的；（二）展示信息不完整、不真实或不准确的农药产品在三个以上的；（三）两年内再次有同类违法行为的；（四）有其他严重情节的。</w:t>
            </w:r>
          </w:p>
        </w:tc>
        <w:tc>
          <w:tcPr>
            <w:tcW w:w="3740" w:type="dxa"/>
            <w:tcBorders>
              <w:top w:val="single" w:color="auto" w:sz="4" w:space="0"/>
              <w:left w:val="single" w:color="000000" w:sz="4" w:space="0"/>
              <w:bottom w:val="single" w:color="auto" w:sz="4" w:space="0"/>
              <w:right w:val="single" w:color="000000" w:sz="4" w:space="0"/>
            </w:tcBorders>
            <w:noWrap w:val="0"/>
            <w:vAlign w:val="center"/>
          </w:tcPr>
          <w:p w14:paraId="6BD08C9A">
            <w:pPr>
              <w:keepNext w:val="0"/>
              <w:keepLines w:val="0"/>
              <w:pageBreakBefore w:val="0"/>
              <w:widowControl/>
              <w:numPr>
                <w:ilvl w:val="0"/>
                <w:numId w:val="0"/>
              </w:numPr>
              <w:kinsoku/>
              <w:wordWrap/>
              <w:overflowPunct/>
              <w:topLinePunct w:val="0"/>
              <w:autoSpaceDE/>
              <w:autoSpaceDN/>
              <w:bidi w:val="0"/>
              <w:adjustRightInd/>
              <w:snapToGrid w:val="0"/>
              <w:spacing w:after="0" w:line="240" w:lineRule="exact"/>
              <w:ind w:firstLine="0" w:firstLineChars="0"/>
              <w:jc w:val="both"/>
              <w:textAlignment w:val="center"/>
              <w:rPr>
                <w:rFonts w:hint="eastAsia" w:ascii="仿宋_GB2312" w:hAnsi="仿宋_GB2312" w:eastAsia="仿宋_GB2312" w:cs="仿宋_GB2312"/>
                <w:color w:val="auto"/>
                <w:lang w:eastAsia="zh-CN"/>
              </w:rPr>
            </w:pPr>
            <w:r>
              <w:rPr>
                <w:rFonts w:hint="eastAsia" w:ascii="仿宋_GB2312" w:hAnsi="仿宋_GB2312" w:eastAsia="仿宋_GB2312" w:cs="仿宋_GB2312"/>
                <w:color w:val="auto"/>
                <w:lang w:eastAsia="zh-CN"/>
              </w:rPr>
              <w:t>同时具备以下条件的：</w:t>
            </w:r>
          </w:p>
          <w:p w14:paraId="5A3C204A">
            <w:pPr>
              <w:keepNext w:val="0"/>
              <w:keepLines w:val="0"/>
              <w:pageBreakBefore w:val="0"/>
              <w:widowControl/>
              <w:numPr>
                <w:ilvl w:val="0"/>
                <w:numId w:val="0"/>
              </w:numPr>
              <w:kinsoku/>
              <w:wordWrap/>
              <w:overflowPunct/>
              <w:topLinePunct w:val="0"/>
              <w:autoSpaceDE/>
              <w:autoSpaceDN/>
              <w:bidi w:val="0"/>
              <w:adjustRightInd/>
              <w:snapToGrid w:val="0"/>
              <w:spacing w:after="0" w:line="240" w:lineRule="exact"/>
              <w:ind w:firstLine="0" w:firstLineChars="0"/>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lang w:val="en-US" w:eastAsia="zh-CN"/>
              </w:rPr>
              <w:t>1.</w:t>
            </w:r>
            <w:r>
              <w:rPr>
                <w:rFonts w:hint="eastAsia" w:ascii="仿宋_GB2312" w:hAnsi="仿宋_GB2312" w:eastAsia="仿宋_GB2312" w:cs="仿宋_GB2312"/>
                <w:color w:val="auto"/>
                <w:kern w:val="2"/>
                <w:sz w:val="21"/>
                <w:szCs w:val="21"/>
                <w:lang w:val="en-US" w:eastAsia="zh-CN" w:bidi="ar-SA"/>
              </w:rPr>
              <w:t>两年内初次违法；</w:t>
            </w:r>
          </w:p>
          <w:p w14:paraId="6347835E">
            <w:pPr>
              <w:keepNext w:val="0"/>
              <w:keepLines w:val="0"/>
              <w:pageBreakBefore w:val="0"/>
              <w:widowControl/>
              <w:numPr>
                <w:ilvl w:val="0"/>
                <w:numId w:val="0"/>
              </w:numPr>
              <w:kinsoku/>
              <w:wordWrap/>
              <w:overflowPunct/>
              <w:topLinePunct w:val="0"/>
              <w:autoSpaceDE/>
              <w:autoSpaceDN/>
              <w:bidi w:val="0"/>
              <w:adjustRightInd/>
              <w:snapToGrid w:val="0"/>
              <w:spacing w:after="0" w:line="240" w:lineRule="exact"/>
              <w:ind w:firstLine="0" w:firstLineChars="0"/>
              <w:jc w:val="both"/>
              <w:textAlignment w:val="center"/>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2.及时改正；</w:t>
            </w:r>
          </w:p>
          <w:p w14:paraId="30F62CF6">
            <w:pPr>
              <w:keepNext w:val="0"/>
              <w:keepLines w:val="0"/>
              <w:pageBreakBefore w:val="0"/>
              <w:widowControl/>
              <w:shd w:val="clear"/>
              <w:kinsoku/>
              <w:wordWrap/>
              <w:overflowPunct/>
              <w:topLinePunct w:val="0"/>
              <w:autoSpaceDE/>
              <w:autoSpaceDN/>
              <w:bidi w:val="0"/>
              <w:adjustRightInd/>
              <w:snapToGrid w:val="0"/>
              <w:spacing w:line="240" w:lineRule="exact"/>
              <w:textAlignment w:val="center"/>
              <w:rPr>
                <w:rFonts w:hint="eastAsia" w:ascii="仿宋_GB2312" w:hAnsi="仿宋_GB2312" w:eastAsia="仿宋_GB2312" w:cs="仿宋_GB2312"/>
                <w:color w:val="auto"/>
                <w:szCs w:val="21"/>
                <w:lang w:eastAsia="zh-CN"/>
              </w:rPr>
            </w:pPr>
            <w:r>
              <w:rPr>
                <w:rFonts w:hint="eastAsia" w:ascii="仿宋_GB2312" w:hAnsi="仿宋_GB2312" w:eastAsia="仿宋_GB2312" w:cs="仿宋_GB2312"/>
                <w:color w:val="auto"/>
                <w:szCs w:val="21"/>
              </w:rPr>
              <w:t>3.涉案产品</w:t>
            </w:r>
            <w:r>
              <w:rPr>
                <w:rFonts w:hint="eastAsia" w:ascii="仿宋_GB2312" w:hAnsi="仿宋_GB2312" w:eastAsia="仿宋_GB2312" w:cs="仿宋_GB2312"/>
                <w:color w:val="auto"/>
                <w:szCs w:val="21"/>
                <w:lang w:val="en-US" w:eastAsia="zh-CN"/>
              </w:rPr>
              <w:t>3个以上</w:t>
            </w:r>
            <w:r>
              <w:rPr>
                <w:rFonts w:hint="eastAsia" w:ascii="仿宋_GB2312" w:hAnsi="仿宋_GB2312" w:eastAsia="仿宋_GB2312" w:cs="仿宋_GB2312"/>
                <w:color w:val="auto"/>
                <w:szCs w:val="21"/>
              </w:rPr>
              <w:t>5个以下</w:t>
            </w:r>
            <w:r>
              <w:rPr>
                <w:rFonts w:hint="eastAsia" w:ascii="仿宋_GB2312" w:hAnsi="仿宋_GB2312" w:eastAsia="仿宋_GB2312" w:cs="仿宋_GB2312"/>
                <w:color w:val="auto"/>
                <w:szCs w:val="21"/>
                <w:lang w:eastAsia="zh-CN"/>
              </w:rPr>
              <w:t>；</w:t>
            </w:r>
          </w:p>
          <w:p w14:paraId="3627CACD">
            <w:pPr>
              <w:keepNext w:val="0"/>
              <w:keepLines w:val="0"/>
              <w:pageBreakBefore w:val="0"/>
              <w:widowControl/>
              <w:kinsoku/>
              <w:wordWrap/>
              <w:overflowPunct/>
              <w:topLinePunct w:val="0"/>
              <w:autoSpaceDE/>
              <w:autoSpaceDN/>
              <w:bidi w:val="0"/>
              <w:adjustRightInd/>
              <w:snapToGrid w:val="0"/>
              <w:spacing w:after="0" w:line="240" w:lineRule="exact"/>
              <w:ind w:firstLine="0" w:firstLineChars="0"/>
              <w:jc w:val="both"/>
              <w:textAlignment w:val="center"/>
              <w:rPr>
                <w:rFonts w:hint="eastAsia" w:ascii="仿宋_GB2312" w:hAnsi="仿宋_GB2312" w:eastAsia="仿宋_GB2312" w:cs="仿宋_GB2312"/>
                <w:color w:val="auto"/>
                <w:lang w:val="en-US" w:eastAsia="zh-CN"/>
              </w:rPr>
            </w:pPr>
            <w:r>
              <w:rPr>
                <w:rFonts w:hint="eastAsia" w:ascii="仿宋_GB2312" w:hAnsi="仿宋_GB2312" w:eastAsia="仿宋_GB2312" w:cs="仿宋_GB2312"/>
                <w:b w:val="0"/>
                <w:bCs/>
                <w:color w:val="auto"/>
                <w:lang w:val="en-US" w:eastAsia="zh-CN"/>
              </w:rPr>
              <w:t>4.</w:t>
            </w:r>
            <w:r>
              <w:rPr>
                <w:rFonts w:ascii="仿宋_GB2312" w:hAnsi="仿宋_GB2312" w:eastAsia="仿宋_GB2312" w:cs="仿宋_GB2312"/>
                <w:b w:val="0"/>
                <w:bCs/>
                <w:color w:val="auto"/>
              </w:rPr>
              <w:t>不存在其他严重情节</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64654529">
            <w:pPr>
              <w:keepNext w:val="0"/>
              <w:keepLines w:val="0"/>
              <w:pageBreakBefore w:val="0"/>
              <w:widowControl/>
              <w:tabs>
                <w:tab w:val="left" w:pos="358"/>
              </w:tabs>
              <w:kinsoku/>
              <w:wordWrap/>
              <w:overflowPunct/>
              <w:topLinePunct w:val="0"/>
              <w:autoSpaceDE/>
              <w:autoSpaceDN/>
              <w:bidi w:val="0"/>
              <w:adjustRightInd/>
              <w:spacing w:after="0" w:line="240" w:lineRule="exact"/>
              <w:jc w:val="center"/>
              <w:textAlignment w:val="center"/>
              <w:rPr>
                <w:rFonts w:hint="eastAsia" w:ascii="仿宋_GB2312" w:hAnsi="仿宋_GB2312" w:eastAsia="仿宋_GB2312" w:cs="仿宋_GB2312"/>
                <w:color w:val="auto"/>
                <w:kern w:val="0"/>
                <w:sz w:val="21"/>
                <w:szCs w:val="21"/>
                <w:lang w:val="en" w:eastAsia="zh-CN" w:bidi="ar"/>
              </w:rPr>
            </w:pPr>
            <w:r>
              <w:rPr>
                <w:rFonts w:hint="eastAsia" w:ascii="仿宋_GB2312" w:hAnsi="仿宋_GB2312" w:eastAsia="仿宋_GB2312" w:cs="仿宋_GB2312"/>
                <w:color w:val="auto"/>
                <w:kern w:val="0"/>
                <w:sz w:val="21"/>
                <w:szCs w:val="21"/>
                <w:lang w:val="en" w:eastAsia="zh-CN" w:bidi="ar"/>
              </w:rPr>
              <w:t>首违不罚</w:t>
            </w:r>
          </w:p>
        </w:tc>
      </w:tr>
    </w:tbl>
    <w:p w14:paraId="4D8317FA">
      <w:pPr>
        <w:rPr>
          <w:color w:val="auto"/>
        </w:rPr>
      </w:pPr>
      <w:r>
        <w:rPr>
          <w:color w:val="auto"/>
        </w:rPr>
        <w:br w:type="page"/>
      </w:r>
    </w:p>
    <w:p w14:paraId="4295FF59">
      <w:pPr>
        <w:pStyle w:val="3"/>
        <w:bidi w:val="0"/>
        <w:rPr>
          <w:rFonts w:hint="eastAsia"/>
          <w:color w:val="auto"/>
          <w:lang w:val="en-US" w:eastAsia="zh-CN"/>
        </w:rPr>
      </w:pPr>
      <w:bookmarkStart w:id="7" w:name="_Toc1429949722"/>
      <w:r>
        <w:rPr>
          <w:rFonts w:hint="eastAsia"/>
          <w:color w:val="auto"/>
          <w:lang w:val="en-US" w:eastAsia="zh-CN"/>
        </w:rPr>
        <w:t>肥料领域</w:t>
      </w:r>
      <w:bookmarkEnd w:id="7"/>
    </w:p>
    <w:p w14:paraId="79B9E5C5">
      <w:pPr>
        <w:widowControl w:val="0"/>
        <w:snapToGrid w:val="0"/>
        <w:jc w:val="left"/>
        <w:rPr>
          <w:rFonts w:hint="eastAsia" w:ascii="Calibri" w:hAnsi="Calibri" w:eastAsia="宋体" w:cs="Times New Roman"/>
          <w:color w:val="auto"/>
          <w:kern w:val="2"/>
          <w:sz w:val="18"/>
          <w:szCs w:val="24"/>
          <w:lang w:val="en-US" w:eastAsia="zh-CN" w:bidi="ar-SA"/>
        </w:rPr>
      </w:pPr>
    </w:p>
    <w:tbl>
      <w:tblPr>
        <w:tblStyle w:val="13"/>
        <w:tblW w:w="4773" w:type="pct"/>
        <w:jc w:val="center"/>
        <w:tblLayout w:type="autofit"/>
        <w:tblCellMar>
          <w:top w:w="0" w:type="dxa"/>
          <w:left w:w="108" w:type="dxa"/>
          <w:bottom w:w="0" w:type="dxa"/>
          <w:right w:w="108" w:type="dxa"/>
        </w:tblCellMar>
      </w:tblPr>
      <w:tblGrid>
        <w:gridCol w:w="724"/>
        <w:gridCol w:w="2267"/>
        <w:gridCol w:w="5098"/>
        <w:gridCol w:w="3741"/>
        <w:gridCol w:w="1701"/>
      </w:tblGrid>
      <w:tr w14:paraId="56C9ED04">
        <w:tblPrEx>
          <w:tblCellMar>
            <w:top w:w="0" w:type="dxa"/>
            <w:left w:w="108" w:type="dxa"/>
            <w:bottom w:w="0" w:type="dxa"/>
            <w:right w:w="108" w:type="dxa"/>
          </w:tblCellMar>
        </w:tblPrEx>
        <w:trPr>
          <w:trHeight w:val="278" w:hRule="atLeast"/>
          <w:tblHeader/>
          <w:jc w:val="center"/>
        </w:trPr>
        <w:tc>
          <w:tcPr>
            <w:tcW w:w="724" w:type="dxa"/>
            <w:tcBorders>
              <w:top w:val="single" w:color="000000" w:sz="4" w:space="0"/>
              <w:left w:val="single" w:color="000000" w:sz="4" w:space="0"/>
              <w:bottom w:val="single" w:color="auto" w:sz="4" w:space="0"/>
              <w:right w:val="single" w:color="000000" w:sz="4" w:space="0"/>
            </w:tcBorders>
            <w:noWrap w:val="0"/>
            <w:vAlign w:val="center"/>
          </w:tcPr>
          <w:p w14:paraId="20A0D2CD">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序号</w:t>
            </w:r>
          </w:p>
        </w:tc>
        <w:tc>
          <w:tcPr>
            <w:tcW w:w="2267" w:type="dxa"/>
            <w:tcBorders>
              <w:top w:val="single" w:color="000000" w:sz="4" w:space="0"/>
              <w:left w:val="single" w:color="000000" w:sz="4" w:space="0"/>
              <w:bottom w:val="single" w:color="auto" w:sz="4" w:space="0"/>
              <w:right w:val="single" w:color="000000" w:sz="4" w:space="0"/>
            </w:tcBorders>
            <w:noWrap w:val="0"/>
            <w:vAlign w:val="center"/>
          </w:tcPr>
          <w:p w14:paraId="49F91C70">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违法行为</w:t>
            </w:r>
          </w:p>
        </w:tc>
        <w:tc>
          <w:tcPr>
            <w:tcW w:w="5098" w:type="dxa"/>
            <w:tcBorders>
              <w:top w:val="single" w:color="000000" w:sz="4" w:space="0"/>
              <w:left w:val="single" w:color="000000" w:sz="4" w:space="0"/>
              <w:bottom w:val="single" w:color="auto" w:sz="4" w:space="0"/>
              <w:right w:val="single" w:color="000000" w:sz="4" w:space="0"/>
            </w:tcBorders>
            <w:noWrap w:val="0"/>
            <w:vAlign w:val="center"/>
          </w:tcPr>
          <w:p w14:paraId="11FEF0D2">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eastAsia="zh-CN" w:bidi="ar"/>
              </w:rPr>
              <w:t>处罚</w:t>
            </w:r>
            <w:r>
              <w:rPr>
                <w:rFonts w:hint="eastAsia" w:ascii="黑体" w:hAnsi="宋体" w:eastAsia="黑体" w:cs="宋体"/>
                <w:bCs/>
                <w:color w:val="auto"/>
                <w:kern w:val="0"/>
                <w:szCs w:val="21"/>
                <w:lang w:bidi="ar"/>
              </w:rPr>
              <w:t>依据</w:t>
            </w:r>
          </w:p>
        </w:tc>
        <w:tc>
          <w:tcPr>
            <w:tcW w:w="3741" w:type="dxa"/>
            <w:tcBorders>
              <w:top w:val="single" w:color="000000" w:sz="4" w:space="0"/>
              <w:left w:val="single" w:color="000000" w:sz="4" w:space="0"/>
              <w:bottom w:val="single" w:color="auto" w:sz="4" w:space="0"/>
              <w:right w:val="single" w:color="000000" w:sz="4" w:space="0"/>
            </w:tcBorders>
            <w:noWrap w:val="0"/>
            <w:vAlign w:val="center"/>
          </w:tcPr>
          <w:p w14:paraId="34B290AA">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适用条件</w:t>
            </w:r>
          </w:p>
        </w:tc>
        <w:tc>
          <w:tcPr>
            <w:tcW w:w="1701" w:type="dxa"/>
            <w:tcBorders>
              <w:top w:val="single" w:color="000000" w:sz="4" w:space="0"/>
              <w:left w:val="single" w:color="000000" w:sz="4" w:space="0"/>
              <w:bottom w:val="single" w:color="auto" w:sz="4" w:space="0"/>
              <w:right w:val="single" w:color="000000" w:sz="4" w:space="0"/>
            </w:tcBorders>
            <w:noWrap w:val="0"/>
            <w:vAlign w:val="center"/>
          </w:tcPr>
          <w:p w14:paraId="1E388F89">
            <w:pPr>
              <w:widowControl/>
              <w:spacing w:before="48" w:beforeLines="15" w:after="48" w:afterLines="15"/>
              <w:jc w:val="center"/>
              <w:textAlignment w:val="center"/>
              <w:rPr>
                <w:rFonts w:hint="eastAsia" w:ascii="黑体" w:hAnsi="宋体" w:eastAsia="黑体" w:cs="宋体"/>
                <w:bCs/>
                <w:color w:val="auto"/>
                <w:kern w:val="0"/>
                <w:szCs w:val="21"/>
                <w:lang w:eastAsia="zh-CN" w:bidi="ar"/>
              </w:rPr>
            </w:pPr>
            <w:r>
              <w:rPr>
                <w:rFonts w:hint="eastAsia" w:ascii="黑体" w:hAnsi="宋体" w:eastAsia="黑体" w:cs="宋体"/>
                <w:bCs/>
                <w:color w:val="auto"/>
                <w:kern w:val="0"/>
                <w:szCs w:val="21"/>
                <w:lang w:eastAsia="zh-CN" w:bidi="ar"/>
              </w:rPr>
              <w:t>不予处罚情形</w:t>
            </w:r>
          </w:p>
        </w:tc>
      </w:tr>
      <w:tr w14:paraId="365291F5">
        <w:tblPrEx>
          <w:tblCellMar>
            <w:top w:w="0" w:type="dxa"/>
            <w:left w:w="108" w:type="dxa"/>
            <w:bottom w:w="0" w:type="dxa"/>
            <w:right w:w="108" w:type="dxa"/>
          </w:tblCellMar>
        </w:tblPrEx>
        <w:trPr>
          <w:trHeight w:val="1947" w:hRule="atLeast"/>
          <w:jc w:val="center"/>
        </w:trPr>
        <w:tc>
          <w:tcPr>
            <w:tcW w:w="724" w:type="dxa"/>
            <w:tcBorders>
              <w:top w:val="single" w:color="auto" w:sz="4" w:space="0"/>
              <w:left w:val="single" w:color="auto" w:sz="4" w:space="0"/>
              <w:bottom w:val="single" w:color="auto" w:sz="4" w:space="0"/>
              <w:right w:val="single" w:color="000000" w:sz="4" w:space="0"/>
            </w:tcBorders>
            <w:noWrap w:val="0"/>
            <w:vAlign w:val="center"/>
          </w:tcPr>
          <w:p w14:paraId="45DDEEF2">
            <w:pPr>
              <w:widowControl/>
              <w:spacing w:line="300" w:lineRule="exact"/>
              <w:jc w:val="center"/>
              <w:textAlignment w:val="center"/>
              <w:rPr>
                <w:rFonts w:hint="default" w:ascii="仿宋_GB2312" w:hAnsi="宋体" w:eastAsia="仿宋_GB2312" w:cs="宋体"/>
                <w:strike w:val="0"/>
                <w:dstrike w:val="0"/>
                <w:color w:val="auto"/>
                <w:kern w:val="0"/>
                <w:szCs w:val="21"/>
                <w:lang w:val="en-US" w:eastAsia="zh-CN" w:bidi="ar"/>
              </w:rPr>
            </w:pPr>
            <w:r>
              <w:rPr>
                <w:rFonts w:hint="eastAsia" w:ascii="仿宋_GB2312" w:hAnsi="宋体" w:eastAsia="仿宋_GB2312" w:cs="宋体"/>
                <w:strike w:val="0"/>
                <w:dstrike w:val="0"/>
                <w:color w:val="auto"/>
                <w:kern w:val="0"/>
                <w:szCs w:val="21"/>
                <w:lang w:val="en-US" w:eastAsia="zh-CN" w:bidi="ar"/>
              </w:rPr>
              <w:t>58</w:t>
            </w:r>
          </w:p>
        </w:tc>
        <w:tc>
          <w:tcPr>
            <w:tcW w:w="2267" w:type="dxa"/>
            <w:tcBorders>
              <w:top w:val="single" w:color="auto" w:sz="4" w:space="0"/>
              <w:left w:val="single" w:color="000000" w:sz="4" w:space="0"/>
              <w:bottom w:val="single" w:color="auto" w:sz="4" w:space="0"/>
              <w:right w:val="single" w:color="000000" w:sz="4" w:space="0"/>
            </w:tcBorders>
            <w:noWrap w:val="0"/>
            <w:vAlign w:val="center"/>
          </w:tcPr>
          <w:p w14:paraId="60DAE469">
            <w:pPr>
              <w:widowControl/>
              <w:spacing w:line="300" w:lineRule="exact"/>
              <w:rPr>
                <w:rFonts w:hint="eastAsia" w:ascii="仿宋_GB2312" w:hAnsi="宋体" w:eastAsia="仿宋_GB2312" w:cs="宋体"/>
                <w:strike w:val="0"/>
                <w:dstrike w:val="0"/>
                <w:color w:val="auto"/>
                <w:kern w:val="0"/>
                <w:szCs w:val="21"/>
                <w:highlight w:val="none"/>
              </w:rPr>
            </w:pPr>
            <w:r>
              <w:rPr>
                <w:rFonts w:hint="eastAsia" w:ascii="仿宋_GB2312" w:hAnsi="宋体" w:eastAsia="仿宋_GB2312" w:cs="宋体"/>
                <w:color w:val="auto"/>
                <w:kern w:val="0"/>
                <w:szCs w:val="21"/>
                <w:lang w:bidi="ar"/>
              </w:rPr>
              <w:t>生产、销售包装上未附标签、标签残缺不清或者擅自修改标签内容</w:t>
            </w:r>
          </w:p>
        </w:tc>
        <w:tc>
          <w:tcPr>
            <w:tcW w:w="5098" w:type="dxa"/>
            <w:tcBorders>
              <w:top w:val="single" w:color="auto" w:sz="4" w:space="0"/>
              <w:left w:val="single" w:color="000000" w:sz="4" w:space="0"/>
              <w:bottom w:val="single" w:color="auto" w:sz="4" w:space="0"/>
              <w:right w:val="single" w:color="000000" w:sz="4" w:space="0"/>
            </w:tcBorders>
            <w:noWrap w:val="0"/>
            <w:vAlign w:val="center"/>
          </w:tcPr>
          <w:p w14:paraId="3B3B34C6">
            <w:pPr>
              <w:widowControl/>
              <w:spacing w:line="300" w:lineRule="exact"/>
              <w:ind w:firstLine="420" w:firstLineChars="200"/>
              <w:rPr>
                <w:rFonts w:hint="eastAsia" w:ascii="仿宋_GB2312" w:hAnsi="宋体" w:eastAsia="仿宋_GB2312" w:cs="宋体"/>
                <w:strike w:val="0"/>
                <w:dstrike w:val="0"/>
                <w:color w:val="auto"/>
                <w:kern w:val="0"/>
                <w:szCs w:val="21"/>
                <w:highlight w:val="none"/>
              </w:rPr>
            </w:pPr>
            <w:r>
              <w:rPr>
                <w:rFonts w:hint="eastAsia" w:ascii="仿宋_GB2312" w:hAnsi="宋体" w:eastAsia="仿宋_GB2312" w:cs="宋体"/>
                <w:strike w:val="0"/>
                <w:dstrike w:val="0"/>
                <w:color w:val="auto"/>
                <w:kern w:val="0"/>
                <w:szCs w:val="21"/>
                <w:lang w:bidi="ar"/>
              </w:rPr>
              <w:t>《肥料登记管理办法》第二十七条第三项　有下列情形之一的，由县级以上农业农村主管部门给予警告，并处违法所得3倍以下罚款，但最高不得超过 20000元；没有违法所得的，处10000元以下罚款：（三）生产、销售包装上未附标签、标签残缺不清或者擅自修改标签内容的</w:t>
            </w:r>
            <w:r>
              <w:rPr>
                <w:rFonts w:hint="eastAsia" w:ascii="仿宋_GB2312" w:hAnsi="宋体" w:eastAsia="仿宋_GB2312" w:cs="宋体"/>
                <w:strike w:val="0"/>
                <w:dstrike w:val="0"/>
                <w:color w:val="auto"/>
                <w:kern w:val="0"/>
                <w:szCs w:val="21"/>
                <w:lang w:eastAsia="zh-CN" w:bidi="ar"/>
              </w:rPr>
              <w:t>。</w:t>
            </w:r>
          </w:p>
        </w:tc>
        <w:tc>
          <w:tcPr>
            <w:tcW w:w="3741" w:type="dxa"/>
            <w:tcBorders>
              <w:top w:val="single" w:color="auto" w:sz="4" w:space="0"/>
              <w:left w:val="single" w:color="000000" w:sz="4" w:space="0"/>
              <w:bottom w:val="single" w:color="auto" w:sz="4" w:space="0"/>
              <w:right w:val="single" w:color="000000" w:sz="4" w:space="0"/>
            </w:tcBorders>
            <w:noWrap w:val="0"/>
            <w:vAlign w:val="center"/>
          </w:tcPr>
          <w:p w14:paraId="212B1A31">
            <w:pPr>
              <w:widowControl w:val="0"/>
              <w:snapToGrid w:val="0"/>
              <w:jc w:val="left"/>
              <w:rPr>
                <w:rFonts w:hint="eastAsia" w:ascii="仿宋_GB2312" w:hAnsi="宋体" w:eastAsia="仿宋_GB2312" w:cs="宋体"/>
                <w:strike w:val="0"/>
                <w:dstrike w:val="0"/>
                <w:color w:val="auto"/>
                <w:kern w:val="0"/>
                <w:sz w:val="21"/>
                <w:szCs w:val="24"/>
                <w:lang w:val="en-US" w:eastAsia="zh-CN" w:bidi="ar"/>
              </w:rPr>
            </w:pPr>
            <w:r>
              <w:rPr>
                <w:rFonts w:hint="eastAsia" w:ascii="仿宋_GB2312" w:hAnsi="宋体" w:eastAsia="仿宋_GB2312" w:cs="宋体"/>
                <w:strike w:val="0"/>
                <w:dstrike w:val="0"/>
                <w:color w:val="auto"/>
                <w:kern w:val="0"/>
                <w:sz w:val="21"/>
                <w:szCs w:val="24"/>
                <w:lang w:val="en-US" w:eastAsia="zh-CN" w:bidi="ar"/>
              </w:rPr>
              <w:t>同时具备以下条件的：</w:t>
            </w:r>
          </w:p>
          <w:p w14:paraId="69853290">
            <w:pPr>
              <w:widowControl w:val="0"/>
              <w:snapToGrid w:val="0"/>
              <w:jc w:val="left"/>
              <w:rPr>
                <w:rFonts w:hint="eastAsia" w:ascii="仿宋_GB2312" w:hAnsi="宋体" w:eastAsia="仿宋_GB2312" w:cs="宋体"/>
                <w:strike w:val="0"/>
                <w:dstrike w:val="0"/>
                <w:color w:val="auto"/>
                <w:kern w:val="0"/>
                <w:sz w:val="21"/>
                <w:szCs w:val="24"/>
                <w:lang w:val="en-US" w:eastAsia="zh-CN" w:bidi="ar"/>
              </w:rPr>
            </w:pPr>
            <w:r>
              <w:rPr>
                <w:rFonts w:hint="eastAsia" w:ascii="仿宋_GB2312" w:hAnsi="宋体" w:eastAsia="仿宋_GB2312" w:cs="宋体"/>
                <w:strike w:val="0"/>
                <w:dstrike w:val="0"/>
                <w:color w:val="auto"/>
                <w:kern w:val="0"/>
                <w:sz w:val="21"/>
                <w:szCs w:val="24"/>
                <w:lang w:val="en-US" w:eastAsia="zh-CN" w:bidi="ar"/>
              </w:rPr>
              <w:t>1.两年内初次违法；</w:t>
            </w:r>
          </w:p>
          <w:p w14:paraId="72489A44">
            <w:pPr>
              <w:widowControl w:val="0"/>
              <w:snapToGrid w:val="0"/>
              <w:jc w:val="left"/>
              <w:rPr>
                <w:rFonts w:hint="eastAsia" w:ascii="仿宋_GB2312" w:hAnsi="宋体" w:eastAsia="仿宋_GB2312" w:cs="宋体"/>
                <w:strike w:val="0"/>
                <w:dstrike w:val="0"/>
                <w:color w:val="auto"/>
                <w:kern w:val="0"/>
                <w:sz w:val="21"/>
                <w:szCs w:val="24"/>
                <w:lang w:val="en-US" w:eastAsia="zh-CN" w:bidi="ar"/>
              </w:rPr>
            </w:pPr>
            <w:r>
              <w:rPr>
                <w:rFonts w:hint="eastAsia" w:ascii="仿宋_GB2312" w:hAnsi="宋体" w:eastAsia="仿宋_GB2312" w:cs="宋体"/>
                <w:strike w:val="0"/>
                <w:dstrike w:val="0"/>
                <w:color w:val="auto"/>
                <w:kern w:val="0"/>
                <w:sz w:val="21"/>
                <w:szCs w:val="24"/>
                <w:lang w:val="en-US" w:eastAsia="zh-CN" w:bidi="ar"/>
              </w:rPr>
              <w:t>2.货值金额1000元以下；</w:t>
            </w:r>
          </w:p>
          <w:p w14:paraId="3CA85B81">
            <w:pPr>
              <w:widowControl w:val="0"/>
              <w:snapToGrid w:val="0"/>
              <w:jc w:val="left"/>
              <w:rPr>
                <w:rFonts w:hint="eastAsia" w:ascii="仿宋_GB2312" w:hAnsi="宋体" w:eastAsia="仿宋_GB2312" w:cs="宋体"/>
                <w:strike w:val="0"/>
                <w:dstrike w:val="0"/>
                <w:color w:val="auto"/>
                <w:kern w:val="0"/>
                <w:sz w:val="21"/>
                <w:szCs w:val="24"/>
                <w:lang w:val="en-US" w:eastAsia="zh-CN" w:bidi="ar"/>
              </w:rPr>
            </w:pPr>
            <w:r>
              <w:rPr>
                <w:rFonts w:hint="eastAsia" w:ascii="仿宋_GB2312" w:hAnsi="宋体" w:eastAsia="仿宋_GB2312" w:cs="宋体"/>
                <w:strike w:val="0"/>
                <w:dstrike w:val="0"/>
                <w:color w:val="auto"/>
                <w:kern w:val="0"/>
                <w:sz w:val="21"/>
                <w:szCs w:val="24"/>
                <w:lang w:val="en-US" w:eastAsia="zh-CN" w:bidi="ar"/>
              </w:rPr>
              <w:t>3.及时改正；</w:t>
            </w:r>
          </w:p>
          <w:p w14:paraId="1A08CB38">
            <w:pPr>
              <w:pStyle w:val="2"/>
              <w:rPr>
                <w:rFonts w:hint="default"/>
                <w:color w:val="auto"/>
                <w:lang w:val="en-US" w:eastAsia="zh-CN"/>
              </w:rPr>
            </w:pPr>
            <w:r>
              <w:rPr>
                <w:rFonts w:hint="eastAsia" w:ascii="仿宋_GB2312" w:hAnsi="宋体" w:eastAsia="仿宋_GB2312" w:cs="宋体"/>
                <w:strike w:val="0"/>
                <w:dstrike w:val="0"/>
                <w:color w:val="auto"/>
                <w:kern w:val="0"/>
                <w:sz w:val="21"/>
                <w:szCs w:val="24"/>
                <w:lang w:val="en-US" w:eastAsia="zh-CN" w:bidi="ar"/>
              </w:rPr>
              <w:t>4.无违法所得或违法所得已全部退回；</w:t>
            </w:r>
          </w:p>
          <w:p w14:paraId="5AE62A79">
            <w:pPr>
              <w:widowControl w:val="0"/>
              <w:snapToGrid w:val="0"/>
              <w:jc w:val="left"/>
              <w:rPr>
                <w:rFonts w:hint="eastAsia" w:ascii="仿宋_GB2312" w:hAnsi="宋体" w:eastAsia="仿宋_GB2312" w:cs="宋体"/>
                <w:strike w:val="0"/>
                <w:dstrike w:val="0"/>
                <w:color w:val="auto"/>
                <w:kern w:val="0"/>
                <w:sz w:val="21"/>
                <w:szCs w:val="24"/>
                <w:lang w:val="en-US" w:eastAsia="zh-CN" w:bidi="ar"/>
              </w:rPr>
            </w:pPr>
            <w:r>
              <w:rPr>
                <w:rFonts w:hint="eastAsia" w:ascii="仿宋_GB2312" w:hAnsi="宋体" w:eastAsia="仿宋_GB2312" w:cs="宋体"/>
                <w:strike w:val="0"/>
                <w:dstrike w:val="0"/>
                <w:color w:val="auto"/>
                <w:kern w:val="0"/>
                <w:sz w:val="21"/>
                <w:szCs w:val="24"/>
                <w:lang w:val="en-US" w:eastAsia="zh-CN" w:bidi="ar"/>
              </w:rPr>
              <w:t>5.未造成农业生产损失或生态环境损害等危害后果</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244A2455">
            <w:pPr>
              <w:widowControl/>
              <w:spacing w:before="353" w:beforeLines="110" w:after="353" w:afterLines="110" w:line="300" w:lineRule="exact"/>
              <w:jc w:val="center"/>
              <w:textAlignment w:val="center"/>
              <w:rPr>
                <w:rFonts w:hint="eastAsia" w:ascii="仿宋_GB2312" w:hAnsi="宋体" w:eastAsia="仿宋_GB2312" w:cs="宋体"/>
                <w:strike w:val="0"/>
                <w:dstrike w:val="0"/>
                <w:color w:val="auto"/>
                <w:kern w:val="0"/>
                <w:szCs w:val="21"/>
                <w:lang w:eastAsia="zh-CN" w:bidi="ar"/>
              </w:rPr>
            </w:pPr>
            <w:r>
              <w:rPr>
                <w:rFonts w:hint="eastAsia" w:ascii="仿宋_GB2312" w:hAnsi="宋体" w:eastAsia="仿宋_GB2312" w:cs="宋体"/>
                <w:strike w:val="0"/>
                <w:dstrike w:val="0"/>
                <w:color w:val="auto"/>
                <w:kern w:val="0"/>
                <w:szCs w:val="21"/>
                <w:lang w:eastAsia="zh-CN" w:bidi="ar"/>
              </w:rPr>
              <w:t>首违不罚</w:t>
            </w:r>
          </w:p>
        </w:tc>
      </w:tr>
    </w:tbl>
    <w:p w14:paraId="2A9498A1">
      <w:pPr>
        <w:rPr>
          <w:rFonts w:eastAsia="宋体" w:cs="Times New Roman"/>
          <w:color w:val="auto"/>
        </w:rPr>
      </w:pPr>
    </w:p>
    <w:p w14:paraId="26C4D910">
      <w:pPr>
        <w:pStyle w:val="3"/>
        <w:bidi w:val="0"/>
        <w:rPr>
          <w:rFonts w:hint="eastAsia"/>
          <w:color w:val="auto"/>
          <w:lang w:val="en-US" w:eastAsia="zh-CN"/>
        </w:rPr>
      </w:pPr>
      <w:bookmarkStart w:id="8" w:name="_Toc2026005313"/>
      <w:r>
        <w:rPr>
          <w:rFonts w:hint="eastAsia"/>
          <w:color w:val="auto"/>
          <w:lang w:val="en-US" w:eastAsia="zh-CN"/>
        </w:rPr>
        <w:t>病虫害防治领域</w:t>
      </w:r>
      <w:bookmarkEnd w:id="8"/>
    </w:p>
    <w:p w14:paraId="6F596192">
      <w:pPr>
        <w:widowControl w:val="0"/>
        <w:snapToGrid w:val="0"/>
        <w:jc w:val="left"/>
        <w:rPr>
          <w:rFonts w:hint="eastAsia" w:ascii="Calibri" w:hAnsi="Calibri" w:eastAsia="宋体" w:cs="Times New Roman"/>
          <w:color w:val="auto"/>
          <w:kern w:val="2"/>
          <w:sz w:val="18"/>
          <w:szCs w:val="24"/>
          <w:lang w:val="en-US" w:eastAsia="zh-CN" w:bidi="ar-SA"/>
        </w:rPr>
      </w:pPr>
    </w:p>
    <w:tbl>
      <w:tblPr>
        <w:tblStyle w:val="13"/>
        <w:tblW w:w="4781" w:type="pct"/>
        <w:jc w:val="center"/>
        <w:tblLayout w:type="autofit"/>
        <w:tblCellMar>
          <w:top w:w="0" w:type="dxa"/>
          <w:left w:w="108" w:type="dxa"/>
          <w:bottom w:w="0" w:type="dxa"/>
          <w:right w:w="108" w:type="dxa"/>
        </w:tblCellMar>
      </w:tblPr>
      <w:tblGrid>
        <w:gridCol w:w="735"/>
        <w:gridCol w:w="2265"/>
        <w:gridCol w:w="5115"/>
        <w:gridCol w:w="3751"/>
        <w:gridCol w:w="1687"/>
      </w:tblGrid>
      <w:tr w14:paraId="47D65771">
        <w:tblPrEx>
          <w:tblCellMar>
            <w:top w:w="0" w:type="dxa"/>
            <w:left w:w="108" w:type="dxa"/>
            <w:bottom w:w="0" w:type="dxa"/>
            <w:right w:w="108" w:type="dxa"/>
          </w:tblCellMar>
        </w:tblPrEx>
        <w:trPr>
          <w:trHeight w:val="328" w:hRule="atLeast"/>
          <w:tblHeader/>
          <w:jc w:val="center"/>
        </w:trPr>
        <w:tc>
          <w:tcPr>
            <w:tcW w:w="271" w:type="pct"/>
            <w:tcBorders>
              <w:top w:val="single" w:color="000000" w:sz="4" w:space="0"/>
              <w:left w:val="single" w:color="000000" w:sz="4" w:space="0"/>
              <w:bottom w:val="single" w:color="auto" w:sz="4" w:space="0"/>
              <w:right w:val="single" w:color="000000" w:sz="4" w:space="0"/>
            </w:tcBorders>
            <w:noWrap w:val="0"/>
            <w:vAlign w:val="center"/>
          </w:tcPr>
          <w:p w14:paraId="240DF684">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序号</w:t>
            </w:r>
          </w:p>
        </w:tc>
        <w:tc>
          <w:tcPr>
            <w:tcW w:w="835" w:type="pct"/>
            <w:tcBorders>
              <w:top w:val="single" w:color="000000" w:sz="4" w:space="0"/>
              <w:left w:val="single" w:color="000000" w:sz="4" w:space="0"/>
              <w:bottom w:val="single" w:color="auto" w:sz="4" w:space="0"/>
              <w:right w:val="single" w:color="000000" w:sz="4" w:space="0"/>
            </w:tcBorders>
            <w:noWrap w:val="0"/>
            <w:vAlign w:val="center"/>
          </w:tcPr>
          <w:p w14:paraId="3A350C6A">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违法行为</w:t>
            </w:r>
          </w:p>
        </w:tc>
        <w:tc>
          <w:tcPr>
            <w:tcW w:w="1886" w:type="pct"/>
            <w:tcBorders>
              <w:top w:val="single" w:color="000000" w:sz="4" w:space="0"/>
              <w:left w:val="single" w:color="000000" w:sz="4" w:space="0"/>
              <w:bottom w:val="single" w:color="auto" w:sz="4" w:space="0"/>
              <w:right w:val="single" w:color="000000" w:sz="4" w:space="0"/>
            </w:tcBorders>
            <w:noWrap w:val="0"/>
            <w:vAlign w:val="center"/>
          </w:tcPr>
          <w:p w14:paraId="6E8A2A0C">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eastAsia="zh-CN" w:bidi="ar"/>
              </w:rPr>
              <w:t>处罚</w:t>
            </w:r>
            <w:r>
              <w:rPr>
                <w:rFonts w:hint="eastAsia" w:ascii="黑体" w:hAnsi="宋体" w:eastAsia="黑体" w:cs="宋体"/>
                <w:bCs/>
                <w:color w:val="auto"/>
                <w:kern w:val="0"/>
                <w:szCs w:val="21"/>
                <w:lang w:bidi="ar"/>
              </w:rPr>
              <w:t>依据</w:t>
            </w:r>
          </w:p>
        </w:tc>
        <w:tc>
          <w:tcPr>
            <w:tcW w:w="1383" w:type="pct"/>
            <w:tcBorders>
              <w:top w:val="single" w:color="000000" w:sz="4" w:space="0"/>
              <w:left w:val="single" w:color="000000" w:sz="4" w:space="0"/>
              <w:bottom w:val="single" w:color="auto" w:sz="4" w:space="0"/>
              <w:right w:val="single" w:color="000000" w:sz="4" w:space="0"/>
            </w:tcBorders>
            <w:noWrap w:val="0"/>
            <w:vAlign w:val="center"/>
          </w:tcPr>
          <w:p w14:paraId="2CD34A39">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适用条件</w:t>
            </w:r>
          </w:p>
        </w:tc>
        <w:tc>
          <w:tcPr>
            <w:tcW w:w="622" w:type="pct"/>
            <w:tcBorders>
              <w:top w:val="single" w:color="000000" w:sz="4" w:space="0"/>
              <w:left w:val="single" w:color="000000" w:sz="4" w:space="0"/>
              <w:bottom w:val="single" w:color="auto" w:sz="4" w:space="0"/>
              <w:right w:val="single" w:color="000000" w:sz="4" w:space="0"/>
            </w:tcBorders>
            <w:noWrap w:val="0"/>
            <w:vAlign w:val="center"/>
          </w:tcPr>
          <w:p w14:paraId="0EBEC64C">
            <w:pPr>
              <w:widowControl/>
              <w:spacing w:before="48" w:beforeLines="15" w:after="48" w:afterLines="15"/>
              <w:jc w:val="center"/>
              <w:textAlignment w:val="center"/>
              <w:rPr>
                <w:rFonts w:hint="eastAsia" w:ascii="黑体" w:hAnsi="宋体" w:eastAsia="黑体" w:cs="宋体"/>
                <w:bCs/>
                <w:color w:val="auto"/>
                <w:kern w:val="0"/>
                <w:szCs w:val="21"/>
                <w:lang w:eastAsia="zh-CN" w:bidi="ar"/>
              </w:rPr>
            </w:pPr>
            <w:r>
              <w:rPr>
                <w:rFonts w:hint="eastAsia" w:ascii="黑体" w:hAnsi="宋体" w:eastAsia="黑体" w:cs="宋体"/>
                <w:bCs/>
                <w:color w:val="auto"/>
                <w:kern w:val="0"/>
                <w:szCs w:val="21"/>
                <w:lang w:eastAsia="zh-CN" w:bidi="ar"/>
              </w:rPr>
              <w:t>不予处罚情形</w:t>
            </w:r>
          </w:p>
        </w:tc>
      </w:tr>
      <w:tr w14:paraId="5A05511F">
        <w:tblPrEx>
          <w:tblCellMar>
            <w:top w:w="0" w:type="dxa"/>
            <w:left w:w="108" w:type="dxa"/>
            <w:bottom w:w="0" w:type="dxa"/>
            <w:right w:w="108" w:type="dxa"/>
          </w:tblCellMar>
        </w:tblPrEx>
        <w:trPr>
          <w:trHeight w:val="3302" w:hRule="exact"/>
          <w:jc w:val="center"/>
        </w:trPr>
        <w:tc>
          <w:tcPr>
            <w:tcW w:w="271" w:type="pct"/>
            <w:tcBorders>
              <w:top w:val="single" w:color="auto" w:sz="4" w:space="0"/>
              <w:left w:val="single" w:color="auto" w:sz="4" w:space="0"/>
              <w:bottom w:val="single" w:color="auto" w:sz="4" w:space="0"/>
              <w:right w:val="single" w:color="000000" w:sz="4" w:space="0"/>
            </w:tcBorders>
            <w:noWrap w:val="0"/>
            <w:vAlign w:val="center"/>
          </w:tcPr>
          <w:p w14:paraId="50319B21">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59</w:t>
            </w:r>
          </w:p>
        </w:tc>
        <w:tc>
          <w:tcPr>
            <w:tcW w:w="835" w:type="pct"/>
            <w:tcBorders>
              <w:top w:val="single" w:color="auto" w:sz="4" w:space="0"/>
              <w:left w:val="single" w:color="000000" w:sz="4" w:space="0"/>
              <w:bottom w:val="single" w:color="auto" w:sz="4" w:space="0"/>
              <w:right w:val="single" w:color="000000" w:sz="4" w:space="0"/>
            </w:tcBorders>
            <w:noWrap w:val="0"/>
            <w:vAlign w:val="center"/>
          </w:tcPr>
          <w:p w14:paraId="779B5F32">
            <w:pPr>
              <w:widowControl/>
              <w:spacing w:line="300" w:lineRule="exact"/>
              <w:jc w:val="both"/>
              <w:textAlignment w:val="center"/>
              <w:rPr>
                <w:rFonts w:hint="eastAsia" w:ascii="仿宋_GB2312" w:hAnsi="宋体" w:eastAsia="仿宋_GB2312" w:cs="宋体"/>
                <w:color w:val="auto"/>
                <w:kern w:val="0"/>
                <w:szCs w:val="21"/>
                <w:lang w:bidi="ar"/>
              </w:rPr>
            </w:pPr>
            <w:r>
              <w:rPr>
                <w:rFonts w:hint="eastAsia" w:ascii="仿宋_GB2312" w:hAnsi="宋体" w:eastAsia="仿宋_GB2312" w:cs="宋体"/>
                <w:color w:val="auto"/>
                <w:kern w:val="0"/>
                <w:szCs w:val="21"/>
                <w:lang w:bidi="ar"/>
              </w:rPr>
              <w:t>擅自移动农作物病虫害监测设施设备或者以其他方式妨害农作物病虫害监测设施设备正常运行</w:t>
            </w:r>
          </w:p>
        </w:tc>
        <w:tc>
          <w:tcPr>
            <w:tcW w:w="1886" w:type="pct"/>
            <w:tcBorders>
              <w:top w:val="single" w:color="auto" w:sz="4" w:space="0"/>
              <w:left w:val="single" w:color="000000" w:sz="4" w:space="0"/>
              <w:bottom w:val="single" w:color="auto" w:sz="4" w:space="0"/>
              <w:right w:val="single" w:color="000000" w:sz="4" w:space="0"/>
            </w:tcBorders>
            <w:noWrap w:val="0"/>
            <w:vAlign w:val="center"/>
          </w:tcPr>
          <w:p w14:paraId="2A90E457">
            <w:pPr>
              <w:widowControl/>
              <w:tabs>
                <w:tab w:val="left" w:pos="1365"/>
              </w:tabs>
              <w:spacing w:line="300" w:lineRule="exact"/>
              <w:ind w:firstLine="420" w:firstLineChars="200"/>
              <w:textAlignment w:val="center"/>
              <w:rPr>
                <w:rFonts w:hint="eastAsia" w:ascii="仿宋_GB2312" w:hAnsi="宋体" w:eastAsia="仿宋_GB2312" w:cs="宋体"/>
                <w:color w:val="auto"/>
                <w:kern w:val="0"/>
                <w:szCs w:val="21"/>
                <w:lang w:bidi="ar"/>
              </w:rPr>
            </w:pPr>
            <w:r>
              <w:rPr>
                <w:rFonts w:hint="eastAsia" w:ascii="仿宋_GB2312" w:hAnsi="宋体" w:eastAsia="仿宋_GB2312" w:cs="宋体"/>
                <w:color w:val="auto"/>
                <w:kern w:val="0"/>
                <w:szCs w:val="21"/>
                <w:lang w:bidi="ar"/>
              </w:rPr>
              <w:t>《农作物病虫害防治条例》第四十条　违反本条例规定，侵占、损毁、拆除、擅自移动农作物病虫害监测设施设备或者以其他方式妨害农作物病虫害监测设施设备正常运行的，由县级以上人民政府农业农村主管部门责令停止违法行为，限期恢复原状或者采取其他补救措施，可以处5万元以下罚款；造成损失的，依法承担赔偿责任</w:t>
            </w:r>
            <w:r>
              <w:rPr>
                <w:rFonts w:hint="eastAsia" w:ascii="仿宋_GB2312" w:hAnsi="宋体" w:eastAsia="仿宋_GB2312" w:cs="宋体"/>
                <w:color w:val="auto"/>
                <w:kern w:val="0"/>
                <w:szCs w:val="21"/>
                <w:lang w:eastAsia="zh-CN" w:bidi="ar"/>
              </w:rPr>
              <w:t>。</w:t>
            </w:r>
          </w:p>
        </w:tc>
        <w:tc>
          <w:tcPr>
            <w:tcW w:w="1383" w:type="pct"/>
            <w:tcBorders>
              <w:top w:val="single" w:color="auto" w:sz="4" w:space="0"/>
              <w:left w:val="single" w:color="000000" w:sz="4" w:space="0"/>
              <w:bottom w:val="single" w:color="auto" w:sz="4" w:space="0"/>
              <w:right w:val="single" w:color="000000" w:sz="4" w:space="0"/>
            </w:tcBorders>
            <w:noWrap w:val="0"/>
            <w:vAlign w:val="center"/>
          </w:tcPr>
          <w:p w14:paraId="0FD2D02B">
            <w:pPr>
              <w:widowControl w:val="0"/>
              <w:snapToGrid w:val="0"/>
              <w:jc w:val="both"/>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 w:val="21"/>
                <w:szCs w:val="21"/>
                <w:lang w:val="en-US" w:eastAsia="zh-CN" w:bidi="ar"/>
              </w:rPr>
              <w:t>同时具备以下条件的：</w:t>
            </w:r>
          </w:p>
          <w:p w14:paraId="2749002C">
            <w:pPr>
              <w:widowControl w:val="0"/>
              <w:snapToGrid w:val="0"/>
              <w:jc w:val="both"/>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 w:val="21"/>
                <w:szCs w:val="21"/>
                <w:lang w:val="en-US" w:eastAsia="zh-CN" w:bidi="ar"/>
              </w:rPr>
              <w:t>1.两年内违法不超过2次；</w:t>
            </w:r>
          </w:p>
          <w:p w14:paraId="22F1F50F">
            <w:pPr>
              <w:widowControl w:val="0"/>
              <w:snapToGrid w:val="0"/>
              <w:jc w:val="both"/>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 w:val="21"/>
                <w:szCs w:val="21"/>
                <w:lang w:val="en-US" w:eastAsia="zh-CN" w:bidi="ar"/>
              </w:rPr>
              <w:t>2.在期限内恢复原状或采取其他补救措施</w:t>
            </w:r>
            <w:r>
              <w:rPr>
                <w:rFonts w:hint="eastAsia" w:ascii="仿宋_GB2312" w:hAnsi="宋体" w:eastAsia="仿宋_GB2312" w:cs="宋体"/>
                <w:color w:val="auto"/>
                <w:kern w:val="0"/>
                <w:sz w:val="21"/>
                <w:szCs w:val="21"/>
                <w:lang w:val="en" w:eastAsia="zh-CN" w:bidi="ar"/>
              </w:rPr>
              <w:t>使</w:t>
            </w:r>
            <w:r>
              <w:rPr>
                <w:rFonts w:hint="eastAsia" w:ascii="仿宋_GB2312" w:hAnsi="宋体" w:eastAsia="仿宋_GB2312" w:cs="宋体"/>
                <w:color w:val="auto"/>
                <w:kern w:val="0"/>
                <w:sz w:val="21"/>
                <w:szCs w:val="21"/>
                <w:lang w:val="en-US" w:eastAsia="zh-CN" w:bidi="ar"/>
              </w:rPr>
              <w:t>监测设施设备恢复正常运行；</w:t>
            </w:r>
          </w:p>
          <w:p w14:paraId="1BC3E7D1">
            <w:pPr>
              <w:widowControl w:val="0"/>
              <w:snapToGrid w:val="0"/>
              <w:jc w:val="both"/>
              <w:rPr>
                <w:rFonts w:hint="default" w:ascii="Calibri" w:hAnsi="Calibri" w:eastAsia="宋体" w:cs="Times New Roman"/>
                <w:color w:val="auto"/>
                <w:kern w:val="2"/>
                <w:sz w:val="18"/>
                <w:szCs w:val="24"/>
                <w:lang w:val="en-US" w:eastAsia="zh-CN" w:bidi="ar-SA"/>
              </w:rPr>
            </w:pPr>
            <w:r>
              <w:rPr>
                <w:rFonts w:hint="eastAsia" w:ascii="仿宋_GB2312" w:hAnsi="宋体" w:eastAsia="仿宋_GB2312" w:cs="宋体"/>
                <w:color w:val="auto"/>
                <w:kern w:val="0"/>
                <w:sz w:val="21"/>
                <w:szCs w:val="21"/>
                <w:lang w:val="en-US" w:eastAsia="zh-CN" w:bidi="ar"/>
              </w:rPr>
              <w:t>3.未影响到农作物病虫害日常监测工作</w:t>
            </w:r>
          </w:p>
        </w:tc>
        <w:tc>
          <w:tcPr>
            <w:tcW w:w="622" w:type="pct"/>
            <w:tcBorders>
              <w:top w:val="single" w:color="auto" w:sz="4" w:space="0"/>
              <w:left w:val="single" w:color="000000" w:sz="4" w:space="0"/>
              <w:bottom w:val="single" w:color="auto" w:sz="4" w:space="0"/>
              <w:right w:val="single" w:color="auto" w:sz="4" w:space="0"/>
            </w:tcBorders>
            <w:noWrap w:val="0"/>
            <w:vAlign w:val="center"/>
          </w:tcPr>
          <w:p w14:paraId="15AA817B">
            <w:pPr>
              <w:widowControl/>
              <w:spacing w:before="353" w:beforeLines="110" w:after="353" w:afterLines="110" w:line="300" w:lineRule="exact"/>
              <w:jc w:val="center"/>
              <w:textAlignment w:val="center"/>
              <w:rPr>
                <w:rFonts w:hint="eastAsia" w:ascii="仿宋_GB2312" w:hAnsi="宋体" w:eastAsia="仿宋_GB2312" w:cs="宋体"/>
                <w:color w:val="auto"/>
                <w:kern w:val="0"/>
                <w:szCs w:val="21"/>
                <w:lang w:eastAsia="zh-CN" w:bidi="ar"/>
              </w:rPr>
            </w:pPr>
            <w:r>
              <w:rPr>
                <w:rFonts w:hint="eastAsia" w:ascii="仿宋_GB2312" w:hAnsi="宋体" w:eastAsia="仿宋_GB2312" w:cs="宋体"/>
                <w:color w:val="auto"/>
                <w:kern w:val="0"/>
                <w:szCs w:val="21"/>
                <w:lang w:eastAsia="zh-CN" w:bidi="ar"/>
              </w:rPr>
              <w:t>轻微不罚</w:t>
            </w:r>
          </w:p>
        </w:tc>
      </w:tr>
    </w:tbl>
    <w:p w14:paraId="57E97E82">
      <w:pPr>
        <w:rPr>
          <w:color w:val="auto"/>
        </w:rPr>
      </w:pPr>
      <w:r>
        <w:rPr>
          <w:color w:val="auto"/>
        </w:rPr>
        <w:br w:type="page"/>
      </w:r>
    </w:p>
    <w:p w14:paraId="50AC0E7D">
      <w:pPr>
        <w:pStyle w:val="3"/>
        <w:keepNext w:val="0"/>
        <w:keepLines w:val="0"/>
        <w:pageBreakBefore w:val="0"/>
        <w:widowControl/>
        <w:kinsoku/>
        <w:wordWrap/>
        <w:overflowPunct/>
        <w:topLinePunct w:val="0"/>
        <w:autoSpaceDE/>
        <w:autoSpaceDN/>
        <w:bidi w:val="0"/>
        <w:adjustRightInd/>
        <w:snapToGrid/>
        <w:spacing w:before="157" w:beforeLines="50" w:after="157" w:afterLines="50"/>
        <w:textAlignment w:val="baseline"/>
        <w:rPr>
          <w:rFonts w:hint="eastAsia"/>
          <w:color w:val="auto"/>
          <w:lang w:val="en-US" w:eastAsia="zh-CN"/>
        </w:rPr>
      </w:pPr>
      <w:bookmarkStart w:id="9" w:name="_Toc605118056"/>
      <w:r>
        <w:rPr>
          <w:rFonts w:hint="eastAsia"/>
          <w:color w:val="auto"/>
          <w:lang w:val="en-US" w:eastAsia="zh-CN"/>
        </w:rPr>
        <w:t>植物检疫领域</w:t>
      </w:r>
      <w:bookmarkEnd w:id="9"/>
    </w:p>
    <w:tbl>
      <w:tblPr>
        <w:tblStyle w:val="13"/>
        <w:tblW w:w="4774" w:type="pct"/>
        <w:jc w:val="center"/>
        <w:tblLayout w:type="autofit"/>
        <w:tblCellMar>
          <w:top w:w="0" w:type="dxa"/>
          <w:left w:w="108" w:type="dxa"/>
          <w:bottom w:w="0" w:type="dxa"/>
          <w:right w:w="108" w:type="dxa"/>
        </w:tblCellMar>
      </w:tblPr>
      <w:tblGrid>
        <w:gridCol w:w="736"/>
        <w:gridCol w:w="2268"/>
        <w:gridCol w:w="5095"/>
        <w:gridCol w:w="3733"/>
        <w:gridCol w:w="1701"/>
      </w:tblGrid>
      <w:tr w14:paraId="4822F1C4">
        <w:tblPrEx>
          <w:tblCellMar>
            <w:top w:w="0" w:type="dxa"/>
            <w:left w:w="108" w:type="dxa"/>
            <w:bottom w:w="0" w:type="dxa"/>
            <w:right w:w="108" w:type="dxa"/>
          </w:tblCellMar>
        </w:tblPrEx>
        <w:trPr>
          <w:trHeight w:val="328" w:hRule="atLeast"/>
          <w:tblHeader/>
          <w:jc w:val="center"/>
        </w:trPr>
        <w:tc>
          <w:tcPr>
            <w:tcW w:w="737" w:type="dxa"/>
            <w:tcBorders>
              <w:top w:val="single" w:color="000000" w:sz="4" w:space="0"/>
              <w:left w:val="single" w:color="000000" w:sz="4" w:space="0"/>
              <w:bottom w:val="single" w:color="auto" w:sz="4" w:space="0"/>
              <w:right w:val="single" w:color="000000" w:sz="4" w:space="0"/>
            </w:tcBorders>
            <w:noWrap w:val="0"/>
            <w:vAlign w:val="center"/>
          </w:tcPr>
          <w:p w14:paraId="5C3F9544">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序号</w:t>
            </w:r>
          </w:p>
        </w:tc>
        <w:tc>
          <w:tcPr>
            <w:tcW w:w="2268" w:type="dxa"/>
            <w:tcBorders>
              <w:top w:val="single" w:color="000000" w:sz="4" w:space="0"/>
              <w:left w:val="single" w:color="000000" w:sz="4" w:space="0"/>
              <w:bottom w:val="single" w:color="auto" w:sz="4" w:space="0"/>
              <w:right w:val="single" w:color="000000" w:sz="4" w:space="0"/>
            </w:tcBorders>
            <w:noWrap w:val="0"/>
            <w:vAlign w:val="center"/>
          </w:tcPr>
          <w:p w14:paraId="6C0651C4">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违法行为</w:t>
            </w:r>
          </w:p>
        </w:tc>
        <w:tc>
          <w:tcPr>
            <w:tcW w:w="5095" w:type="dxa"/>
            <w:tcBorders>
              <w:top w:val="single" w:color="000000" w:sz="4" w:space="0"/>
              <w:left w:val="single" w:color="000000" w:sz="4" w:space="0"/>
              <w:bottom w:val="single" w:color="auto" w:sz="4" w:space="0"/>
              <w:right w:val="single" w:color="000000" w:sz="4" w:space="0"/>
            </w:tcBorders>
            <w:noWrap w:val="0"/>
            <w:vAlign w:val="center"/>
          </w:tcPr>
          <w:p w14:paraId="07F3DFBE">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eastAsia="zh-CN" w:bidi="ar"/>
              </w:rPr>
              <w:t>处罚</w:t>
            </w:r>
            <w:r>
              <w:rPr>
                <w:rFonts w:hint="eastAsia" w:ascii="黑体" w:hAnsi="宋体" w:eastAsia="黑体" w:cs="宋体"/>
                <w:bCs/>
                <w:color w:val="auto"/>
                <w:kern w:val="0"/>
                <w:szCs w:val="21"/>
                <w:lang w:bidi="ar"/>
              </w:rPr>
              <w:t>依据</w:t>
            </w:r>
          </w:p>
        </w:tc>
        <w:tc>
          <w:tcPr>
            <w:tcW w:w="3733" w:type="dxa"/>
            <w:tcBorders>
              <w:top w:val="single" w:color="000000" w:sz="4" w:space="0"/>
              <w:left w:val="single" w:color="000000" w:sz="4" w:space="0"/>
              <w:bottom w:val="single" w:color="auto" w:sz="4" w:space="0"/>
              <w:right w:val="single" w:color="000000" w:sz="4" w:space="0"/>
            </w:tcBorders>
            <w:noWrap w:val="0"/>
            <w:vAlign w:val="center"/>
          </w:tcPr>
          <w:p w14:paraId="513A0433">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适用条件</w:t>
            </w:r>
          </w:p>
        </w:tc>
        <w:tc>
          <w:tcPr>
            <w:tcW w:w="1701" w:type="dxa"/>
            <w:tcBorders>
              <w:top w:val="single" w:color="000000" w:sz="4" w:space="0"/>
              <w:left w:val="single" w:color="000000" w:sz="4" w:space="0"/>
              <w:bottom w:val="single" w:color="auto" w:sz="4" w:space="0"/>
              <w:right w:val="single" w:color="000000" w:sz="4" w:space="0"/>
            </w:tcBorders>
            <w:noWrap w:val="0"/>
            <w:vAlign w:val="center"/>
          </w:tcPr>
          <w:p w14:paraId="59A66F80">
            <w:pPr>
              <w:widowControl/>
              <w:spacing w:before="48" w:beforeLines="15" w:after="48" w:afterLines="15"/>
              <w:jc w:val="center"/>
              <w:textAlignment w:val="center"/>
              <w:rPr>
                <w:rFonts w:hint="eastAsia" w:ascii="黑体" w:hAnsi="宋体" w:eastAsia="黑体" w:cs="宋体"/>
                <w:bCs/>
                <w:color w:val="auto"/>
                <w:kern w:val="0"/>
                <w:szCs w:val="21"/>
                <w:lang w:eastAsia="zh-CN" w:bidi="ar"/>
              </w:rPr>
            </w:pPr>
            <w:r>
              <w:rPr>
                <w:rFonts w:hint="eastAsia" w:ascii="黑体" w:hAnsi="宋体" w:eastAsia="黑体" w:cs="宋体"/>
                <w:bCs/>
                <w:color w:val="auto"/>
                <w:kern w:val="0"/>
                <w:szCs w:val="21"/>
                <w:lang w:eastAsia="zh-CN" w:bidi="ar"/>
              </w:rPr>
              <w:t>不予处罚情形</w:t>
            </w:r>
          </w:p>
        </w:tc>
      </w:tr>
      <w:tr w14:paraId="23CE82BB">
        <w:tblPrEx>
          <w:tblCellMar>
            <w:top w:w="0" w:type="dxa"/>
            <w:left w:w="108" w:type="dxa"/>
            <w:bottom w:w="0" w:type="dxa"/>
            <w:right w:w="108" w:type="dxa"/>
          </w:tblCellMar>
        </w:tblPrEx>
        <w:trPr>
          <w:trHeight w:val="1947" w:hRule="atLeast"/>
          <w:jc w:val="center"/>
        </w:trPr>
        <w:tc>
          <w:tcPr>
            <w:tcW w:w="737" w:type="dxa"/>
            <w:tcBorders>
              <w:top w:val="single" w:color="auto" w:sz="4" w:space="0"/>
              <w:left w:val="single" w:color="auto" w:sz="4" w:space="0"/>
              <w:bottom w:val="single" w:color="auto" w:sz="4" w:space="0"/>
              <w:right w:val="single" w:color="000000" w:sz="4" w:space="0"/>
            </w:tcBorders>
            <w:noWrap w:val="0"/>
            <w:vAlign w:val="center"/>
          </w:tcPr>
          <w:p w14:paraId="4EFF7F6D">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60</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0A36C9B7">
            <w:pPr>
              <w:keepNext w:val="0"/>
              <w:keepLines w:val="0"/>
              <w:pageBreakBefore w:val="0"/>
              <w:widowControl/>
              <w:kinsoku/>
              <w:wordWrap/>
              <w:overflowPunct/>
              <w:topLinePunct w:val="0"/>
              <w:autoSpaceDE/>
              <w:autoSpaceDN/>
              <w:bidi w:val="0"/>
              <w:adjustRightInd/>
              <w:snapToGrid/>
              <w:spacing w:line="300" w:lineRule="exact"/>
              <w:jc w:val="both"/>
              <w:rPr>
                <w:rFonts w:hint="eastAsia" w:ascii="仿宋_GB2312" w:hAnsi="仿宋_GB2312" w:eastAsia="仿宋_GB2312" w:cs="仿宋_GB2312"/>
                <w:color w:val="auto"/>
                <w:kern w:val="0"/>
                <w:sz w:val="21"/>
                <w:szCs w:val="21"/>
                <w:lang w:bidi="ar"/>
              </w:rPr>
            </w:pPr>
            <w:r>
              <w:rPr>
                <w:rFonts w:hint="eastAsia" w:ascii="仿宋_GB2312" w:hAnsi="仿宋_GB2312" w:eastAsia="仿宋_GB2312" w:cs="仿宋_GB2312"/>
                <w:color w:val="auto"/>
                <w:kern w:val="0"/>
                <w:sz w:val="21"/>
                <w:szCs w:val="21"/>
                <w:lang w:bidi="ar"/>
              </w:rPr>
              <w:t>未依照规定调运</w:t>
            </w:r>
          </w:p>
        </w:tc>
        <w:tc>
          <w:tcPr>
            <w:tcW w:w="5095" w:type="dxa"/>
            <w:tcBorders>
              <w:top w:val="single" w:color="auto" w:sz="4" w:space="0"/>
              <w:left w:val="single" w:color="000000" w:sz="4" w:space="0"/>
              <w:bottom w:val="single" w:color="auto" w:sz="4" w:space="0"/>
              <w:right w:val="single" w:color="000000" w:sz="4" w:space="0"/>
            </w:tcBorders>
            <w:noWrap w:val="0"/>
            <w:vAlign w:val="center"/>
          </w:tcPr>
          <w:p w14:paraId="167AF30D">
            <w:pPr>
              <w:keepNext w:val="0"/>
              <w:keepLines w:val="0"/>
              <w:pageBreakBefore w:val="0"/>
              <w:widowControl/>
              <w:kinsoku/>
              <w:wordWrap/>
              <w:overflowPunct/>
              <w:topLinePunct w:val="0"/>
              <w:autoSpaceDE/>
              <w:autoSpaceDN/>
              <w:bidi w:val="0"/>
              <w:adjustRightInd/>
              <w:snapToGrid/>
              <w:spacing w:line="260" w:lineRule="exact"/>
              <w:ind w:firstLine="420" w:firstLineChars="200"/>
              <w:jc w:val="both"/>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rPr>
              <w:t>《北京市农业植物检疫办法》第二十七条第一款第二</w:t>
            </w:r>
            <w:r>
              <w:rPr>
                <w:rFonts w:hint="eastAsia" w:ascii="仿宋_GB2312" w:hAnsi="仿宋_GB2312" w:eastAsia="仿宋_GB2312" w:cs="仿宋_GB2312"/>
                <w:color w:val="auto"/>
                <w:kern w:val="0"/>
                <w:sz w:val="21"/>
                <w:szCs w:val="21"/>
                <w:lang w:eastAsia="zh-CN"/>
              </w:rPr>
              <w:t>、三、四</w:t>
            </w:r>
            <w:r>
              <w:rPr>
                <w:rFonts w:hint="eastAsia" w:ascii="仿宋_GB2312" w:hAnsi="仿宋_GB2312" w:eastAsia="仿宋_GB2312" w:cs="仿宋_GB2312"/>
                <w:color w:val="auto"/>
                <w:kern w:val="0"/>
                <w:sz w:val="21"/>
                <w:szCs w:val="21"/>
              </w:rPr>
              <w:t>项  有下列违法行为之一，尚未构成犯罪的，由农业植物检疫机构给予处罚：（二）违反本办法第八条第二款规定，在本市调运农作物种子、苗木或者其他繁殖材料的；（三）违反本办法第九条第一款规定，调入单位或者个人调入未经检疫合格的农业植物、植物产品的；（四）违反本办法第十一条第一、二款规定，调出单位或者个人未取得调运检疫证明擅自调运的。</w:t>
            </w:r>
          </w:p>
          <w:p w14:paraId="2C4685A7">
            <w:pPr>
              <w:keepNext w:val="0"/>
              <w:keepLines w:val="0"/>
              <w:pageBreakBefore w:val="0"/>
              <w:widowControl/>
              <w:kinsoku/>
              <w:wordWrap/>
              <w:overflowPunct/>
              <w:topLinePunct w:val="0"/>
              <w:autoSpaceDE/>
              <w:autoSpaceDN/>
              <w:bidi w:val="0"/>
              <w:adjustRightInd/>
              <w:snapToGrid/>
              <w:spacing w:line="260" w:lineRule="exact"/>
              <w:ind w:firstLine="420" w:firstLineChars="200"/>
              <w:jc w:val="both"/>
              <w:textAlignment w:val="auto"/>
              <w:rPr>
                <w:rFonts w:hint="eastAsia" w:ascii="仿宋_GB2312" w:hAnsi="仿宋_GB2312" w:eastAsia="仿宋_GB2312" w:cs="仿宋_GB2312"/>
                <w:color w:val="auto"/>
                <w:kern w:val="0"/>
                <w:sz w:val="21"/>
                <w:szCs w:val="21"/>
                <w:lang w:bidi="ar"/>
              </w:rPr>
            </w:pPr>
            <w:r>
              <w:rPr>
                <w:rFonts w:hint="eastAsia" w:ascii="仿宋_GB2312" w:hAnsi="仿宋_GB2312" w:eastAsia="仿宋_GB2312" w:cs="仿宋_GB2312"/>
                <w:color w:val="auto"/>
                <w:kern w:val="0"/>
                <w:sz w:val="21"/>
                <w:szCs w:val="21"/>
              </w:rPr>
              <w:t>《北京市农业植物检疫办法》第二十七条第二款  对前款规定的非经营活动中的违法行为，处以1000元以下罚款；对前款规定的经营活动中的违法行为，有违法所得的，没收违法所得，处以违法所得3倍以下罚款，最高不得超过3万元，没有违法所得的，处以1万元以下罚款。</w:t>
            </w:r>
          </w:p>
        </w:tc>
        <w:tc>
          <w:tcPr>
            <w:tcW w:w="3733" w:type="dxa"/>
            <w:tcBorders>
              <w:top w:val="single" w:color="auto" w:sz="4" w:space="0"/>
              <w:left w:val="single" w:color="000000" w:sz="4" w:space="0"/>
              <w:bottom w:val="single" w:color="auto" w:sz="4" w:space="0"/>
              <w:right w:val="single" w:color="000000" w:sz="4" w:space="0"/>
            </w:tcBorders>
            <w:noWrap w:val="0"/>
            <w:vAlign w:val="center"/>
          </w:tcPr>
          <w:p w14:paraId="0C0F90ED">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kern w:val="0"/>
                <w:sz w:val="21"/>
                <w:szCs w:val="21"/>
                <w:highlight w:val="none"/>
                <w:lang w:eastAsia="zh-CN" w:bidi="ar"/>
              </w:rPr>
            </w:pPr>
            <w:r>
              <w:rPr>
                <w:rFonts w:hint="eastAsia" w:ascii="仿宋_GB2312" w:hAnsi="仿宋_GB2312" w:eastAsia="仿宋_GB2312" w:cs="仿宋_GB2312"/>
                <w:color w:val="auto"/>
                <w:kern w:val="0"/>
                <w:sz w:val="21"/>
                <w:szCs w:val="21"/>
                <w:highlight w:val="none"/>
                <w:lang w:eastAsia="zh-CN" w:bidi="ar"/>
              </w:rPr>
              <w:t>同时具备以下条件的：</w:t>
            </w:r>
          </w:p>
          <w:p w14:paraId="02D5A95E">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kern w:val="0"/>
                <w:sz w:val="21"/>
                <w:szCs w:val="21"/>
                <w:highlight w:val="none"/>
                <w:lang w:eastAsia="zh-CN" w:bidi="ar"/>
              </w:rPr>
            </w:pPr>
            <w:r>
              <w:rPr>
                <w:rFonts w:hint="eastAsia" w:ascii="仿宋_GB2312" w:hAnsi="仿宋_GB2312" w:eastAsia="仿宋_GB2312" w:cs="仿宋_GB2312"/>
                <w:color w:val="auto"/>
                <w:kern w:val="0"/>
                <w:sz w:val="21"/>
                <w:szCs w:val="21"/>
                <w:highlight w:val="none"/>
                <w:lang w:val="en-US" w:eastAsia="zh-CN" w:bidi="ar"/>
              </w:rPr>
              <w:t>1.</w:t>
            </w:r>
            <w:r>
              <w:rPr>
                <w:rFonts w:hint="eastAsia" w:ascii="仿宋_GB2312" w:hAnsi="仿宋_GB2312" w:eastAsia="仿宋_GB2312" w:cs="仿宋_GB2312"/>
                <w:color w:val="auto"/>
                <w:kern w:val="0"/>
                <w:sz w:val="21"/>
                <w:szCs w:val="21"/>
                <w:highlight w:val="none"/>
                <w:lang w:eastAsia="zh-CN" w:bidi="ar"/>
              </w:rPr>
              <w:t>两年内初次违法；</w:t>
            </w:r>
          </w:p>
          <w:p w14:paraId="6CABEC5B">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color w:val="auto"/>
                <w:kern w:val="0"/>
                <w:sz w:val="21"/>
                <w:szCs w:val="21"/>
                <w:highlight w:val="none"/>
                <w:lang w:eastAsia="zh-CN" w:bidi="ar"/>
              </w:rPr>
            </w:pPr>
            <w:r>
              <w:rPr>
                <w:rFonts w:hint="eastAsia" w:ascii="仿宋_GB2312" w:hAnsi="仿宋_GB2312" w:eastAsia="仿宋_GB2312" w:cs="仿宋_GB2312"/>
                <w:color w:val="auto"/>
                <w:kern w:val="0"/>
                <w:sz w:val="21"/>
                <w:szCs w:val="21"/>
                <w:highlight w:val="none"/>
                <w:lang w:val="en-US" w:eastAsia="zh-CN" w:bidi="ar"/>
              </w:rPr>
              <w:t>2.非经营活动中，种子、苗木或其他繁殖材料未使用</w:t>
            </w:r>
            <w:r>
              <w:rPr>
                <w:rFonts w:hint="eastAsia" w:ascii="仿宋_GB2312" w:hAnsi="仿宋_GB2312" w:eastAsia="仿宋_GB2312" w:cs="仿宋_GB2312"/>
                <w:color w:val="auto"/>
                <w:kern w:val="0"/>
                <w:sz w:val="21"/>
                <w:szCs w:val="21"/>
                <w:highlight w:val="none"/>
                <w:lang w:eastAsia="zh-CN" w:bidi="ar"/>
              </w:rPr>
              <w:t>，经营活动中，货值金额不超过1000元；</w:t>
            </w:r>
          </w:p>
          <w:p w14:paraId="7FA92336">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kern w:val="0"/>
                <w:sz w:val="21"/>
                <w:szCs w:val="21"/>
                <w:highlight w:val="none"/>
                <w:lang w:val="en-US" w:eastAsia="zh-CN" w:bidi="ar"/>
              </w:rPr>
              <w:t>3.及时改正；</w:t>
            </w:r>
          </w:p>
          <w:p w14:paraId="0B7454E1">
            <w:pPr>
              <w:pStyle w:val="2"/>
              <w:rPr>
                <w:rFonts w:hint="default"/>
                <w:color w:val="auto"/>
                <w:lang w:val="en-US" w:eastAsia="zh-CN"/>
              </w:rPr>
            </w:pPr>
            <w:r>
              <w:rPr>
                <w:rFonts w:hint="eastAsia" w:ascii="仿宋_GB2312" w:hAnsi="仿宋_GB2312" w:eastAsia="仿宋_GB2312" w:cs="仿宋_GB2312"/>
                <w:color w:val="auto"/>
                <w:kern w:val="0"/>
                <w:sz w:val="21"/>
                <w:szCs w:val="21"/>
                <w:highlight w:val="none"/>
                <w:lang w:val="en-US" w:eastAsia="zh-CN" w:bidi="ar"/>
              </w:rPr>
              <w:t>4.</w:t>
            </w:r>
            <w:r>
              <w:rPr>
                <w:rFonts w:hint="eastAsia" w:ascii="仿宋_GB2312" w:hAnsi="宋体" w:eastAsia="仿宋_GB2312" w:cs="宋体"/>
                <w:strike w:val="0"/>
                <w:dstrike w:val="0"/>
                <w:color w:val="auto"/>
                <w:kern w:val="0"/>
                <w:sz w:val="21"/>
                <w:szCs w:val="24"/>
                <w:lang w:val="en-US" w:eastAsia="zh-CN" w:bidi="ar"/>
              </w:rPr>
              <w:t>无违法所得或违法所得已全部退回；</w:t>
            </w:r>
          </w:p>
          <w:p w14:paraId="2F11B2DF">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kern w:val="2"/>
                <w:sz w:val="18"/>
                <w:szCs w:val="24"/>
                <w:lang w:val="en-US" w:eastAsia="zh-CN" w:bidi="ar-SA"/>
              </w:rPr>
            </w:pPr>
            <w:r>
              <w:rPr>
                <w:rFonts w:hint="eastAsia" w:ascii="仿宋_GB2312" w:hAnsi="仿宋_GB2312" w:eastAsia="仿宋_GB2312" w:cs="仿宋_GB2312"/>
                <w:color w:val="auto"/>
                <w:kern w:val="0"/>
                <w:sz w:val="21"/>
                <w:szCs w:val="21"/>
                <w:highlight w:val="none"/>
                <w:lang w:val="en-US" w:eastAsia="zh-CN" w:bidi="ar"/>
              </w:rPr>
              <w:t>5.</w:t>
            </w:r>
            <w:r>
              <w:rPr>
                <w:rFonts w:hint="eastAsia" w:ascii="仿宋_GB2312" w:hAnsi="仿宋_GB2312" w:eastAsia="仿宋_GB2312" w:cs="仿宋_GB2312"/>
                <w:color w:val="auto"/>
                <w:kern w:val="0"/>
                <w:sz w:val="21"/>
                <w:szCs w:val="21"/>
                <w:highlight w:val="none"/>
                <w:lang w:eastAsia="zh-CN" w:bidi="ar"/>
              </w:rPr>
              <w:t>未引起疫情扩散</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69DDF0C4">
            <w:pPr>
              <w:keepNext w:val="0"/>
              <w:keepLines w:val="0"/>
              <w:pageBreakBefore w:val="0"/>
              <w:widowControl/>
              <w:kinsoku/>
              <w:wordWrap/>
              <w:overflowPunct/>
              <w:topLinePunct w:val="0"/>
              <w:autoSpaceDE/>
              <w:autoSpaceDN/>
              <w:bidi w:val="0"/>
              <w:adjustRightInd/>
              <w:snapToGrid/>
              <w:spacing w:before="353" w:beforeLines="110" w:after="353" w:afterLines="110" w:line="300" w:lineRule="exact"/>
              <w:jc w:val="center"/>
              <w:textAlignment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kern w:val="0"/>
                <w:sz w:val="21"/>
                <w:szCs w:val="21"/>
                <w:lang w:eastAsia="zh-CN" w:bidi="ar"/>
              </w:rPr>
              <w:t>首违不罚</w:t>
            </w:r>
          </w:p>
        </w:tc>
      </w:tr>
      <w:tr w14:paraId="44C01F82">
        <w:tblPrEx>
          <w:tblCellMar>
            <w:top w:w="0" w:type="dxa"/>
            <w:left w:w="108" w:type="dxa"/>
            <w:bottom w:w="0" w:type="dxa"/>
            <w:right w:w="108" w:type="dxa"/>
          </w:tblCellMar>
        </w:tblPrEx>
        <w:trPr>
          <w:trHeight w:val="1947" w:hRule="atLeast"/>
          <w:jc w:val="center"/>
        </w:trPr>
        <w:tc>
          <w:tcPr>
            <w:tcW w:w="737" w:type="dxa"/>
            <w:tcBorders>
              <w:top w:val="single" w:color="auto" w:sz="4" w:space="0"/>
              <w:left w:val="single" w:color="auto" w:sz="4" w:space="0"/>
              <w:bottom w:val="single" w:color="auto" w:sz="4" w:space="0"/>
              <w:right w:val="single" w:color="000000" w:sz="4" w:space="0"/>
            </w:tcBorders>
            <w:noWrap w:val="0"/>
            <w:vAlign w:val="center"/>
          </w:tcPr>
          <w:p w14:paraId="107FF72A">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61</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522593FE">
            <w:pPr>
              <w:keepNext w:val="0"/>
              <w:keepLines w:val="0"/>
              <w:pageBreakBefore w:val="0"/>
              <w:widowControl/>
              <w:kinsoku/>
              <w:wordWrap/>
              <w:overflowPunct/>
              <w:topLinePunct w:val="0"/>
              <w:autoSpaceDE/>
              <w:autoSpaceDN/>
              <w:bidi w:val="0"/>
              <w:adjustRightInd/>
              <w:snapToGrid/>
              <w:spacing w:line="300" w:lineRule="exact"/>
              <w:jc w:val="both"/>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highlight w:val="none"/>
                <w:lang w:bidi="ar"/>
              </w:rPr>
              <w:t>繁育单位或者个人未取得产地检疫证明试验、示范或者推广种子、苗木或者其他繁殖材料</w:t>
            </w:r>
          </w:p>
        </w:tc>
        <w:tc>
          <w:tcPr>
            <w:tcW w:w="5095" w:type="dxa"/>
            <w:tcBorders>
              <w:top w:val="single" w:color="auto" w:sz="4" w:space="0"/>
              <w:left w:val="single" w:color="000000" w:sz="4" w:space="0"/>
              <w:bottom w:val="single" w:color="auto" w:sz="4" w:space="0"/>
              <w:right w:val="single" w:color="000000" w:sz="4" w:space="0"/>
            </w:tcBorders>
            <w:noWrap w:val="0"/>
            <w:vAlign w:val="center"/>
          </w:tcPr>
          <w:p w14:paraId="589E861D">
            <w:pPr>
              <w:keepNext w:val="0"/>
              <w:keepLines w:val="0"/>
              <w:pageBreakBefore w:val="0"/>
              <w:widowControl/>
              <w:kinsoku/>
              <w:wordWrap/>
              <w:overflowPunct/>
              <w:topLinePunct w:val="0"/>
              <w:autoSpaceDE/>
              <w:autoSpaceDN/>
              <w:bidi w:val="0"/>
              <w:adjustRightInd/>
              <w:snapToGrid/>
              <w:spacing w:line="260" w:lineRule="exact"/>
              <w:ind w:firstLine="420" w:firstLineChars="200"/>
              <w:jc w:val="both"/>
              <w:textAlignment w:val="auto"/>
              <w:rPr>
                <w:rFonts w:hint="eastAsia" w:ascii="仿宋_GB2312" w:hAnsi="仿宋_GB2312" w:eastAsia="仿宋_GB2312" w:cs="仿宋_GB2312"/>
                <w:color w:val="auto"/>
                <w:kern w:val="0"/>
                <w:sz w:val="21"/>
                <w:szCs w:val="21"/>
                <w:highlight w:val="none"/>
                <w:lang w:bidi="ar"/>
              </w:rPr>
            </w:pPr>
            <w:r>
              <w:rPr>
                <w:rFonts w:hint="eastAsia" w:ascii="仿宋_GB2312" w:hAnsi="仿宋_GB2312" w:eastAsia="仿宋_GB2312" w:cs="仿宋_GB2312"/>
                <w:color w:val="auto"/>
                <w:kern w:val="0"/>
                <w:sz w:val="21"/>
                <w:szCs w:val="21"/>
                <w:highlight w:val="none"/>
                <w:lang w:bidi="ar"/>
              </w:rPr>
              <w:t>《北京市农业植物检疫办法》第二十七条第一款第一项　有下列违法行为之一，尚未构成犯罪的，由农业植物检疫机构给予处罚：（一）违反本办法第八条第一款规定，繁育单位或者个人未取得产地检疫证明试验、示范或者推广种子、苗木或者其他繁殖材料的；</w:t>
            </w:r>
          </w:p>
          <w:p w14:paraId="1BA299C2">
            <w:pPr>
              <w:keepNext w:val="0"/>
              <w:keepLines w:val="0"/>
              <w:pageBreakBefore w:val="0"/>
              <w:widowControl/>
              <w:kinsoku/>
              <w:wordWrap/>
              <w:overflowPunct/>
              <w:topLinePunct w:val="0"/>
              <w:autoSpaceDE/>
              <w:autoSpaceDN/>
              <w:bidi w:val="0"/>
              <w:adjustRightInd/>
              <w:snapToGrid/>
              <w:spacing w:line="260" w:lineRule="exact"/>
              <w:ind w:firstLine="420" w:firstLineChars="200"/>
              <w:jc w:val="both"/>
              <w:textAlignment w:val="auto"/>
              <w:rPr>
                <w:rFonts w:hint="eastAsia" w:ascii="仿宋_GB2312" w:hAnsi="仿宋_GB2312" w:eastAsia="仿宋_GB2312" w:cs="仿宋_GB2312"/>
                <w:color w:val="auto"/>
                <w:kern w:val="0"/>
                <w:sz w:val="21"/>
                <w:szCs w:val="21"/>
              </w:rPr>
            </w:pPr>
            <w:r>
              <w:rPr>
                <w:rFonts w:hint="eastAsia" w:ascii="仿宋_GB2312" w:hAnsi="仿宋_GB2312" w:eastAsia="仿宋_GB2312" w:cs="仿宋_GB2312"/>
                <w:color w:val="auto"/>
                <w:kern w:val="0"/>
                <w:sz w:val="21"/>
                <w:szCs w:val="21"/>
                <w:highlight w:val="none"/>
                <w:lang w:bidi="ar"/>
              </w:rPr>
              <w:t>《北京市农业植物检疫办法》第二十七条第二款  对前款规定的非经营活动中的违法行为，处以1000元以下罚款；对前款规定的经营活动中的违法行为，有违法所得的，没收违法所得，处以违法所得3倍以下罚款，最高不得超过3万元，没有违法所得的，处以1万元以下罚款。</w:t>
            </w:r>
          </w:p>
        </w:tc>
        <w:tc>
          <w:tcPr>
            <w:tcW w:w="3733" w:type="dxa"/>
            <w:tcBorders>
              <w:top w:val="single" w:color="auto" w:sz="4" w:space="0"/>
              <w:left w:val="single" w:color="000000" w:sz="4" w:space="0"/>
              <w:bottom w:val="single" w:color="auto" w:sz="4" w:space="0"/>
              <w:right w:val="single" w:color="000000" w:sz="4" w:space="0"/>
            </w:tcBorders>
            <w:noWrap w:val="0"/>
            <w:vAlign w:val="center"/>
          </w:tcPr>
          <w:p w14:paraId="6F76A8F9">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kern w:val="0"/>
                <w:sz w:val="21"/>
                <w:szCs w:val="21"/>
                <w:highlight w:val="none"/>
                <w:lang w:eastAsia="zh-CN" w:bidi="ar"/>
              </w:rPr>
            </w:pPr>
            <w:r>
              <w:rPr>
                <w:rFonts w:hint="eastAsia" w:ascii="仿宋_GB2312" w:hAnsi="仿宋_GB2312" w:eastAsia="仿宋_GB2312" w:cs="仿宋_GB2312"/>
                <w:color w:val="auto"/>
                <w:kern w:val="0"/>
                <w:sz w:val="21"/>
                <w:szCs w:val="21"/>
                <w:highlight w:val="none"/>
                <w:lang w:eastAsia="zh-CN" w:bidi="ar"/>
              </w:rPr>
              <w:t>同时具备以下条件的：</w:t>
            </w:r>
          </w:p>
          <w:p w14:paraId="0987CD8A">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kern w:val="0"/>
                <w:sz w:val="21"/>
                <w:szCs w:val="21"/>
                <w:highlight w:val="none"/>
                <w:lang w:eastAsia="zh-CN" w:bidi="ar"/>
              </w:rPr>
            </w:pPr>
            <w:r>
              <w:rPr>
                <w:rFonts w:hint="eastAsia" w:ascii="仿宋_GB2312" w:hAnsi="仿宋_GB2312" w:eastAsia="仿宋_GB2312" w:cs="仿宋_GB2312"/>
                <w:color w:val="auto"/>
                <w:kern w:val="0"/>
                <w:sz w:val="21"/>
                <w:szCs w:val="21"/>
                <w:highlight w:val="none"/>
                <w:lang w:val="en-US" w:eastAsia="zh-CN" w:bidi="ar"/>
              </w:rPr>
              <w:t>1.</w:t>
            </w:r>
            <w:r>
              <w:rPr>
                <w:rFonts w:hint="eastAsia" w:ascii="仿宋_GB2312" w:hAnsi="仿宋_GB2312" w:eastAsia="仿宋_GB2312" w:cs="仿宋_GB2312"/>
                <w:color w:val="auto"/>
                <w:kern w:val="0"/>
                <w:sz w:val="21"/>
                <w:szCs w:val="21"/>
                <w:highlight w:val="none"/>
                <w:lang w:eastAsia="zh-CN" w:bidi="ar"/>
              </w:rPr>
              <w:t>两年内初次违法；</w:t>
            </w:r>
          </w:p>
          <w:p w14:paraId="229AF21D">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kern w:val="0"/>
                <w:sz w:val="21"/>
                <w:szCs w:val="21"/>
                <w:highlight w:val="none"/>
                <w:lang w:eastAsia="zh-CN" w:bidi="ar"/>
              </w:rPr>
            </w:pPr>
            <w:r>
              <w:rPr>
                <w:rFonts w:hint="eastAsia" w:ascii="仿宋_GB2312" w:hAnsi="仿宋_GB2312" w:eastAsia="仿宋_GB2312" w:cs="仿宋_GB2312"/>
                <w:color w:val="auto"/>
                <w:kern w:val="0"/>
                <w:sz w:val="21"/>
                <w:szCs w:val="21"/>
                <w:highlight w:val="none"/>
                <w:lang w:val="en-US" w:eastAsia="zh-CN" w:bidi="ar"/>
              </w:rPr>
              <w:t>2.</w:t>
            </w:r>
            <w:r>
              <w:rPr>
                <w:rFonts w:hint="eastAsia" w:ascii="仿宋_GB2312" w:hAnsi="仿宋_GB2312" w:eastAsia="仿宋_GB2312" w:cs="仿宋_GB2312"/>
                <w:color w:val="auto"/>
                <w:kern w:val="0"/>
                <w:sz w:val="21"/>
                <w:szCs w:val="21"/>
                <w:highlight w:val="none"/>
                <w:lang w:bidi="ar"/>
              </w:rPr>
              <w:t>种子、苗木或其他繁殖材料</w:t>
            </w:r>
            <w:r>
              <w:rPr>
                <w:rFonts w:hint="eastAsia" w:ascii="仿宋_GB2312" w:hAnsi="仿宋_GB2312" w:eastAsia="仿宋_GB2312" w:cs="仿宋_GB2312"/>
                <w:color w:val="auto"/>
                <w:kern w:val="0"/>
                <w:sz w:val="21"/>
                <w:szCs w:val="21"/>
                <w:highlight w:val="none"/>
                <w:lang w:eastAsia="zh-CN" w:bidi="ar"/>
              </w:rPr>
              <w:t>未使用；</w:t>
            </w:r>
          </w:p>
          <w:p w14:paraId="5AB7DAEC">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kern w:val="0"/>
                <w:sz w:val="21"/>
                <w:szCs w:val="21"/>
                <w:highlight w:val="none"/>
                <w:lang w:eastAsia="zh-CN" w:bidi="ar"/>
              </w:rPr>
            </w:pPr>
            <w:r>
              <w:rPr>
                <w:rFonts w:hint="eastAsia" w:ascii="仿宋_GB2312" w:hAnsi="仿宋_GB2312" w:eastAsia="仿宋_GB2312" w:cs="仿宋_GB2312"/>
                <w:color w:val="auto"/>
                <w:kern w:val="0"/>
                <w:sz w:val="21"/>
                <w:szCs w:val="21"/>
                <w:highlight w:val="none"/>
                <w:lang w:val="en-US" w:eastAsia="zh-CN" w:bidi="ar"/>
              </w:rPr>
              <w:t>3.</w:t>
            </w:r>
            <w:r>
              <w:rPr>
                <w:rFonts w:hint="eastAsia" w:ascii="仿宋_GB2312" w:hAnsi="仿宋_GB2312" w:eastAsia="仿宋_GB2312" w:cs="仿宋_GB2312"/>
                <w:color w:val="auto"/>
                <w:kern w:val="0"/>
                <w:sz w:val="21"/>
                <w:szCs w:val="21"/>
                <w:highlight w:val="none"/>
                <w:lang w:bidi="ar"/>
              </w:rPr>
              <w:t>及时改正</w:t>
            </w:r>
            <w:r>
              <w:rPr>
                <w:rFonts w:hint="eastAsia" w:ascii="仿宋_GB2312" w:hAnsi="仿宋_GB2312" w:eastAsia="仿宋_GB2312" w:cs="仿宋_GB2312"/>
                <w:color w:val="auto"/>
                <w:kern w:val="0"/>
                <w:sz w:val="21"/>
                <w:szCs w:val="21"/>
                <w:highlight w:val="none"/>
                <w:lang w:eastAsia="zh-CN" w:bidi="ar"/>
              </w:rPr>
              <w:t>；</w:t>
            </w:r>
          </w:p>
          <w:p w14:paraId="3EFF22D5">
            <w:pPr>
              <w:pStyle w:val="2"/>
              <w:rPr>
                <w:rFonts w:hint="eastAsia"/>
                <w:color w:val="auto"/>
                <w:lang w:val="en-US" w:eastAsia="zh-CN"/>
              </w:rPr>
            </w:pPr>
            <w:r>
              <w:rPr>
                <w:rFonts w:hint="eastAsia" w:ascii="仿宋_GB2312" w:hAnsi="宋体" w:eastAsia="仿宋_GB2312" w:cs="宋体"/>
                <w:strike w:val="0"/>
                <w:dstrike w:val="0"/>
                <w:color w:val="auto"/>
                <w:kern w:val="0"/>
                <w:sz w:val="21"/>
                <w:szCs w:val="24"/>
                <w:lang w:val="en-US" w:eastAsia="zh-CN" w:bidi="ar"/>
              </w:rPr>
              <w:t>4.无违法所得或违法所得已全部退回；</w:t>
            </w:r>
          </w:p>
          <w:p w14:paraId="6BD82E2D">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kern w:val="0"/>
                <w:sz w:val="21"/>
                <w:szCs w:val="21"/>
                <w:highlight w:val="none"/>
                <w:lang w:val="en-US" w:eastAsia="zh-CN" w:bidi="ar"/>
              </w:rPr>
              <w:t>5.</w:t>
            </w:r>
            <w:r>
              <w:rPr>
                <w:rFonts w:hint="eastAsia" w:ascii="仿宋_GB2312" w:hAnsi="仿宋_GB2312" w:eastAsia="仿宋_GB2312" w:cs="仿宋_GB2312"/>
                <w:color w:val="auto"/>
                <w:kern w:val="0"/>
                <w:sz w:val="21"/>
                <w:szCs w:val="21"/>
                <w:highlight w:val="none"/>
                <w:lang w:bidi="ar"/>
              </w:rPr>
              <w:t>未</w:t>
            </w:r>
            <w:r>
              <w:rPr>
                <w:rFonts w:hint="eastAsia" w:ascii="仿宋_GB2312" w:hAnsi="仿宋_GB2312" w:eastAsia="仿宋_GB2312" w:cs="仿宋_GB2312"/>
                <w:color w:val="auto"/>
                <w:kern w:val="0"/>
                <w:sz w:val="21"/>
                <w:szCs w:val="21"/>
                <w:highlight w:val="none"/>
                <w:lang w:eastAsia="zh-CN" w:bidi="ar"/>
              </w:rPr>
              <w:t>引起</w:t>
            </w:r>
            <w:r>
              <w:rPr>
                <w:rFonts w:hint="eastAsia" w:ascii="仿宋_GB2312" w:hAnsi="仿宋_GB2312" w:eastAsia="仿宋_GB2312" w:cs="仿宋_GB2312"/>
                <w:color w:val="auto"/>
                <w:kern w:val="0"/>
                <w:sz w:val="21"/>
                <w:szCs w:val="21"/>
                <w:highlight w:val="none"/>
                <w:lang w:bidi="ar"/>
              </w:rPr>
              <w:t>疫情扩散</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16BB8736">
            <w:pPr>
              <w:keepNext w:val="0"/>
              <w:keepLines w:val="0"/>
              <w:pageBreakBefore w:val="0"/>
              <w:widowControl/>
              <w:kinsoku/>
              <w:wordWrap/>
              <w:overflowPunct/>
              <w:topLinePunct w:val="0"/>
              <w:autoSpaceDE/>
              <w:autoSpaceDN/>
              <w:bidi w:val="0"/>
              <w:adjustRightInd/>
              <w:snapToGrid/>
              <w:spacing w:before="353" w:beforeLines="110" w:after="353" w:afterLines="110" w:line="300" w:lineRule="exact"/>
              <w:jc w:val="center"/>
              <w:textAlignment w:val="center"/>
              <w:rPr>
                <w:rFonts w:hint="eastAsia" w:ascii="仿宋_GB2312" w:hAnsi="仿宋_GB2312" w:eastAsia="仿宋_GB2312" w:cs="仿宋_GB2312"/>
                <w:color w:val="auto"/>
                <w:kern w:val="0"/>
                <w:sz w:val="21"/>
                <w:szCs w:val="21"/>
                <w:lang w:eastAsia="zh-CN" w:bidi="ar"/>
              </w:rPr>
            </w:pPr>
            <w:r>
              <w:rPr>
                <w:rFonts w:hint="eastAsia" w:ascii="仿宋_GB2312" w:hAnsi="仿宋_GB2312" w:eastAsia="仿宋_GB2312" w:cs="仿宋_GB2312"/>
                <w:color w:val="auto"/>
                <w:kern w:val="0"/>
                <w:sz w:val="21"/>
                <w:szCs w:val="21"/>
                <w:lang w:eastAsia="zh-CN" w:bidi="ar"/>
              </w:rPr>
              <w:t>首违不罚</w:t>
            </w:r>
          </w:p>
        </w:tc>
      </w:tr>
      <w:tr w14:paraId="45619718">
        <w:tblPrEx>
          <w:tblCellMar>
            <w:top w:w="0" w:type="dxa"/>
            <w:left w:w="108" w:type="dxa"/>
            <w:bottom w:w="0" w:type="dxa"/>
            <w:right w:w="108" w:type="dxa"/>
          </w:tblCellMar>
        </w:tblPrEx>
        <w:trPr>
          <w:trHeight w:val="1947" w:hRule="atLeast"/>
          <w:jc w:val="center"/>
        </w:trPr>
        <w:tc>
          <w:tcPr>
            <w:tcW w:w="737" w:type="dxa"/>
            <w:tcBorders>
              <w:top w:val="single" w:color="auto" w:sz="4" w:space="0"/>
              <w:left w:val="single" w:color="auto" w:sz="4" w:space="0"/>
              <w:bottom w:val="single" w:color="auto" w:sz="4" w:space="0"/>
              <w:right w:val="single" w:color="000000" w:sz="4" w:space="0"/>
            </w:tcBorders>
            <w:noWrap w:val="0"/>
            <w:vAlign w:val="center"/>
          </w:tcPr>
          <w:p w14:paraId="644F5E9E">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62</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5EF69FAE">
            <w:pPr>
              <w:keepNext w:val="0"/>
              <w:keepLines w:val="0"/>
              <w:pageBreakBefore w:val="0"/>
              <w:widowControl/>
              <w:kinsoku/>
              <w:wordWrap/>
              <w:overflowPunct/>
              <w:topLinePunct w:val="0"/>
              <w:autoSpaceDE/>
              <w:autoSpaceDN/>
              <w:bidi w:val="0"/>
              <w:adjustRightInd/>
              <w:snapToGrid/>
              <w:spacing w:line="300" w:lineRule="exact"/>
              <w:jc w:val="both"/>
              <w:rPr>
                <w:rFonts w:hint="eastAsia" w:ascii="仿宋_GB2312" w:hAnsi="仿宋_GB2312" w:eastAsia="仿宋_GB2312" w:cs="仿宋_GB2312"/>
                <w:color w:val="auto"/>
                <w:kern w:val="0"/>
                <w:sz w:val="21"/>
                <w:szCs w:val="21"/>
                <w:highlight w:val="none"/>
                <w:lang w:bidi="ar"/>
              </w:rPr>
            </w:pPr>
            <w:r>
              <w:rPr>
                <w:rFonts w:hint="eastAsia" w:ascii="仿宋_GB2312" w:hAnsi="仿宋_GB2312" w:eastAsia="仿宋_GB2312" w:cs="仿宋_GB2312"/>
                <w:color w:val="auto"/>
                <w:sz w:val="21"/>
                <w:szCs w:val="21"/>
                <w:highlight w:val="none"/>
              </w:rPr>
              <w:t>未按照要求保存产地检疫或者调运检疫证明原件或者复印件</w:t>
            </w:r>
          </w:p>
        </w:tc>
        <w:tc>
          <w:tcPr>
            <w:tcW w:w="5095" w:type="dxa"/>
            <w:tcBorders>
              <w:top w:val="single" w:color="auto" w:sz="4" w:space="0"/>
              <w:left w:val="single" w:color="000000" w:sz="4" w:space="0"/>
              <w:bottom w:val="single" w:color="auto" w:sz="4" w:space="0"/>
              <w:right w:val="single" w:color="000000" w:sz="4" w:space="0"/>
            </w:tcBorders>
            <w:noWrap w:val="0"/>
            <w:vAlign w:val="center"/>
          </w:tcPr>
          <w:p w14:paraId="2D5DA64A">
            <w:pPr>
              <w:keepNext w:val="0"/>
              <w:keepLines w:val="0"/>
              <w:pageBreakBefore w:val="0"/>
              <w:widowControl/>
              <w:kinsoku/>
              <w:wordWrap/>
              <w:overflowPunct/>
              <w:topLinePunct w:val="0"/>
              <w:autoSpaceDE/>
              <w:autoSpaceDN/>
              <w:bidi w:val="0"/>
              <w:adjustRightInd/>
              <w:snapToGrid/>
              <w:spacing w:line="300" w:lineRule="exact"/>
              <w:ind w:firstLine="420" w:firstLineChars="200"/>
              <w:jc w:val="both"/>
              <w:rPr>
                <w:rFonts w:hint="eastAsia" w:ascii="仿宋_GB2312" w:hAnsi="仿宋_GB2312" w:eastAsia="仿宋_GB2312" w:cs="仿宋_GB2312"/>
                <w:color w:val="auto"/>
                <w:kern w:val="0"/>
                <w:sz w:val="21"/>
                <w:szCs w:val="21"/>
                <w:highlight w:val="none"/>
                <w:lang w:bidi="ar"/>
              </w:rPr>
            </w:pPr>
            <w:r>
              <w:rPr>
                <w:rFonts w:hint="eastAsia" w:ascii="仿宋_GB2312" w:hAnsi="仿宋_GB2312" w:eastAsia="仿宋_GB2312" w:cs="仿宋_GB2312"/>
                <w:color w:val="auto"/>
                <w:sz w:val="21"/>
                <w:szCs w:val="21"/>
                <w:highlight w:val="none"/>
              </w:rPr>
              <w:t>《北京市农业植物检疫办法》第二十九条　违反本办法第十三条规定，未按照要求保存产地检疫或者调运检疫证明原件或者复印件的，由农业植物检疫机构责令改正，对单位可处2000元以下罚款，对个人可处200元以下罚款。</w:t>
            </w:r>
          </w:p>
        </w:tc>
        <w:tc>
          <w:tcPr>
            <w:tcW w:w="3733" w:type="dxa"/>
            <w:tcBorders>
              <w:top w:val="single" w:color="auto" w:sz="4" w:space="0"/>
              <w:left w:val="single" w:color="000000" w:sz="4" w:space="0"/>
              <w:bottom w:val="single" w:color="auto" w:sz="4" w:space="0"/>
              <w:right w:val="single" w:color="000000" w:sz="4" w:space="0"/>
            </w:tcBorders>
            <w:noWrap w:val="0"/>
            <w:vAlign w:val="center"/>
          </w:tcPr>
          <w:p w14:paraId="2E0A7887">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kern w:val="0"/>
                <w:sz w:val="21"/>
                <w:szCs w:val="21"/>
                <w:highlight w:val="none"/>
                <w:lang w:eastAsia="zh-CN" w:bidi="ar"/>
              </w:rPr>
            </w:pPr>
            <w:r>
              <w:rPr>
                <w:rFonts w:hint="eastAsia" w:ascii="仿宋_GB2312" w:hAnsi="仿宋_GB2312" w:eastAsia="仿宋_GB2312" w:cs="仿宋_GB2312"/>
                <w:color w:val="auto"/>
                <w:kern w:val="0"/>
                <w:sz w:val="21"/>
                <w:szCs w:val="21"/>
                <w:highlight w:val="none"/>
                <w:lang w:eastAsia="zh-CN" w:bidi="ar"/>
              </w:rPr>
              <w:t>同时具备以下条件的：</w:t>
            </w:r>
          </w:p>
          <w:p w14:paraId="27021440">
            <w:pPr>
              <w:keepNext w:val="0"/>
              <w:keepLines w:val="0"/>
              <w:pageBreakBefore w:val="0"/>
              <w:widowControl/>
              <w:kinsoku/>
              <w:wordWrap/>
              <w:overflowPunct/>
              <w:topLinePunct w:val="0"/>
              <w:autoSpaceDE/>
              <w:autoSpaceDN/>
              <w:bidi w:val="0"/>
              <w:adjustRightInd/>
              <w:snapToGrid/>
              <w:spacing w:line="300" w:lineRule="exact"/>
              <w:jc w:val="both"/>
              <w:rPr>
                <w:rFonts w:hint="eastAsia" w:ascii="仿宋_GB2312" w:hAnsi="仿宋_GB2312" w:eastAsia="仿宋_GB2312" w:cs="仿宋_GB2312"/>
                <w:color w:val="auto"/>
                <w:kern w:val="0"/>
                <w:sz w:val="21"/>
                <w:szCs w:val="21"/>
                <w:highlight w:val="none"/>
                <w:lang w:eastAsia="zh-CN" w:bidi="ar"/>
              </w:rPr>
            </w:pPr>
            <w:r>
              <w:rPr>
                <w:rFonts w:hint="default" w:ascii="仿宋_GB2312" w:hAnsi="仿宋_GB2312" w:eastAsia="仿宋_GB2312" w:cs="仿宋_GB2312"/>
                <w:color w:val="auto"/>
                <w:kern w:val="0"/>
                <w:sz w:val="21"/>
                <w:szCs w:val="21"/>
                <w:highlight w:val="none"/>
                <w:lang w:val="en" w:bidi="ar"/>
              </w:rPr>
              <w:t>1.</w:t>
            </w:r>
            <w:r>
              <w:rPr>
                <w:rFonts w:hint="eastAsia" w:ascii="仿宋_GB2312" w:hAnsi="仿宋_GB2312" w:eastAsia="仿宋_GB2312" w:cs="仿宋_GB2312"/>
                <w:color w:val="auto"/>
                <w:kern w:val="0"/>
                <w:sz w:val="21"/>
                <w:szCs w:val="21"/>
                <w:highlight w:val="none"/>
                <w:lang w:bidi="ar"/>
              </w:rPr>
              <w:t>两年内</w:t>
            </w:r>
            <w:r>
              <w:rPr>
                <w:rFonts w:hint="eastAsia" w:ascii="仿宋_GB2312" w:hAnsi="仿宋_GB2312" w:eastAsia="仿宋_GB2312" w:cs="仿宋_GB2312"/>
                <w:color w:val="auto"/>
                <w:kern w:val="0"/>
                <w:sz w:val="21"/>
                <w:szCs w:val="21"/>
                <w:highlight w:val="none"/>
                <w:lang w:eastAsia="zh-CN" w:bidi="ar"/>
              </w:rPr>
              <w:t>初次违法；</w:t>
            </w:r>
          </w:p>
          <w:p w14:paraId="0BB3468F">
            <w:pPr>
              <w:keepNext w:val="0"/>
              <w:keepLines w:val="0"/>
              <w:pageBreakBefore w:val="0"/>
              <w:widowControl/>
              <w:kinsoku/>
              <w:wordWrap/>
              <w:overflowPunct/>
              <w:topLinePunct w:val="0"/>
              <w:autoSpaceDE/>
              <w:autoSpaceDN/>
              <w:bidi w:val="0"/>
              <w:adjustRightInd/>
              <w:snapToGrid/>
              <w:spacing w:line="300" w:lineRule="exact"/>
              <w:jc w:val="both"/>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val="en-US" w:eastAsia="zh-CN"/>
              </w:rPr>
              <w:t>2.</w:t>
            </w:r>
            <w:r>
              <w:rPr>
                <w:rFonts w:hint="eastAsia" w:ascii="仿宋_GB2312" w:hAnsi="仿宋_GB2312" w:eastAsia="仿宋_GB2312" w:cs="仿宋_GB2312"/>
                <w:color w:val="auto"/>
                <w:sz w:val="21"/>
                <w:szCs w:val="21"/>
                <w:highlight w:val="none"/>
                <w:lang w:eastAsia="zh-CN"/>
              </w:rPr>
              <w:t>已</w:t>
            </w:r>
            <w:r>
              <w:rPr>
                <w:rFonts w:hint="eastAsia" w:ascii="仿宋_GB2312" w:hAnsi="仿宋_GB2312" w:eastAsia="仿宋_GB2312" w:cs="仿宋_GB2312"/>
                <w:color w:val="auto"/>
                <w:sz w:val="21"/>
                <w:szCs w:val="21"/>
                <w:highlight w:val="none"/>
              </w:rPr>
              <w:t>取得检疫证明</w:t>
            </w:r>
            <w:r>
              <w:rPr>
                <w:rFonts w:hint="eastAsia" w:ascii="仿宋_GB2312" w:hAnsi="仿宋_GB2312" w:eastAsia="仿宋_GB2312" w:cs="仿宋_GB2312"/>
                <w:color w:val="auto"/>
                <w:sz w:val="21"/>
                <w:szCs w:val="21"/>
                <w:highlight w:val="none"/>
                <w:lang w:eastAsia="zh-CN"/>
              </w:rPr>
              <w:t>；</w:t>
            </w:r>
          </w:p>
          <w:p w14:paraId="7A2B51EE">
            <w:pPr>
              <w:keepNext w:val="0"/>
              <w:keepLines w:val="0"/>
              <w:pageBreakBefore w:val="0"/>
              <w:widowControl/>
              <w:kinsoku/>
              <w:wordWrap/>
              <w:overflowPunct/>
              <w:topLinePunct w:val="0"/>
              <w:autoSpaceDE/>
              <w:autoSpaceDN/>
              <w:bidi w:val="0"/>
              <w:adjustRightInd/>
              <w:snapToGrid/>
              <w:spacing w:line="300" w:lineRule="exact"/>
              <w:jc w:val="both"/>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sz w:val="21"/>
                <w:szCs w:val="21"/>
                <w:highlight w:val="none"/>
                <w:lang w:val="en-US" w:eastAsia="zh-CN"/>
              </w:rPr>
              <w:t>3.</w:t>
            </w:r>
            <w:r>
              <w:rPr>
                <w:rFonts w:hint="eastAsia" w:ascii="仿宋_GB2312" w:hAnsi="仿宋_GB2312" w:eastAsia="仿宋_GB2312" w:cs="仿宋_GB2312"/>
                <w:color w:val="auto"/>
                <w:sz w:val="21"/>
                <w:szCs w:val="21"/>
                <w:highlight w:val="none"/>
              </w:rPr>
              <w:t>及时改正</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7CDF3D44">
            <w:pPr>
              <w:keepNext w:val="0"/>
              <w:keepLines w:val="0"/>
              <w:pageBreakBefore w:val="0"/>
              <w:widowControl/>
              <w:kinsoku/>
              <w:wordWrap/>
              <w:overflowPunct/>
              <w:topLinePunct w:val="0"/>
              <w:autoSpaceDE/>
              <w:autoSpaceDN/>
              <w:bidi w:val="0"/>
              <w:adjustRightInd/>
              <w:snapToGrid/>
              <w:spacing w:before="353" w:beforeLines="110" w:after="353" w:afterLines="110" w:line="300" w:lineRule="exact"/>
              <w:jc w:val="center"/>
              <w:textAlignment w:val="center"/>
              <w:rPr>
                <w:rFonts w:hint="eastAsia" w:ascii="仿宋_GB2312" w:hAnsi="仿宋_GB2312" w:eastAsia="仿宋_GB2312" w:cs="仿宋_GB2312"/>
                <w:color w:val="auto"/>
                <w:kern w:val="0"/>
                <w:sz w:val="21"/>
                <w:szCs w:val="21"/>
                <w:lang w:eastAsia="zh-CN" w:bidi="ar"/>
              </w:rPr>
            </w:pPr>
            <w:r>
              <w:rPr>
                <w:rFonts w:hint="eastAsia" w:ascii="仿宋_GB2312" w:hAnsi="仿宋_GB2312" w:eastAsia="仿宋_GB2312" w:cs="仿宋_GB2312"/>
                <w:color w:val="auto"/>
                <w:kern w:val="0"/>
                <w:sz w:val="21"/>
                <w:szCs w:val="21"/>
                <w:lang w:eastAsia="zh-CN" w:bidi="ar"/>
              </w:rPr>
              <w:t>首违不罚</w:t>
            </w:r>
          </w:p>
        </w:tc>
      </w:tr>
      <w:tr w14:paraId="50D09E1B">
        <w:tblPrEx>
          <w:tblCellMar>
            <w:top w:w="0" w:type="dxa"/>
            <w:left w:w="108" w:type="dxa"/>
            <w:bottom w:w="0" w:type="dxa"/>
            <w:right w:w="108" w:type="dxa"/>
          </w:tblCellMar>
        </w:tblPrEx>
        <w:trPr>
          <w:trHeight w:val="1947" w:hRule="atLeast"/>
          <w:jc w:val="center"/>
        </w:trPr>
        <w:tc>
          <w:tcPr>
            <w:tcW w:w="737" w:type="dxa"/>
            <w:tcBorders>
              <w:top w:val="single" w:color="auto" w:sz="4" w:space="0"/>
              <w:left w:val="single" w:color="auto" w:sz="4" w:space="0"/>
              <w:bottom w:val="single" w:color="auto" w:sz="4" w:space="0"/>
              <w:right w:val="single" w:color="000000" w:sz="4" w:space="0"/>
            </w:tcBorders>
            <w:noWrap w:val="0"/>
            <w:vAlign w:val="center"/>
          </w:tcPr>
          <w:p w14:paraId="25C94A63">
            <w:pPr>
              <w:keepNext w:val="0"/>
              <w:keepLines w:val="0"/>
              <w:pageBreakBefore w:val="0"/>
              <w:widowControl/>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color w:val="auto"/>
                <w:kern w:val="0"/>
                <w:sz w:val="21"/>
                <w:szCs w:val="21"/>
                <w:lang w:val="en-US" w:eastAsia="zh-CN" w:bidi="ar"/>
              </w:rPr>
            </w:pPr>
            <w:r>
              <w:rPr>
                <w:rFonts w:hint="eastAsia" w:ascii="仿宋_GB2312" w:hAnsi="仿宋_GB2312" w:eastAsia="仿宋_GB2312" w:cs="仿宋_GB2312"/>
                <w:color w:val="auto"/>
                <w:kern w:val="0"/>
                <w:sz w:val="21"/>
                <w:szCs w:val="21"/>
                <w:lang w:val="en-US" w:eastAsia="zh-CN" w:bidi="ar"/>
              </w:rPr>
              <w:t>63</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6F621B61">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kern w:val="0"/>
                <w:sz w:val="21"/>
                <w:szCs w:val="21"/>
                <w:highlight w:val="none"/>
                <w:lang w:val="en-US" w:eastAsia="zh-CN" w:bidi="ar"/>
              </w:rPr>
            </w:pPr>
            <w:r>
              <w:rPr>
                <w:rFonts w:hint="eastAsia" w:ascii="仿宋_GB2312" w:hAnsi="仿宋_GB2312" w:eastAsia="仿宋_GB2312" w:cs="仿宋_GB2312"/>
                <w:color w:val="auto"/>
                <w:sz w:val="21"/>
                <w:szCs w:val="21"/>
                <w:highlight w:val="none"/>
              </w:rPr>
              <w:t>未按照要求建立经营档案</w:t>
            </w:r>
          </w:p>
        </w:tc>
        <w:tc>
          <w:tcPr>
            <w:tcW w:w="5095" w:type="dxa"/>
            <w:tcBorders>
              <w:top w:val="single" w:color="auto" w:sz="4" w:space="0"/>
              <w:left w:val="single" w:color="000000" w:sz="4" w:space="0"/>
              <w:bottom w:val="single" w:color="auto" w:sz="4" w:space="0"/>
              <w:right w:val="single" w:color="000000" w:sz="4" w:space="0"/>
            </w:tcBorders>
            <w:noWrap w:val="0"/>
            <w:vAlign w:val="center"/>
          </w:tcPr>
          <w:p w14:paraId="4C1D5712">
            <w:pPr>
              <w:keepNext w:val="0"/>
              <w:keepLines w:val="0"/>
              <w:pageBreakBefore w:val="0"/>
              <w:widowControl/>
              <w:kinsoku/>
              <w:wordWrap/>
              <w:overflowPunct/>
              <w:topLinePunct w:val="0"/>
              <w:autoSpaceDE/>
              <w:autoSpaceDN/>
              <w:bidi w:val="0"/>
              <w:adjustRightInd/>
              <w:snapToGrid/>
              <w:spacing w:line="300" w:lineRule="exact"/>
              <w:ind w:firstLine="420" w:firstLineChars="200"/>
              <w:jc w:val="both"/>
              <w:textAlignment w:val="center"/>
              <w:rPr>
                <w:rFonts w:hint="eastAsia" w:ascii="仿宋_GB2312" w:hAnsi="仿宋_GB2312" w:eastAsia="仿宋_GB2312" w:cs="仿宋_GB2312"/>
                <w:color w:val="auto"/>
                <w:kern w:val="2"/>
                <w:sz w:val="21"/>
                <w:szCs w:val="21"/>
                <w:highlight w:val="none"/>
                <w:lang w:val="en-US" w:eastAsia="zh-CN" w:bidi="ar-SA"/>
              </w:rPr>
            </w:pPr>
            <w:r>
              <w:rPr>
                <w:rFonts w:hint="eastAsia" w:ascii="仿宋_GB2312" w:hAnsi="仿宋_GB2312" w:eastAsia="仿宋_GB2312" w:cs="仿宋_GB2312"/>
                <w:color w:val="auto"/>
                <w:sz w:val="21"/>
                <w:szCs w:val="21"/>
                <w:highlight w:val="none"/>
              </w:rPr>
              <w:t>《北京市农业植物检疫办法》第三十条　违反本办法第十四条规定，销售农作物种子、苗木或者其他繁殖材料的单位或者个人未按照要求建立经营档案的，由农业植物检疫机构责令改正，对单位可处2000元以下罚款，对个人可处200元以下罚款。</w:t>
            </w:r>
          </w:p>
        </w:tc>
        <w:tc>
          <w:tcPr>
            <w:tcW w:w="3733" w:type="dxa"/>
            <w:tcBorders>
              <w:top w:val="single" w:color="auto" w:sz="4" w:space="0"/>
              <w:left w:val="single" w:color="000000" w:sz="4" w:space="0"/>
              <w:bottom w:val="single" w:color="auto" w:sz="4" w:space="0"/>
              <w:right w:val="single" w:color="000000" w:sz="4" w:space="0"/>
            </w:tcBorders>
            <w:noWrap w:val="0"/>
            <w:vAlign w:val="center"/>
          </w:tcPr>
          <w:p w14:paraId="1CFD8F21">
            <w:pPr>
              <w:keepNext w:val="0"/>
              <w:keepLines w:val="0"/>
              <w:pageBreakBefore w:val="0"/>
              <w:widowControl/>
              <w:kinsoku/>
              <w:wordWrap/>
              <w:overflowPunct/>
              <w:topLinePunct w:val="0"/>
              <w:autoSpaceDE/>
              <w:autoSpaceDN/>
              <w:bidi w:val="0"/>
              <w:adjustRightInd/>
              <w:snapToGrid/>
              <w:spacing w:line="300" w:lineRule="exact"/>
              <w:jc w:val="both"/>
              <w:textAlignment w:val="center"/>
              <w:rPr>
                <w:rFonts w:hint="eastAsia" w:ascii="仿宋_GB2312" w:hAnsi="仿宋_GB2312" w:eastAsia="仿宋_GB2312" w:cs="仿宋_GB2312"/>
                <w:color w:val="auto"/>
                <w:kern w:val="0"/>
                <w:sz w:val="21"/>
                <w:szCs w:val="21"/>
                <w:highlight w:val="none"/>
                <w:lang w:eastAsia="zh-CN" w:bidi="ar"/>
              </w:rPr>
            </w:pPr>
            <w:r>
              <w:rPr>
                <w:rFonts w:hint="eastAsia" w:ascii="仿宋_GB2312" w:hAnsi="仿宋_GB2312" w:eastAsia="仿宋_GB2312" w:cs="仿宋_GB2312"/>
                <w:color w:val="auto"/>
                <w:kern w:val="0"/>
                <w:sz w:val="21"/>
                <w:szCs w:val="21"/>
                <w:highlight w:val="none"/>
                <w:lang w:eastAsia="zh-CN" w:bidi="ar"/>
              </w:rPr>
              <w:t>同时具备以下条件的：</w:t>
            </w:r>
          </w:p>
          <w:p w14:paraId="05F08A39">
            <w:pPr>
              <w:keepNext w:val="0"/>
              <w:keepLines w:val="0"/>
              <w:pageBreakBefore w:val="0"/>
              <w:widowControl/>
              <w:kinsoku/>
              <w:wordWrap/>
              <w:overflowPunct/>
              <w:topLinePunct w:val="0"/>
              <w:autoSpaceDE/>
              <w:autoSpaceDN/>
              <w:bidi w:val="0"/>
              <w:adjustRightInd/>
              <w:snapToGrid/>
              <w:spacing w:line="300" w:lineRule="exact"/>
              <w:jc w:val="both"/>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kern w:val="0"/>
                <w:sz w:val="21"/>
                <w:szCs w:val="21"/>
                <w:highlight w:val="none"/>
                <w:lang w:val="en-US" w:eastAsia="zh-CN" w:bidi="ar"/>
              </w:rPr>
              <w:t>1.</w:t>
            </w:r>
            <w:r>
              <w:rPr>
                <w:rFonts w:hint="eastAsia" w:ascii="仿宋_GB2312" w:hAnsi="仿宋_GB2312" w:eastAsia="仿宋_GB2312" w:cs="仿宋_GB2312"/>
                <w:color w:val="auto"/>
                <w:kern w:val="0"/>
                <w:sz w:val="21"/>
                <w:szCs w:val="21"/>
                <w:highlight w:val="none"/>
                <w:lang w:bidi="ar"/>
              </w:rPr>
              <w:t>两年内</w:t>
            </w:r>
            <w:r>
              <w:rPr>
                <w:rFonts w:hint="eastAsia" w:ascii="仿宋_GB2312" w:hAnsi="仿宋_GB2312" w:eastAsia="仿宋_GB2312" w:cs="仿宋_GB2312"/>
                <w:color w:val="auto"/>
                <w:kern w:val="0"/>
                <w:sz w:val="21"/>
                <w:szCs w:val="21"/>
                <w:highlight w:val="none"/>
                <w:lang w:eastAsia="zh-CN" w:bidi="ar"/>
              </w:rPr>
              <w:t>初次违法</w:t>
            </w:r>
            <w:r>
              <w:rPr>
                <w:rFonts w:hint="eastAsia" w:ascii="仿宋_GB2312" w:hAnsi="仿宋_GB2312" w:eastAsia="仿宋_GB2312" w:cs="仿宋_GB2312"/>
                <w:color w:val="auto"/>
                <w:sz w:val="21"/>
                <w:szCs w:val="21"/>
                <w:highlight w:val="none"/>
                <w:lang w:eastAsia="zh-CN"/>
              </w:rPr>
              <w:t>；</w:t>
            </w:r>
          </w:p>
          <w:p w14:paraId="57074D18">
            <w:pPr>
              <w:keepNext w:val="0"/>
              <w:keepLines w:val="0"/>
              <w:pageBreakBefore w:val="0"/>
              <w:widowControl/>
              <w:kinsoku/>
              <w:wordWrap/>
              <w:overflowPunct/>
              <w:topLinePunct w:val="0"/>
              <w:autoSpaceDE/>
              <w:autoSpaceDN/>
              <w:bidi w:val="0"/>
              <w:adjustRightInd/>
              <w:snapToGrid/>
              <w:spacing w:line="300" w:lineRule="exact"/>
              <w:jc w:val="both"/>
              <w:rPr>
                <w:rFonts w:hint="eastAsia" w:ascii="仿宋_GB2312" w:hAnsi="仿宋_GB2312" w:eastAsia="仿宋_GB2312" w:cs="仿宋_GB2312"/>
                <w:color w:val="auto"/>
                <w:sz w:val="21"/>
                <w:szCs w:val="21"/>
                <w:highlight w:val="none"/>
                <w:lang w:eastAsia="zh-CN"/>
              </w:rPr>
            </w:pPr>
            <w:r>
              <w:rPr>
                <w:rFonts w:hint="eastAsia" w:ascii="仿宋_GB2312" w:hAnsi="仿宋_GB2312" w:eastAsia="仿宋_GB2312" w:cs="仿宋_GB2312"/>
                <w:color w:val="auto"/>
                <w:sz w:val="21"/>
                <w:szCs w:val="21"/>
                <w:highlight w:val="none"/>
                <w:lang w:val="en-US" w:eastAsia="zh-CN"/>
              </w:rPr>
              <w:t>2.</w:t>
            </w:r>
            <w:r>
              <w:rPr>
                <w:rFonts w:hint="eastAsia" w:ascii="仿宋_GB2312" w:hAnsi="仿宋_GB2312" w:eastAsia="仿宋_GB2312" w:cs="仿宋_GB2312"/>
                <w:color w:val="auto"/>
                <w:sz w:val="21"/>
                <w:szCs w:val="21"/>
                <w:highlight w:val="none"/>
                <w:lang w:eastAsia="zh-CN"/>
              </w:rPr>
              <w:t>已</w:t>
            </w:r>
            <w:r>
              <w:rPr>
                <w:rFonts w:hint="eastAsia" w:ascii="仿宋_GB2312" w:hAnsi="仿宋_GB2312" w:eastAsia="仿宋_GB2312" w:cs="仿宋_GB2312"/>
                <w:color w:val="auto"/>
                <w:sz w:val="21"/>
                <w:szCs w:val="21"/>
                <w:highlight w:val="none"/>
              </w:rPr>
              <w:t>取得检疫证明</w:t>
            </w:r>
            <w:r>
              <w:rPr>
                <w:rFonts w:hint="eastAsia" w:ascii="仿宋_GB2312" w:hAnsi="仿宋_GB2312" w:eastAsia="仿宋_GB2312" w:cs="仿宋_GB2312"/>
                <w:color w:val="auto"/>
                <w:sz w:val="21"/>
                <w:szCs w:val="21"/>
                <w:highlight w:val="none"/>
                <w:lang w:eastAsia="zh-CN"/>
              </w:rPr>
              <w:t>；</w:t>
            </w:r>
          </w:p>
          <w:p w14:paraId="4E481EFC">
            <w:pPr>
              <w:keepNext w:val="0"/>
              <w:keepLines w:val="0"/>
              <w:pageBreakBefore w:val="0"/>
              <w:widowControl/>
              <w:kinsoku/>
              <w:wordWrap/>
              <w:overflowPunct/>
              <w:topLinePunct w:val="0"/>
              <w:autoSpaceDE/>
              <w:autoSpaceDN/>
              <w:bidi w:val="0"/>
              <w:adjustRightInd/>
              <w:snapToGrid/>
              <w:spacing w:line="300" w:lineRule="exact"/>
              <w:jc w:val="both"/>
              <w:rPr>
                <w:rFonts w:hint="eastAsia" w:ascii="仿宋_GB2312" w:hAnsi="仿宋_GB2312" w:eastAsia="仿宋_GB2312" w:cs="仿宋_GB2312"/>
                <w:color w:val="auto"/>
                <w:kern w:val="0"/>
                <w:sz w:val="21"/>
                <w:szCs w:val="21"/>
                <w:highlight w:val="none"/>
                <w:lang w:bidi="ar"/>
              </w:rPr>
            </w:pPr>
            <w:r>
              <w:rPr>
                <w:rFonts w:hint="eastAsia" w:ascii="仿宋_GB2312" w:hAnsi="仿宋_GB2312" w:eastAsia="仿宋_GB2312" w:cs="仿宋_GB2312"/>
                <w:color w:val="auto"/>
                <w:sz w:val="21"/>
                <w:szCs w:val="21"/>
                <w:highlight w:val="none"/>
                <w:lang w:val="en-US" w:eastAsia="zh-CN"/>
              </w:rPr>
              <w:t>3.</w:t>
            </w:r>
            <w:r>
              <w:rPr>
                <w:rFonts w:hint="eastAsia" w:ascii="仿宋_GB2312" w:hAnsi="仿宋_GB2312" w:eastAsia="仿宋_GB2312" w:cs="仿宋_GB2312"/>
                <w:color w:val="auto"/>
                <w:sz w:val="21"/>
                <w:szCs w:val="21"/>
                <w:highlight w:val="none"/>
              </w:rPr>
              <w:t>及时</w:t>
            </w:r>
            <w:r>
              <w:rPr>
                <w:rFonts w:hint="eastAsia" w:ascii="仿宋_GB2312" w:hAnsi="仿宋_GB2312" w:eastAsia="仿宋_GB2312" w:cs="仿宋_GB2312"/>
                <w:color w:val="auto"/>
                <w:sz w:val="21"/>
                <w:szCs w:val="21"/>
                <w:highlight w:val="none"/>
                <w:lang w:eastAsia="zh-CN"/>
              </w:rPr>
              <w:t>补充完善经营档案</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59F5A062">
            <w:pPr>
              <w:keepNext w:val="0"/>
              <w:keepLines w:val="0"/>
              <w:pageBreakBefore w:val="0"/>
              <w:widowControl/>
              <w:kinsoku/>
              <w:wordWrap/>
              <w:overflowPunct/>
              <w:topLinePunct w:val="0"/>
              <w:autoSpaceDE/>
              <w:autoSpaceDN/>
              <w:bidi w:val="0"/>
              <w:adjustRightInd/>
              <w:snapToGrid/>
              <w:spacing w:before="353" w:beforeLines="110" w:after="353" w:afterLines="110" w:line="300" w:lineRule="exact"/>
              <w:jc w:val="center"/>
              <w:textAlignment w:val="center"/>
              <w:rPr>
                <w:rFonts w:hint="eastAsia" w:ascii="仿宋_GB2312" w:hAnsi="仿宋_GB2312" w:eastAsia="仿宋_GB2312" w:cs="仿宋_GB2312"/>
                <w:color w:val="auto"/>
                <w:kern w:val="0"/>
                <w:sz w:val="21"/>
                <w:szCs w:val="21"/>
                <w:lang w:eastAsia="zh-CN" w:bidi="ar"/>
              </w:rPr>
            </w:pPr>
            <w:r>
              <w:rPr>
                <w:rFonts w:hint="eastAsia" w:ascii="仿宋_GB2312" w:hAnsi="仿宋_GB2312" w:eastAsia="仿宋_GB2312" w:cs="仿宋_GB2312"/>
                <w:color w:val="auto"/>
                <w:kern w:val="0"/>
                <w:sz w:val="21"/>
                <w:szCs w:val="21"/>
                <w:lang w:eastAsia="zh-CN" w:bidi="ar"/>
              </w:rPr>
              <w:t>首违不罚</w:t>
            </w:r>
          </w:p>
        </w:tc>
      </w:tr>
    </w:tbl>
    <w:p w14:paraId="4894DC0F">
      <w:pPr>
        <w:widowControl w:val="0"/>
        <w:snapToGrid w:val="0"/>
        <w:jc w:val="left"/>
        <w:rPr>
          <w:rFonts w:hint="default" w:ascii="Calibri" w:hAnsi="Calibri" w:eastAsia="宋体" w:cs="Times New Roman"/>
          <w:color w:val="auto"/>
          <w:kern w:val="2"/>
          <w:sz w:val="18"/>
          <w:szCs w:val="24"/>
          <w:lang w:val="en-US" w:eastAsia="zh-CN" w:bidi="ar-SA"/>
        </w:rPr>
      </w:pPr>
    </w:p>
    <w:p w14:paraId="3AE9ABD5">
      <w:pPr>
        <w:rPr>
          <w:rFonts w:hint="eastAsia" w:ascii="方正小标宋简体" w:hAnsi="方正小标宋简体" w:eastAsia="方正小标宋简体" w:cs="方正小标宋简体"/>
          <w:color w:val="auto"/>
          <w:sz w:val="44"/>
          <w:szCs w:val="44"/>
          <w:lang w:val="en-US" w:eastAsia="zh-CN"/>
        </w:rPr>
      </w:pPr>
      <w:r>
        <w:rPr>
          <w:rFonts w:hint="eastAsia" w:ascii="方正小标宋简体" w:hAnsi="方正小标宋简体" w:eastAsia="方正小标宋简体" w:cs="方正小标宋简体"/>
          <w:color w:val="auto"/>
          <w:sz w:val="44"/>
          <w:szCs w:val="44"/>
          <w:lang w:val="en-US" w:eastAsia="zh-CN"/>
        </w:rPr>
        <w:br w:type="page"/>
      </w:r>
    </w:p>
    <w:p w14:paraId="7F10E7BC">
      <w:pPr>
        <w:pStyle w:val="3"/>
        <w:bidi w:val="0"/>
        <w:rPr>
          <w:rFonts w:hint="eastAsia"/>
          <w:color w:val="auto"/>
          <w:lang w:val="en-US" w:eastAsia="zh-CN"/>
        </w:rPr>
      </w:pPr>
      <w:bookmarkStart w:id="10" w:name="_Toc499623019"/>
      <w:r>
        <w:rPr>
          <w:rFonts w:hint="eastAsia"/>
          <w:color w:val="auto"/>
          <w:lang w:val="en-US" w:eastAsia="zh-CN"/>
        </w:rPr>
        <w:t>种子领域</w:t>
      </w:r>
      <w:bookmarkEnd w:id="10"/>
    </w:p>
    <w:p w14:paraId="186473A8">
      <w:pPr>
        <w:widowControl w:val="0"/>
        <w:snapToGrid w:val="0"/>
        <w:jc w:val="left"/>
        <w:rPr>
          <w:rFonts w:hint="eastAsia" w:ascii="Calibri" w:hAnsi="Calibri" w:eastAsia="宋体" w:cs="Times New Roman"/>
          <w:color w:val="auto"/>
          <w:kern w:val="2"/>
          <w:sz w:val="18"/>
          <w:szCs w:val="24"/>
          <w:lang w:val="en-US" w:eastAsia="zh-CN" w:bidi="ar-SA"/>
        </w:rPr>
      </w:pPr>
    </w:p>
    <w:tbl>
      <w:tblPr>
        <w:tblStyle w:val="13"/>
        <w:tblW w:w="4784" w:type="pct"/>
        <w:jc w:val="center"/>
        <w:tblLayout w:type="autofit"/>
        <w:tblCellMar>
          <w:top w:w="0" w:type="dxa"/>
          <w:left w:w="108" w:type="dxa"/>
          <w:bottom w:w="0" w:type="dxa"/>
          <w:right w:w="108" w:type="dxa"/>
        </w:tblCellMar>
      </w:tblPr>
      <w:tblGrid>
        <w:gridCol w:w="730"/>
        <w:gridCol w:w="2266"/>
        <w:gridCol w:w="5120"/>
        <w:gridCol w:w="3750"/>
        <w:gridCol w:w="1696"/>
      </w:tblGrid>
      <w:tr w14:paraId="49290AB8">
        <w:tblPrEx>
          <w:tblCellMar>
            <w:top w:w="0" w:type="dxa"/>
            <w:left w:w="108" w:type="dxa"/>
            <w:bottom w:w="0" w:type="dxa"/>
            <w:right w:w="108" w:type="dxa"/>
          </w:tblCellMar>
        </w:tblPrEx>
        <w:trPr>
          <w:trHeight w:val="291" w:hRule="atLeast"/>
          <w:tblHeader/>
          <w:jc w:val="center"/>
        </w:trPr>
        <w:tc>
          <w:tcPr>
            <w:tcW w:w="269" w:type="pct"/>
            <w:tcBorders>
              <w:top w:val="single" w:color="000000" w:sz="4" w:space="0"/>
              <w:left w:val="single" w:color="000000" w:sz="4" w:space="0"/>
              <w:bottom w:val="single" w:color="auto" w:sz="4" w:space="0"/>
              <w:right w:val="single" w:color="000000" w:sz="4" w:space="0"/>
            </w:tcBorders>
            <w:noWrap w:val="0"/>
            <w:vAlign w:val="center"/>
          </w:tcPr>
          <w:p w14:paraId="62370D84">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序号</w:t>
            </w:r>
          </w:p>
        </w:tc>
        <w:tc>
          <w:tcPr>
            <w:tcW w:w="835" w:type="pct"/>
            <w:tcBorders>
              <w:top w:val="single" w:color="000000" w:sz="4" w:space="0"/>
              <w:left w:val="single" w:color="000000" w:sz="4" w:space="0"/>
              <w:bottom w:val="single" w:color="auto" w:sz="4" w:space="0"/>
              <w:right w:val="single" w:color="000000" w:sz="4" w:space="0"/>
            </w:tcBorders>
            <w:noWrap w:val="0"/>
            <w:vAlign w:val="center"/>
          </w:tcPr>
          <w:p w14:paraId="20F4BE50">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违法行为</w:t>
            </w:r>
          </w:p>
        </w:tc>
        <w:tc>
          <w:tcPr>
            <w:tcW w:w="1887" w:type="pct"/>
            <w:tcBorders>
              <w:top w:val="single" w:color="000000" w:sz="4" w:space="0"/>
              <w:left w:val="single" w:color="000000" w:sz="4" w:space="0"/>
              <w:bottom w:val="single" w:color="auto" w:sz="4" w:space="0"/>
              <w:right w:val="single" w:color="000000" w:sz="4" w:space="0"/>
            </w:tcBorders>
            <w:noWrap w:val="0"/>
            <w:vAlign w:val="center"/>
          </w:tcPr>
          <w:p w14:paraId="0F1A88BA">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eastAsia="zh-CN" w:bidi="ar"/>
              </w:rPr>
              <w:t>处罚</w:t>
            </w:r>
            <w:r>
              <w:rPr>
                <w:rFonts w:hint="eastAsia" w:ascii="黑体" w:hAnsi="宋体" w:eastAsia="黑体" w:cs="宋体"/>
                <w:bCs/>
                <w:color w:val="auto"/>
                <w:kern w:val="0"/>
                <w:szCs w:val="21"/>
                <w:lang w:bidi="ar"/>
              </w:rPr>
              <w:t>依据</w:t>
            </w:r>
          </w:p>
        </w:tc>
        <w:tc>
          <w:tcPr>
            <w:tcW w:w="1382" w:type="pct"/>
            <w:tcBorders>
              <w:top w:val="single" w:color="000000" w:sz="4" w:space="0"/>
              <w:left w:val="single" w:color="000000" w:sz="4" w:space="0"/>
              <w:bottom w:val="single" w:color="auto" w:sz="4" w:space="0"/>
              <w:right w:val="single" w:color="000000" w:sz="4" w:space="0"/>
            </w:tcBorders>
            <w:noWrap w:val="0"/>
            <w:vAlign w:val="center"/>
          </w:tcPr>
          <w:p w14:paraId="70285C92">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适用条件</w:t>
            </w:r>
          </w:p>
        </w:tc>
        <w:tc>
          <w:tcPr>
            <w:tcW w:w="625" w:type="pct"/>
            <w:tcBorders>
              <w:top w:val="single" w:color="000000" w:sz="4" w:space="0"/>
              <w:left w:val="single" w:color="000000" w:sz="4" w:space="0"/>
              <w:bottom w:val="single" w:color="auto" w:sz="4" w:space="0"/>
              <w:right w:val="single" w:color="000000" w:sz="4" w:space="0"/>
            </w:tcBorders>
            <w:noWrap w:val="0"/>
            <w:vAlign w:val="center"/>
          </w:tcPr>
          <w:p w14:paraId="35132AF0">
            <w:pPr>
              <w:widowControl/>
              <w:spacing w:before="48" w:beforeLines="15" w:after="48" w:afterLines="15"/>
              <w:jc w:val="center"/>
              <w:textAlignment w:val="center"/>
              <w:rPr>
                <w:rFonts w:hint="eastAsia" w:ascii="黑体" w:hAnsi="宋体" w:eastAsia="黑体" w:cs="宋体"/>
                <w:bCs/>
                <w:color w:val="auto"/>
                <w:kern w:val="0"/>
                <w:szCs w:val="21"/>
                <w:lang w:eastAsia="zh-CN" w:bidi="ar"/>
              </w:rPr>
            </w:pPr>
            <w:r>
              <w:rPr>
                <w:rFonts w:hint="eastAsia" w:ascii="黑体" w:hAnsi="宋体" w:eastAsia="黑体" w:cs="宋体"/>
                <w:bCs/>
                <w:color w:val="auto"/>
                <w:kern w:val="0"/>
                <w:szCs w:val="21"/>
                <w:lang w:eastAsia="zh-CN" w:bidi="ar"/>
              </w:rPr>
              <w:t>不予处罚情形</w:t>
            </w:r>
          </w:p>
        </w:tc>
      </w:tr>
      <w:tr w14:paraId="2C97A559">
        <w:tblPrEx>
          <w:tblCellMar>
            <w:top w:w="0" w:type="dxa"/>
            <w:left w:w="108" w:type="dxa"/>
            <w:bottom w:w="0" w:type="dxa"/>
            <w:right w:w="108" w:type="dxa"/>
          </w:tblCellMar>
        </w:tblPrEx>
        <w:trPr>
          <w:trHeight w:val="2186" w:hRule="atLeast"/>
          <w:jc w:val="center"/>
        </w:trPr>
        <w:tc>
          <w:tcPr>
            <w:tcW w:w="269" w:type="pct"/>
            <w:tcBorders>
              <w:top w:val="single" w:color="auto" w:sz="4" w:space="0"/>
              <w:left w:val="single" w:color="auto" w:sz="4" w:space="0"/>
              <w:bottom w:val="single" w:color="auto" w:sz="4" w:space="0"/>
              <w:right w:val="single" w:color="000000" w:sz="4" w:space="0"/>
            </w:tcBorders>
            <w:noWrap w:val="0"/>
            <w:vAlign w:val="center"/>
          </w:tcPr>
          <w:p w14:paraId="0FAA2830">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64</w:t>
            </w:r>
          </w:p>
        </w:tc>
        <w:tc>
          <w:tcPr>
            <w:tcW w:w="835" w:type="pct"/>
            <w:tcBorders>
              <w:top w:val="single" w:color="auto" w:sz="4" w:space="0"/>
              <w:left w:val="single" w:color="000000" w:sz="4" w:space="0"/>
              <w:bottom w:val="single" w:color="auto" w:sz="4" w:space="0"/>
              <w:right w:val="single" w:color="000000" w:sz="4" w:space="0"/>
            </w:tcBorders>
            <w:noWrap w:val="0"/>
            <w:vAlign w:val="center"/>
          </w:tcPr>
          <w:p w14:paraId="14D85E1E">
            <w:pPr>
              <w:widowControl/>
              <w:spacing w:line="300" w:lineRule="exact"/>
              <w:rPr>
                <w:rFonts w:hint="eastAsia" w:ascii="仿宋_GB2312" w:hAnsi="宋体" w:eastAsia="仿宋_GB2312" w:cs="宋体"/>
                <w:color w:val="auto"/>
                <w:kern w:val="0"/>
                <w:szCs w:val="21"/>
              </w:rPr>
            </w:pPr>
            <w:r>
              <w:rPr>
                <w:rFonts w:hint="eastAsia" w:ascii="仿宋_GB2312" w:hAnsi="宋体" w:eastAsia="仿宋_GB2312" w:cs="宋体"/>
                <w:color w:val="auto"/>
                <w:kern w:val="0"/>
                <w:szCs w:val="21"/>
                <w:highlight w:val="none"/>
              </w:rPr>
              <w:t>销售的农作物种子没有使用说明或者标签内容不符合规定</w:t>
            </w:r>
          </w:p>
        </w:tc>
        <w:tc>
          <w:tcPr>
            <w:tcW w:w="1887" w:type="pct"/>
            <w:tcBorders>
              <w:top w:val="single" w:color="auto" w:sz="4" w:space="0"/>
              <w:left w:val="single" w:color="000000" w:sz="4" w:space="0"/>
              <w:bottom w:val="single" w:color="auto" w:sz="4" w:space="0"/>
              <w:right w:val="single" w:color="000000" w:sz="4" w:space="0"/>
            </w:tcBorders>
            <w:noWrap w:val="0"/>
            <w:vAlign w:val="center"/>
          </w:tcPr>
          <w:p w14:paraId="61CEEB5B">
            <w:pPr>
              <w:widowControl/>
              <w:spacing w:line="300" w:lineRule="exact"/>
              <w:ind w:firstLine="420" w:firstLineChars="200"/>
              <w:rPr>
                <w:rFonts w:hint="eastAsia" w:ascii="仿宋_GB2312" w:hAnsi="宋体" w:eastAsia="仿宋_GB2312" w:cs="宋体"/>
                <w:color w:val="auto"/>
                <w:kern w:val="0"/>
                <w:szCs w:val="21"/>
                <w:lang w:eastAsia="zh-CN"/>
              </w:rPr>
            </w:pPr>
            <w:r>
              <w:rPr>
                <w:rFonts w:hint="eastAsia" w:ascii="仿宋_GB2312" w:hAnsi="宋体" w:eastAsia="仿宋_GB2312" w:cs="宋体"/>
                <w:color w:val="auto"/>
                <w:kern w:val="0"/>
                <w:szCs w:val="21"/>
                <w:highlight w:val="none"/>
              </w:rPr>
              <w:t>《中华人民共和国种子法》第七十九条第二项</w:t>
            </w:r>
            <w:r>
              <w:rPr>
                <w:rFonts w:hint="eastAsia" w:ascii="仿宋_GB2312" w:hAnsi="宋体" w:eastAsia="仿宋_GB2312" w:cs="宋体"/>
                <w:color w:val="auto"/>
                <w:kern w:val="0"/>
                <w:szCs w:val="21"/>
                <w:highlight w:val="none"/>
                <w:lang w:val="en-US" w:eastAsia="zh-CN"/>
              </w:rPr>
              <w:t xml:space="preserve"> </w:t>
            </w:r>
            <w:r>
              <w:rPr>
                <w:rFonts w:hint="eastAsia" w:ascii="仿宋_GB2312" w:hAnsi="宋体" w:eastAsia="仿宋_GB2312" w:cs="宋体"/>
                <w:color w:val="auto"/>
                <w:kern w:val="0"/>
                <w:szCs w:val="21"/>
                <w:highlight w:val="none"/>
              </w:rPr>
              <w:t xml:space="preserve"> 违反本法第三十六条、第三十八条、第三十九条、第四十条规定，有下列行为之一的，由县级以上人民政府农业农村、林业草原主管部门责令改正，处二千元以上二万元以下罚款：（二）销售的种子没有使用说明或者标签内容不符合规定的</w:t>
            </w:r>
            <w:r>
              <w:rPr>
                <w:rFonts w:hint="eastAsia" w:ascii="仿宋_GB2312" w:hAnsi="宋体" w:eastAsia="仿宋_GB2312" w:cs="宋体"/>
                <w:color w:val="auto"/>
                <w:kern w:val="0"/>
                <w:szCs w:val="21"/>
                <w:highlight w:val="none"/>
                <w:lang w:eastAsia="zh-CN"/>
              </w:rPr>
              <w:t>。</w:t>
            </w:r>
          </w:p>
        </w:tc>
        <w:tc>
          <w:tcPr>
            <w:tcW w:w="1382" w:type="pct"/>
            <w:tcBorders>
              <w:top w:val="single" w:color="auto" w:sz="4" w:space="0"/>
              <w:left w:val="single" w:color="000000" w:sz="4" w:space="0"/>
              <w:bottom w:val="single" w:color="auto" w:sz="4" w:space="0"/>
              <w:right w:val="single" w:color="000000" w:sz="4" w:space="0"/>
            </w:tcBorders>
            <w:noWrap w:val="0"/>
            <w:vAlign w:val="center"/>
          </w:tcPr>
          <w:p w14:paraId="3F8468ED">
            <w:pPr>
              <w:jc w:val="both"/>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 w:val="21"/>
                <w:szCs w:val="21"/>
                <w:lang w:val="en-US" w:eastAsia="zh-CN" w:bidi="ar"/>
              </w:rPr>
              <w:t>同时具备以下条件的：</w:t>
            </w:r>
          </w:p>
          <w:p w14:paraId="5FFC745C">
            <w:pPr>
              <w:jc w:val="both"/>
              <w:rPr>
                <w:rFonts w:hint="default" w:ascii="仿宋_GB2312" w:hAnsi="仿宋_GB2312" w:eastAsia="仿宋_GB2312" w:cs="仿宋_GB2312"/>
                <w:color w:val="auto"/>
                <w:sz w:val="21"/>
                <w:szCs w:val="21"/>
                <w:lang w:val="en-US" w:eastAsia="zh-CN"/>
              </w:rPr>
            </w:pPr>
            <w:r>
              <w:rPr>
                <w:rFonts w:hint="eastAsia" w:ascii="仿宋_GB2312" w:hAnsi="仿宋_GB2312" w:eastAsia="仿宋_GB2312" w:cs="仿宋_GB2312"/>
                <w:color w:val="auto"/>
                <w:sz w:val="21"/>
                <w:szCs w:val="21"/>
                <w:lang w:val="en-US" w:eastAsia="zh-CN"/>
              </w:rPr>
              <w:t>1.两年内违法不超过2次；</w:t>
            </w:r>
          </w:p>
          <w:p w14:paraId="182B00C7">
            <w:pPr>
              <w:jc w:val="both"/>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sz w:val="21"/>
                <w:szCs w:val="21"/>
                <w:lang w:val="en-US" w:eastAsia="zh-CN"/>
              </w:rPr>
              <w:t>2.未标注</w:t>
            </w:r>
            <w:r>
              <w:rPr>
                <w:rFonts w:hint="eastAsia" w:ascii="仿宋_GB2312" w:hAnsi="仿宋_GB2312" w:eastAsia="仿宋_GB2312" w:cs="仿宋_GB2312"/>
                <w:color w:val="0000FF"/>
                <w:szCs w:val="21"/>
                <w:lang w:val="en-US" w:eastAsia="zh-CN"/>
              </w:rPr>
              <w:t>《农作物种子标签和使用说明书管理办法》第三十一条</w:t>
            </w:r>
            <w:r>
              <w:rPr>
                <w:rFonts w:hint="eastAsia" w:ascii="仿宋_GB2312" w:hAnsi="仿宋_GB2312" w:eastAsia="仿宋_GB2312" w:cs="仿宋_GB2312"/>
                <w:color w:val="auto"/>
                <w:sz w:val="21"/>
                <w:szCs w:val="21"/>
                <w:lang w:val="en-US" w:eastAsia="zh-CN"/>
              </w:rPr>
              <w:t>禁止标注的内容</w:t>
            </w:r>
            <w:r>
              <w:rPr>
                <w:rFonts w:hint="eastAsia" w:ascii="仿宋_GB2312" w:hAnsi="仿宋_GB2312" w:eastAsia="仿宋_GB2312" w:cs="仿宋_GB2312"/>
                <w:color w:val="auto"/>
                <w:kern w:val="2"/>
                <w:sz w:val="21"/>
                <w:szCs w:val="21"/>
                <w:lang w:val="en-US" w:eastAsia="zh-CN" w:bidi="ar-SA"/>
              </w:rPr>
              <w:t>；</w:t>
            </w:r>
          </w:p>
          <w:p w14:paraId="05323F6B">
            <w:pPr>
              <w:pStyle w:val="2"/>
              <w:rPr>
                <w:rFonts w:hint="default"/>
                <w:color w:val="0000FF"/>
                <w:lang w:val="en-US" w:eastAsia="zh-CN"/>
              </w:rPr>
            </w:pPr>
            <w:r>
              <w:rPr>
                <w:rFonts w:hint="eastAsia" w:ascii="仿宋_GB2312" w:hAnsi="仿宋_GB2312" w:eastAsia="仿宋_GB2312" w:cs="仿宋_GB2312"/>
                <w:color w:val="0000FF"/>
                <w:kern w:val="2"/>
                <w:sz w:val="21"/>
                <w:szCs w:val="21"/>
                <w:lang w:val="en-US" w:eastAsia="zh-CN" w:bidi="ar-SA"/>
              </w:rPr>
              <w:t>3.涉案种子品种不超过5个；</w:t>
            </w:r>
          </w:p>
          <w:p w14:paraId="34AABEFF">
            <w:pPr>
              <w:jc w:val="both"/>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 w:val="21"/>
                <w:szCs w:val="21"/>
                <w:lang w:val="en-US" w:eastAsia="zh-CN" w:bidi="ar"/>
              </w:rPr>
              <w:t>4.及时改正；</w:t>
            </w:r>
          </w:p>
          <w:p w14:paraId="580CE5DA">
            <w:pPr>
              <w:jc w:val="both"/>
              <w:rPr>
                <w:rFonts w:hint="default" w:eastAsia="宋体" w:cs="Times New Roman"/>
                <w:color w:val="auto"/>
                <w:szCs w:val="21"/>
                <w:lang w:val="en-US" w:eastAsia="zh-CN"/>
              </w:rPr>
            </w:pPr>
            <w:r>
              <w:rPr>
                <w:rFonts w:hint="eastAsia" w:ascii="仿宋_GB2312" w:hAnsi="宋体" w:eastAsia="仿宋_GB2312" w:cs="宋体"/>
                <w:color w:val="auto"/>
                <w:kern w:val="0"/>
                <w:sz w:val="21"/>
                <w:szCs w:val="21"/>
                <w:lang w:val="en-US" w:eastAsia="zh-CN" w:bidi="ar"/>
              </w:rPr>
              <w:t>5.</w:t>
            </w:r>
            <w:r>
              <w:rPr>
                <w:rFonts w:hint="eastAsia" w:ascii="仿宋_GB2312" w:hAnsi="仿宋_GB2312" w:eastAsia="仿宋_GB2312" w:cs="仿宋_GB2312"/>
                <w:color w:val="auto"/>
                <w:sz w:val="21"/>
                <w:szCs w:val="21"/>
              </w:rPr>
              <w:t>不影响农作物种子全程追溯</w:t>
            </w:r>
            <w:r>
              <w:rPr>
                <w:rFonts w:hint="eastAsia" w:ascii="仿宋_GB2312" w:hAnsi="仿宋_GB2312" w:eastAsia="仿宋_GB2312" w:cs="仿宋_GB2312"/>
                <w:color w:val="auto"/>
                <w:sz w:val="21"/>
                <w:szCs w:val="21"/>
                <w:lang w:eastAsia="zh-CN"/>
              </w:rPr>
              <w:t>和</w:t>
            </w:r>
            <w:r>
              <w:rPr>
                <w:rFonts w:hint="eastAsia" w:ascii="仿宋_GB2312" w:hAnsi="仿宋_GB2312" w:eastAsia="仿宋_GB2312" w:cs="仿宋_GB2312"/>
                <w:color w:val="auto"/>
                <w:sz w:val="21"/>
                <w:szCs w:val="21"/>
              </w:rPr>
              <w:t>实际种植</w:t>
            </w:r>
          </w:p>
        </w:tc>
        <w:tc>
          <w:tcPr>
            <w:tcW w:w="625" w:type="pct"/>
            <w:tcBorders>
              <w:top w:val="single" w:color="auto" w:sz="4" w:space="0"/>
              <w:left w:val="single" w:color="000000" w:sz="4" w:space="0"/>
              <w:bottom w:val="single" w:color="auto" w:sz="4" w:space="0"/>
              <w:right w:val="single" w:color="auto" w:sz="4" w:space="0"/>
            </w:tcBorders>
            <w:noWrap w:val="0"/>
            <w:vAlign w:val="center"/>
          </w:tcPr>
          <w:p w14:paraId="30C7ED70">
            <w:pPr>
              <w:widowControl/>
              <w:spacing w:before="353" w:beforeLines="110" w:after="353" w:afterLines="110" w:line="300" w:lineRule="exact"/>
              <w:jc w:val="center"/>
              <w:textAlignment w:val="center"/>
              <w:rPr>
                <w:rFonts w:hint="eastAsia" w:ascii="仿宋_GB2312" w:hAnsi="宋体" w:eastAsia="仿宋_GB2312" w:cs="宋体"/>
                <w:color w:val="auto"/>
                <w:kern w:val="0"/>
                <w:szCs w:val="21"/>
                <w:lang w:eastAsia="zh-CN" w:bidi="ar"/>
              </w:rPr>
            </w:pPr>
            <w:r>
              <w:rPr>
                <w:rFonts w:hint="eastAsia" w:ascii="仿宋_GB2312" w:hAnsi="宋体" w:eastAsia="仿宋_GB2312" w:cs="宋体"/>
                <w:color w:val="auto"/>
                <w:kern w:val="0"/>
                <w:szCs w:val="21"/>
                <w:lang w:val="en-US" w:eastAsia="zh-CN" w:bidi="ar"/>
              </w:rPr>
              <w:t>轻微</w:t>
            </w:r>
            <w:r>
              <w:rPr>
                <w:rFonts w:hint="eastAsia" w:ascii="仿宋_GB2312" w:hAnsi="宋体" w:eastAsia="仿宋_GB2312" w:cs="宋体"/>
                <w:color w:val="auto"/>
                <w:kern w:val="0"/>
                <w:szCs w:val="21"/>
                <w:lang w:eastAsia="zh-CN" w:bidi="ar"/>
              </w:rPr>
              <w:t>不罚</w:t>
            </w:r>
          </w:p>
        </w:tc>
      </w:tr>
      <w:tr w14:paraId="71EEF9BA">
        <w:tblPrEx>
          <w:tblCellMar>
            <w:top w:w="0" w:type="dxa"/>
            <w:left w:w="108" w:type="dxa"/>
            <w:bottom w:w="0" w:type="dxa"/>
            <w:right w:w="108" w:type="dxa"/>
          </w:tblCellMar>
        </w:tblPrEx>
        <w:trPr>
          <w:trHeight w:val="2186" w:hRule="atLeast"/>
          <w:jc w:val="center"/>
        </w:trPr>
        <w:tc>
          <w:tcPr>
            <w:tcW w:w="269" w:type="pct"/>
            <w:tcBorders>
              <w:top w:val="single" w:color="auto" w:sz="4" w:space="0"/>
              <w:left w:val="single" w:color="auto" w:sz="4" w:space="0"/>
              <w:bottom w:val="single" w:color="auto" w:sz="4" w:space="0"/>
              <w:right w:val="single" w:color="000000" w:sz="4" w:space="0"/>
            </w:tcBorders>
            <w:noWrap w:val="0"/>
            <w:vAlign w:val="center"/>
          </w:tcPr>
          <w:p w14:paraId="484471C8">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65</w:t>
            </w:r>
          </w:p>
        </w:tc>
        <w:tc>
          <w:tcPr>
            <w:tcW w:w="835" w:type="pct"/>
            <w:tcBorders>
              <w:top w:val="single" w:color="auto" w:sz="4" w:space="0"/>
              <w:left w:val="single" w:color="000000" w:sz="4" w:space="0"/>
              <w:bottom w:val="single" w:color="auto" w:sz="4" w:space="0"/>
              <w:right w:val="single" w:color="000000" w:sz="4" w:space="0"/>
            </w:tcBorders>
            <w:noWrap w:val="0"/>
            <w:vAlign w:val="center"/>
          </w:tcPr>
          <w:p w14:paraId="1482638B">
            <w:pPr>
              <w:widowControl/>
              <w:spacing w:line="300" w:lineRule="exac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涂改农作物种子标签</w:t>
            </w:r>
          </w:p>
        </w:tc>
        <w:tc>
          <w:tcPr>
            <w:tcW w:w="1887" w:type="pct"/>
            <w:tcBorders>
              <w:top w:val="single" w:color="auto" w:sz="4" w:space="0"/>
              <w:left w:val="single" w:color="000000" w:sz="4" w:space="0"/>
              <w:bottom w:val="single" w:color="auto" w:sz="4" w:space="0"/>
              <w:right w:val="single" w:color="000000" w:sz="4" w:space="0"/>
            </w:tcBorders>
            <w:noWrap w:val="0"/>
            <w:vAlign w:val="center"/>
          </w:tcPr>
          <w:p w14:paraId="2ED2E42E">
            <w:pPr>
              <w:widowControl/>
              <w:spacing w:line="300" w:lineRule="exact"/>
              <w:ind w:firstLine="420" w:firstLineChars="200"/>
              <w:rPr>
                <w:rFonts w:hint="eastAsia" w:ascii="仿宋_GB2312" w:hAnsi="宋体" w:eastAsia="仿宋_GB2312" w:cs="宋体"/>
                <w:color w:val="auto"/>
                <w:kern w:val="0"/>
                <w:szCs w:val="21"/>
                <w:highlight w:val="none"/>
                <w:lang w:eastAsia="zh-CN"/>
              </w:rPr>
            </w:pPr>
            <w:r>
              <w:rPr>
                <w:rFonts w:hint="eastAsia" w:ascii="仿宋_GB2312" w:hAnsi="宋体" w:eastAsia="仿宋_GB2312" w:cs="宋体"/>
                <w:color w:val="auto"/>
                <w:kern w:val="0"/>
                <w:szCs w:val="21"/>
                <w:highlight w:val="none"/>
              </w:rPr>
              <w:t>《中华人民共和国种子法》第七十九条第三项</w:t>
            </w:r>
            <w:r>
              <w:rPr>
                <w:rFonts w:hint="eastAsia" w:ascii="仿宋_GB2312" w:hAnsi="宋体" w:eastAsia="仿宋_GB2312" w:cs="宋体"/>
                <w:color w:val="auto"/>
                <w:kern w:val="0"/>
                <w:szCs w:val="21"/>
                <w:highlight w:val="none"/>
                <w:lang w:val="en-US" w:eastAsia="zh-CN"/>
              </w:rPr>
              <w:t xml:space="preserve"> </w:t>
            </w:r>
            <w:r>
              <w:rPr>
                <w:rFonts w:hint="eastAsia" w:ascii="仿宋_GB2312" w:hAnsi="宋体" w:eastAsia="仿宋_GB2312" w:cs="宋体"/>
                <w:color w:val="auto"/>
                <w:kern w:val="0"/>
                <w:szCs w:val="21"/>
                <w:highlight w:val="none"/>
              </w:rPr>
              <w:t xml:space="preserve"> 违反本法第三十六条、第三十八条、第三十九条、第四十条规定，有下列行为之一的，由县级以上人民政府农业农村、林业草原主管部门责令改正，处二千元以上二万元以下罚款：（三）涂改标签的</w:t>
            </w:r>
            <w:r>
              <w:rPr>
                <w:rFonts w:hint="eastAsia" w:ascii="仿宋_GB2312" w:hAnsi="宋体" w:eastAsia="仿宋_GB2312" w:cs="宋体"/>
                <w:color w:val="auto"/>
                <w:kern w:val="0"/>
                <w:szCs w:val="21"/>
                <w:highlight w:val="none"/>
                <w:lang w:eastAsia="zh-CN"/>
              </w:rPr>
              <w:t>。</w:t>
            </w:r>
          </w:p>
        </w:tc>
        <w:tc>
          <w:tcPr>
            <w:tcW w:w="1382" w:type="pct"/>
            <w:tcBorders>
              <w:top w:val="single" w:color="auto" w:sz="4" w:space="0"/>
              <w:left w:val="single" w:color="000000" w:sz="4" w:space="0"/>
              <w:bottom w:val="single" w:color="auto" w:sz="4" w:space="0"/>
              <w:right w:val="single" w:color="000000" w:sz="4" w:space="0"/>
            </w:tcBorders>
            <w:noWrap w:val="0"/>
            <w:vAlign w:val="center"/>
          </w:tcPr>
          <w:p w14:paraId="42AB9E37">
            <w:pPr>
              <w:widowControl w:val="0"/>
              <w:snapToGrid w:val="0"/>
              <w:jc w:val="both"/>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 w:val="21"/>
                <w:szCs w:val="21"/>
                <w:lang w:val="en-US" w:eastAsia="zh-CN" w:bidi="ar"/>
              </w:rPr>
              <w:t>同时具备以下条件的：</w:t>
            </w:r>
          </w:p>
          <w:p w14:paraId="5C4D9F3C">
            <w:pPr>
              <w:widowControl w:val="0"/>
              <w:snapToGrid w:val="0"/>
              <w:jc w:val="both"/>
              <w:rPr>
                <w:rFonts w:hint="default"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 w:val="21"/>
                <w:szCs w:val="21"/>
                <w:lang w:val="en-US" w:eastAsia="zh-CN" w:bidi="ar"/>
              </w:rPr>
              <w:t>1.两年内违法不超过2次；</w:t>
            </w:r>
          </w:p>
          <w:p w14:paraId="13152C49">
            <w:pPr>
              <w:widowControl w:val="0"/>
              <w:snapToGrid w:val="0"/>
              <w:jc w:val="both"/>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 w:val="21"/>
                <w:szCs w:val="21"/>
                <w:lang w:val="en-US" w:eastAsia="zh-CN" w:bidi="ar"/>
              </w:rPr>
              <w:t>2.</w:t>
            </w:r>
            <w:r>
              <w:rPr>
                <w:rFonts w:hint="eastAsia" w:ascii="仿宋_GB2312" w:hAnsi="仿宋_GB2312" w:eastAsia="仿宋_GB2312" w:cs="仿宋_GB2312"/>
                <w:color w:val="auto"/>
                <w:kern w:val="2"/>
                <w:sz w:val="21"/>
                <w:szCs w:val="21"/>
                <w:lang w:val="en-US" w:eastAsia="zh-CN" w:bidi="ar-SA"/>
              </w:rPr>
              <w:t>涂改内容仅涉及种子生产经营者信息、质量保证期、净含量，且涂改后信息属实</w:t>
            </w:r>
            <w:r>
              <w:rPr>
                <w:rFonts w:hint="eastAsia" w:ascii="仿宋_GB2312" w:hAnsi="宋体" w:eastAsia="仿宋_GB2312" w:cs="宋体"/>
                <w:color w:val="auto"/>
                <w:kern w:val="0"/>
                <w:sz w:val="21"/>
                <w:szCs w:val="21"/>
                <w:lang w:val="en-US" w:eastAsia="zh-CN" w:bidi="ar"/>
              </w:rPr>
              <w:t>；</w:t>
            </w:r>
          </w:p>
          <w:p w14:paraId="207D6587">
            <w:pPr>
              <w:widowControl w:val="0"/>
              <w:snapToGrid w:val="0"/>
              <w:jc w:val="both"/>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 w:val="21"/>
                <w:szCs w:val="21"/>
                <w:lang w:val="en-US" w:eastAsia="zh-CN" w:bidi="ar"/>
              </w:rPr>
              <w:t>3.及时改正；</w:t>
            </w:r>
          </w:p>
          <w:p w14:paraId="7619AD41">
            <w:pPr>
              <w:jc w:val="both"/>
              <w:rPr>
                <w:rFonts w:hint="default" w:ascii="Calibri" w:hAnsi="Calibri" w:eastAsia="宋体" w:cs="Times New Roman"/>
                <w:color w:val="auto"/>
                <w:kern w:val="2"/>
                <w:sz w:val="21"/>
                <w:szCs w:val="21"/>
                <w:lang w:val="en-US" w:eastAsia="zh-CN" w:bidi="ar-SA"/>
              </w:rPr>
            </w:pPr>
            <w:r>
              <w:rPr>
                <w:rFonts w:hint="eastAsia" w:ascii="仿宋_GB2312" w:hAnsi="宋体" w:eastAsia="仿宋_GB2312" w:cs="宋体"/>
                <w:color w:val="auto"/>
                <w:kern w:val="0"/>
                <w:sz w:val="21"/>
                <w:szCs w:val="21"/>
                <w:lang w:val="en-US" w:eastAsia="zh-CN" w:bidi="ar"/>
              </w:rPr>
              <w:t>4.</w:t>
            </w:r>
            <w:r>
              <w:rPr>
                <w:rFonts w:hint="eastAsia" w:ascii="仿宋_GB2312" w:hAnsi="仿宋_GB2312" w:eastAsia="仿宋_GB2312" w:cs="仿宋_GB2312"/>
                <w:color w:val="auto"/>
                <w:sz w:val="21"/>
                <w:szCs w:val="21"/>
              </w:rPr>
              <w:t>不影响农作物种子全程追溯</w:t>
            </w:r>
            <w:r>
              <w:rPr>
                <w:rFonts w:hint="eastAsia" w:ascii="仿宋_GB2312" w:hAnsi="仿宋_GB2312" w:eastAsia="仿宋_GB2312" w:cs="仿宋_GB2312"/>
                <w:color w:val="auto"/>
                <w:sz w:val="21"/>
                <w:szCs w:val="21"/>
                <w:lang w:eastAsia="zh-CN"/>
              </w:rPr>
              <w:t>和</w:t>
            </w:r>
            <w:r>
              <w:rPr>
                <w:rFonts w:hint="eastAsia" w:ascii="仿宋_GB2312" w:hAnsi="仿宋_GB2312" w:eastAsia="仿宋_GB2312" w:cs="仿宋_GB2312"/>
                <w:color w:val="auto"/>
                <w:sz w:val="21"/>
                <w:szCs w:val="21"/>
              </w:rPr>
              <w:t>实际种植</w:t>
            </w:r>
          </w:p>
        </w:tc>
        <w:tc>
          <w:tcPr>
            <w:tcW w:w="625" w:type="pct"/>
            <w:tcBorders>
              <w:top w:val="single" w:color="auto" w:sz="4" w:space="0"/>
              <w:left w:val="single" w:color="000000" w:sz="4" w:space="0"/>
              <w:bottom w:val="single" w:color="auto" w:sz="4" w:space="0"/>
              <w:right w:val="single" w:color="auto" w:sz="4" w:space="0"/>
            </w:tcBorders>
            <w:noWrap w:val="0"/>
            <w:vAlign w:val="center"/>
          </w:tcPr>
          <w:p w14:paraId="1C8C6D61">
            <w:pPr>
              <w:widowControl/>
              <w:spacing w:before="353" w:beforeLines="110" w:after="353" w:afterLines="110" w:line="300" w:lineRule="exact"/>
              <w:jc w:val="center"/>
              <w:textAlignment w:val="center"/>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Cs w:val="21"/>
                <w:lang w:val="en-US" w:eastAsia="zh-CN" w:bidi="ar"/>
              </w:rPr>
              <w:t>轻微</w:t>
            </w:r>
            <w:r>
              <w:rPr>
                <w:rFonts w:hint="eastAsia" w:ascii="仿宋_GB2312" w:hAnsi="宋体" w:eastAsia="仿宋_GB2312" w:cs="宋体"/>
                <w:color w:val="auto"/>
                <w:kern w:val="0"/>
                <w:szCs w:val="21"/>
                <w:lang w:eastAsia="zh-CN" w:bidi="ar"/>
              </w:rPr>
              <w:t>不罚</w:t>
            </w:r>
          </w:p>
        </w:tc>
      </w:tr>
      <w:tr w14:paraId="4B0166A2">
        <w:tblPrEx>
          <w:tblCellMar>
            <w:top w:w="0" w:type="dxa"/>
            <w:left w:w="108" w:type="dxa"/>
            <w:bottom w:w="0" w:type="dxa"/>
            <w:right w:w="108" w:type="dxa"/>
          </w:tblCellMar>
        </w:tblPrEx>
        <w:trPr>
          <w:trHeight w:val="2186" w:hRule="atLeast"/>
          <w:jc w:val="center"/>
        </w:trPr>
        <w:tc>
          <w:tcPr>
            <w:tcW w:w="269" w:type="pct"/>
            <w:tcBorders>
              <w:top w:val="single" w:color="auto" w:sz="4" w:space="0"/>
              <w:left w:val="single" w:color="auto" w:sz="4" w:space="0"/>
              <w:bottom w:val="single" w:color="auto" w:sz="4" w:space="0"/>
              <w:right w:val="single" w:color="000000" w:sz="4" w:space="0"/>
            </w:tcBorders>
            <w:noWrap w:val="0"/>
            <w:vAlign w:val="center"/>
          </w:tcPr>
          <w:p w14:paraId="1D3D46C0">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66</w:t>
            </w:r>
          </w:p>
        </w:tc>
        <w:tc>
          <w:tcPr>
            <w:tcW w:w="835" w:type="pct"/>
            <w:tcBorders>
              <w:top w:val="single" w:color="auto" w:sz="4" w:space="0"/>
              <w:left w:val="single" w:color="000000" w:sz="4" w:space="0"/>
              <w:bottom w:val="single" w:color="auto" w:sz="4" w:space="0"/>
              <w:right w:val="single" w:color="000000" w:sz="4" w:space="0"/>
            </w:tcBorders>
            <w:noWrap w:val="0"/>
            <w:vAlign w:val="center"/>
          </w:tcPr>
          <w:p w14:paraId="6181CFAA">
            <w:pPr>
              <w:widowControl/>
              <w:spacing w:line="300" w:lineRule="exac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未按规定建立、保存农作物种子生产经营档案</w:t>
            </w:r>
          </w:p>
        </w:tc>
        <w:tc>
          <w:tcPr>
            <w:tcW w:w="1887" w:type="pct"/>
            <w:tcBorders>
              <w:top w:val="single" w:color="auto" w:sz="4" w:space="0"/>
              <w:left w:val="single" w:color="000000" w:sz="4" w:space="0"/>
              <w:bottom w:val="single" w:color="auto" w:sz="4" w:space="0"/>
              <w:right w:val="single" w:color="000000" w:sz="4" w:space="0"/>
            </w:tcBorders>
            <w:noWrap w:val="0"/>
            <w:vAlign w:val="center"/>
          </w:tcPr>
          <w:p w14:paraId="5F6FD432">
            <w:pPr>
              <w:widowControl/>
              <w:spacing w:line="300" w:lineRule="exact"/>
              <w:ind w:firstLine="420" w:firstLineChars="200"/>
              <w:rPr>
                <w:rFonts w:hint="eastAsia" w:ascii="仿宋_GB2312" w:hAnsi="宋体" w:eastAsia="仿宋_GB2312" w:cs="宋体"/>
                <w:color w:val="auto"/>
                <w:kern w:val="0"/>
                <w:szCs w:val="21"/>
                <w:highlight w:val="none"/>
                <w:lang w:eastAsia="zh-CN"/>
              </w:rPr>
            </w:pPr>
            <w:r>
              <w:rPr>
                <w:rFonts w:hint="eastAsia" w:ascii="仿宋_GB2312" w:hAnsi="宋体" w:eastAsia="仿宋_GB2312" w:cs="宋体"/>
                <w:color w:val="auto"/>
                <w:kern w:val="0"/>
                <w:szCs w:val="21"/>
                <w:highlight w:val="none"/>
              </w:rPr>
              <w:t>《中华人民共和国种子法》第七十九条第四项</w:t>
            </w:r>
            <w:r>
              <w:rPr>
                <w:rFonts w:hint="eastAsia" w:ascii="仿宋_GB2312" w:hAnsi="宋体" w:eastAsia="仿宋_GB2312" w:cs="宋体"/>
                <w:color w:val="auto"/>
                <w:kern w:val="0"/>
                <w:szCs w:val="21"/>
                <w:highlight w:val="none"/>
                <w:lang w:val="en-US" w:eastAsia="zh-CN"/>
              </w:rPr>
              <w:t xml:space="preserve"> </w:t>
            </w:r>
            <w:r>
              <w:rPr>
                <w:rFonts w:hint="eastAsia" w:ascii="仿宋_GB2312" w:hAnsi="宋体" w:eastAsia="仿宋_GB2312" w:cs="宋体"/>
                <w:color w:val="auto"/>
                <w:kern w:val="0"/>
                <w:szCs w:val="21"/>
                <w:highlight w:val="none"/>
              </w:rPr>
              <w:t xml:space="preserve"> 违反本法第三十六条、第三十八条、第三十九条、第四十条规定，有下列行为之一的，由县级以上人民政府农业农村、林业草原主管部门责令改正，处二千元以上二万元以下罚款：（四）未按规定建立、保存种子生产经营档案的</w:t>
            </w:r>
            <w:r>
              <w:rPr>
                <w:rFonts w:hint="eastAsia" w:ascii="仿宋_GB2312" w:hAnsi="宋体" w:eastAsia="仿宋_GB2312" w:cs="宋体"/>
                <w:color w:val="auto"/>
                <w:kern w:val="0"/>
                <w:szCs w:val="21"/>
                <w:highlight w:val="none"/>
                <w:lang w:eastAsia="zh-CN"/>
              </w:rPr>
              <w:t>。</w:t>
            </w:r>
          </w:p>
        </w:tc>
        <w:tc>
          <w:tcPr>
            <w:tcW w:w="1382" w:type="pct"/>
            <w:tcBorders>
              <w:top w:val="single" w:color="auto" w:sz="4" w:space="0"/>
              <w:left w:val="single" w:color="000000" w:sz="4" w:space="0"/>
              <w:bottom w:val="single" w:color="auto" w:sz="4" w:space="0"/>
              <w:right w:val="single" w:color="000000" w:sz="4" w:space="0"/>
            </w:tcBorders>
            <w:noWrap w:val="0"/>
            <w:vAlign w:val="center"/>
          </w:tcPr>
          <w:p w14:paraId="1FB25744">
            <w:pPr>
              <w:widowControl w:val="0"/>
              <w:snapToGrid w:val="0"/>
              <w:jc w:val="left"/>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 w:val="21"/>
                <w:szCs w:val="21"/>
                <w:lang w:val="en-US" w:eastAsia="zh-CN" w:bidi="ar"/>
              </w:rPr>
              <w:t>同时具备以下条件的：</w:t>
            </w:r>
          </w:p>
          <w:p w14:paraId="3271AA07">
            <w:pPr>
              <w:widowControl w:val="0"/>
              <w:snapToGrid w:val="0"/>
              <w:jc w:val="left"/>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 w:val="21"/>
                <w:szCs w:val="21"/>
                <w:lang w:val="en-US" w:eastAsia="zh-CN" w:bidi="ar"/>
              </w:rPr>
              <w:t>1.两年内违法不超过2次；</w:t>
            </w:r>
          </w:p>
          <w:p w14:paraId="24263461">
            <w:pPr>
              <w:widowControl w:val="0"/>
              <w:snapToGrid w:val="0"/>
              <w:jc w:val="left"/>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 w:val="21"/>
                <w:szCs w:val="21"/>
                <w:lang w:val="en-US" w:eastAsia="zh-CN" w:bidi="ar"/>
              </w:rPr>
              <w:t>2.及时改正；</w:t>
            </w:r>
          </w:p>
          <w:p w14:paraId="6478B7D1">
            <w:pPr>
              <w:rPr>
                <w:rFonts w:hint="eastAsia" w:ascii="Calibri" w:hAnsi="Calibri" w:eastAsia="宋体" w:cs="Times New Roman"/>
                <w:color w:val="auto"/>
                <w:kern w:val="2"/>
                <w:sz w:val="21"/>
                <w:szCs w:val="21"/>
                <w:lang w:val="en-US" w:eastAsia="zh-CN" w:bidi="ar-SA"/>
              </w:rPr>
            </w:pPr>
            <w:r>
              <w:rPr>
                <w:rFonts w:hint="eastAsia" w:ascii="仿宋_GB2312" w:hAnsi="宋体" w:eastAsia="仿宋_GB2312" w:cs="宋体"/>
                <w:color w:val="auto"/>
                <w:kern w:val="0"/>
                <w:sz w:val="21"/>
                <w:szCs w:val="21"/>
                <w:lang w:val="en-US" w:eastAsia="zh-CN" w:bidi="ar"/>
              </w:rPr>
              <w:t>3.不影响农作物</w:t>
            </w:r>
            <w:r>
              <w:rPr>
                <w:rFonts w:hint="eastAsia" w:ascii="仿宋_GB2312" w:hAnsi="宋体" w:eastAsia="仿宋_GB2312" w:cs="宋体"/>
                <w:color w:val="auto"/>
                <w:kern w:val="0"/>
                <w:sz w:val="21"/>
                <w:szCs w:val="21"/>
                <w:lang w:bidi="ar"/>
              </w:rPr>
              <w:t>种子田间生产、加工包装、流通销售</w:t>
            </w:r>
            <w:r>
              <w:rPr>
                <w:rFonts w:hint="eastAsia" w:ascii="仿宋_GB2312" w:hAnsi="宋体" w:eastAsia="仿宋_GB2312" w:cs="宋体"/>
                <w:color w:val="auto"/>
                <w:kern w:val="0"/>
                <w:sz w:val="21"/>
                <w:szCs w:val="21"/>
                <w:lang w:eastAsia="zh-CN" w:bidi="ar"/>
              </w:rPr>
              <w:t>的</w:t>
            </w:r>
            <w:r>
              <w:rPr>
                <w:rFonts w:hint="eastAsia" w:ascii="仿宋_GB2312" w:hAnsi="宋体" w:eastAsia="仿宋_GB2312" w:cs="宋体"/>
                <w:color w:val="auto"/>
                <w:kern w:val="0"/>
                <w:sz w:val="21"/>
                <w:szCs w:val="21"/>
                <w:lang w:bidi="ar"/>
              </w:rPr>
              <w:t>追溯</w:t>
            </w:r>
          </w:p>
        </w:tc>
        <w:tc>
          <w:tcPr>
            <w:tcW w:w="625" w:type="pct"/>
            <w:tcBorders>
              <w:top w:val="single" w:color="auto" w:sz="4" w:space="0"/>
              <w:left w:val="single" w:color="000000" w:sz="4" w:space="0"/>
              <w:bottom w:val="single" w:color="auto" w:sz="4" w:space="0"/>
              <w:right w:val="single" w:color="auto" w:sz="4" w:space="0"/>
            </w:tcBorders>
            <w:noWrap w:val="0"/>
            <w:vAlign w:val="center"/>
          </w:tcPr>
          <w:p w14:paraId="0DCE6742">
            <w:pPr>
              <w:widowControl/>
              <w:spacing w:before="353" w:beforeLines="110" w:after="353" w:afterLines="110" w:line="300" w:lineRule="exact"/>
              <w:jc w:val="center"/>
              <w:textAlignment w:val="center"/>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Cs w:val="21"/>
                <w:lang w:val="en-US" w:eastAsia="zh-CN" w:bidi="ar"/>
              </w:rPr>
              <w:t>轻微</w:t>
            </w:r>
            <w:r>
              <w:rPr>
                <w:rFonts w:hint="eastAsia" w:ascii="仿宋_GB2312" w:hAnsi="宋体" w:eastAsia="仿宋_GB2312" w:cs="宋体"/>
                <w:color w:val="auto"/>
                <w:kern w:val="0"/>
                <w:szCs w:val="21"/>
                <w:lang w:eastAsia="zh-CN" w:bidi="ar"/>
              </w:rPr>
              <w:t>不罚</w:t>
            </w:r>
          </w:p>
        </w:tc>
      </w:tr>
      <w:tr w14:paraId="54A684ED">
        <w:tblPrEx>
          <w:tblCellMar>
            <w:top w:w="0" w:type="dxa"/>
            <w:left w:w="108" w:type="dxa"/>
            <w:bottom w:w="0" w:type="dxa"/>
            <w:right w:w="108" w:type="dxa"/>
          </w:tblCellMar>
        </w:tblPrEx>
        <w:trPr>
          <w:trHeight w:val="2186" w:hRule="atLeast"/>
          <w:jc w:val="center"/>
        </w:trPr>
        <w:tc>
          <w:tcPr>
            <w:tcW w:w="269" w:type="pct"/>
            <w:tcBorders>
              <w:top w:val="single" w:color="auto" w:sz="4" w:space="0"/>
              <w:left w:val="single" w:color="auto" w:sz="4" w:space="0"/>
              <w:bottom w:val="single" w:color="auto" w:sz="4" w:space="0"/>
              <w:right w:val="single" w:color="000000" w:sz="4" w:space="0"/>
            </w:tcBorders>
            <w:noWrap w:val="0"/>
            <w:vAlign w:val="center"/>
          </w:tcPr>
          <w:p w14:paraId="318CE4F4">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67</w:t>
            </w:r>
          </w:p>
        </w:tc>
        <w:tc>
          <w:tcPr>
            <w:tcW w:w="835" w:type="pct"/>
            <w:tcBorders>
              <w:top w:val="single" w:color="auto" w:sz="4" w:space="0"/>
              <w:left w:val="single" w:color="000000" w:sz="4" w:space="0"/>
              <w:bottom w:val="single" w:color="auto" w:sz="4" w:space="0"/>
              <w:right w:val="single" w:color="000000" w:sz="4" w:space="0"/>
            </w:tcBorders>
            <w:noWrap w:val="0"/>
            <w:vAlign w:val="center"/>
          </w:tcPr>
          <w:p w14:paraId="25007E7A">
            <w:pPr>
              <w:widowControl/>
              <w:spacing w:line="300" w:lineRule="exac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农作物种子生产经营者在异地设立分支机构、专门经营不再分装的包装种子或者受委托生产、代销种子，未按规定备案</w:t>
            </w:r>
          </w:p>
        </w:tc>
        <w:tc>
          <w:tcPr>
            <w:tcW w:w="1887" w:type="pct"/>
            <w:tcBorders>
              <w:top w:val="single" w:color="auto" w:sz="4" w:space="0"/>
              <w:left w:val="single" w:color="000000" w:sz="4" w:space="0"/>
              <w:bottom w:val="single" w:color="auto" w:sz="4" w:space="0"/>
              <w:right w:val="single" w:color="000000" w:sz="4" w:space="0"/>
            </w:tcBorders>
            <w:noWrap w:val="0"/>
            <w:vAlign w:val="center"/>
          </w:tcPr>
          <w:p w14:paraId="7D8023E4">
            <w:pPr>
              <w:widowControl/>
              <w:spacing w:line="300" w:lineRule="exact"/>
              <w:ind w:firstLine="420" w:firstLineChars="200"/>
              <w:rPr>
                <w:rFonts w:hint="eastAsia" w:ascii="仿宋_GB2312" w:hAnsi="宋体" w:eastAsia="仿宋_GB2312" w:cs="宋体"/>
                <w:color w:val="auto"/>
                <w:kern w:val="0"/>
                <w:szCs w:val="21"/>
                <w:highlight w:val="none"/>
                <w:lang w:eastAsia="zh-CN"/>
              </w:rPr>
            </w:pPr>
            <w:r>
              <w:rPr>
                <w:rFonts w:hint="eastAsia" w:ascii="仿宋_GB2312" w:hAnsi="宋体" w:eastAsia="仿宋_GB2312" w:cs="宋体"/>
                <w:color w:val="auto"/>
                <w:kern w:val="0"/>
                <w:szCs w:val="21"/>
                <w:highlight w:val="none"/>
              </w:rPr>
              <w:t>《中华人民共和国种子法》第七十九条第五项</w:t>
            </w:r>
            <w:r>
              <w:rPr>
                <w:rFonts w:hint="eastAsia" w:ascii="仿宋_GB2312" w:hAnsi="宋体" w:eastAsia="仿宋_GB2312" w:cs="宋体"/>
                <w:color w:val="auto"/>
                <w:kern w:val="0"/>
                <w:szCs w:val="21"/>
                <w:highlight w:val="none"/>
                <w:lang w:val="en-US" w:eastAsia="zh-CN"/>
              </w:rPr>
              <w:t xml:space="preserve"> </w:t>
            </w:r>
            <w:r>
              <w:rPr>
                <w:rFonts w:hint="eastAsia" w:ascii="仿宋_GB2312" w:hAnsi="宋体" w:eastAsia="仿宋_GB2312" w:cs="宋体"/>
                <w:color w:val="auto"/>
                <w:kern w:val="0"/>
                <w:szCs w:val="21"/>
                <w:highlight w:val="none"/>
              </w:rPr>
              <w:t xml:space="preserve"> 违反本法第三十六条、第三十八条、第三十九条、第四十条规定，有下列行为之一的，由县级以上人民政府农业农村、林业草原主管部门责令改正，处二千元以上二万元以下罚款：（五）种子生产经营者在异地设立分支机构、专门经营不再分装的包装种子或者受委托生产、代销种子，未按规定备案的</w:t>
            </w:r>
            <w:r>
              <w:rPr>
                <w:rFonts w:hint="eastAsia" w:ascii="仿宋_GB2312" w:hAnsi="宋体" w:eastAsia="仿宋_GB2312" w:cs="宋体"/>
                <w:color w:val="auto"/>
                <w:kern w:val="0"/>
                <w:szCs w:val="21"/>
                <w:highlight w:val="none"/>
                <w:lang w:eastAsia="zh-CN"/>
              </w:rPr>
              <w:t>。</w:t>
            </w:r>
          </w:p>
        </w:tc>
        <w:tc>
          <w:tcPr>
            <w:tcW w:w="1382" w:type="pct"/>
            <w:tcBorders>
              <w:top w:val="single" w:color="auto" w:sz="4" w:space="0"/>
              <w:left w:val="single" w:color="000000" w:sz="4" w:space="0"/>
              <w:bottom w:val="single" w:color="auto" w:sz="4" w:space="0"/>
              <w:right w:val="single" w:color="000000" w:sz="4" w:space="0"/>
            </w:tcBorders>
            <w:noWrap w:val="0"/>
            <w:vAlign w:val="center"/>
          </w:tcPr>
          <w:p w14:paraId="50A0F863">
            <w:pPr>
              <w:widowControl w:val="0"/>
              <w:snapToGrid w:val="0"/>
              <w:jc w:val="left"/>
              <w:rPr>
                <w:rFonts w:hint="default" w:ascii="Calibri" w:hAnsi="Calibri" w:eastAsia="宋体" w:cs="Times New Roman"/>
                <w:color w:val="auto"/>
                <w:kern w:val="2"/>
                <w:sz w:val="21"/>
                <w:szCs w:val="21"/>
                <w:lang w:val="en-US" w:eastAsia="zh-CN" w:bidi="ar-SA"/>
              </w:rPr>
            </w:pPr>
            <w:r>
              <w:rPr>
                <w:rFonts w:hint="eastAsia" w:ascii="仿宋_GB2312" w:hAnsi="宋体" w:eastAsia="仿宋_GB2312" w:cs="宋体"/>
                <w:color w:val="auto"/>
                <w:kern w:val="0"/>
                <w:sz w:val="21"/>
                <w:szCs w:val="21"/>
                <w:lang w:val="en-US" w:eastAsia="zh-CN" w:bidi="ar"/>
              </w:rPr>
              <w:t>两年内违法不超过2次，且在期限内完成备案的</w:t>
            </w:r>
          </w:p>
        </w:tc>
        <w:tc>
          <w:tcPr>
            <w:tcW w:w="625" w:type="pct"/>
            <w:tcBorders>
              <w:top w:val="single" w:color="auto" w:sz="4" w:space="0"/>
              <w:left w:val="single" w:color="000000" w:sz="4" w:space="0"/>
              <w:bottom w:val="single" w:color="auto" w:sz="4" w:space="0"/>
              <w:right w:val="single" w:color="auto" w:sz="4" w:space="0"/>
            </w:tcBorders>
            <w:noWrap w:val="0"/>
            <w:vAlign w:val="center"/>
          </w:tcPr>
          <w:p w14:paraId="5848089F">
            <w:pPr>
              <w:widowControl/>
              <w:spacing w:before="353" w:beforeLines="110" w:after="353" w:afterLines="110" w:line="300" w:lineRule="exact"/>
              <w:jc w:val="center"/>
              <w:textAlignment w:val="center"/>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Cs w:val="21"/>
                <w:lang w:val="en-US" w:eastAsia="zh-CN" w:bidi="ar"/>
              </w:rPr>
              <w:t>轻微</w:t>
            </w:r>
            <w:r>
              <w:rPr>
                <w:rFonts w:hint="eastAsia" w:ascii="仿宋_GB2312" w:hAnsi="宋体" w:eastAsia="仿宋_GB2312" w:cs="宋体"/>
                <w:color w:val="auto"/>
                <w:kern w:val="0"/>
                <w:szCs w:val="21"/>
                <w:lang w:eastAsia="zh-CN" w:bidi="ar"/>
              </w:rPr>
              <w:t>不罚</w:t>
            </w:r>
          </w:p>
        </w:tc>
      </w:tr>
      <w:tr w14:paraId="3C6DC52E">
        <w:tblPrEx>
          <w:tblCellMar>
            <w:top w:w="0" w:type="dxa"/>
            <w:left w:w="108" w:type="dxa"/>
            <w:bottom w:w="0" w:type="dxa"/>
            <w:right w:w="108" w:type="dxa"/>
          </w:tblCellMar>
        </w:tblPrEx>
        <w:trPr>
          <w:trHeight w:val="2186" w:hRule="atLeast"/>
          <w:jc w:val="center"/>
        </w:trPr>
        <w:tc>
          <w:tcPr>
            <w:tcW w:w="269" w:type="pct"/>
            <w:tcBorders>
              <w:top w:val="single" w:color="auto" w:sz="4" w:space="0"/>
              <w:left w:val="single" w:color="auto" w:sz="4" w:space="0"/>
              <w:bottom w:val="single" w:color="auto" w:sz="4" w:space="0"/>
              <w:right w:val="single" w:color="000000" w:sz="4" w:space="0"/>
            </w:tcBorders>
            <w:noWrap w:val="0"/>
            <w:vAlign w:val="center"/>
          </w:tcPr>
          <w:p w14:paraId="787792A1">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68</w:t>
            </w:r>
          </w:p>
        </w:tc>
        <w:tc>
          <w:tcPr>
            <w:tcW w:w="835" w:type="pct"/>
            <w:tcBorders>
              <w:top w:val="single" w:color="auto" w:sz="4" w:space="0"/>
              <w:left w:val="single" w:color="000000" w:sz="4" w:space="0"/>
              <w:bottom w:val="single" w:color="auto" w:sz="4" w:space="0"/>
              <w:right w:val="single" w:color="000000" w:sz="4" w:space="0"/>
            </w:tcBorders>
            <w:noWrap w:val="0"/>
            <w:vAlign w:val="center"/>
          </w:tcPr>
          <w:p w14:paraId="195072CB">
            <w:pPr>
              <w:widowControl/>
              <w:spacing w:line="300" w:lineRule="exac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lang w:bidi="ar"/>
              </w:rPr>
              <w:t>未按照种子生产经营许可证的规定生产经营种子</w:t>
            </w:r>
          </w:p>
        </w:tc>
        <w:tc>
          <w:tcPr>
            <w:tcW w:w="1887" w:type="pct"/>
            <w:tcBorders>
              <w:top w:val="single" w:color="auto" w:sz="4" w:space="0"/>
              <w:left w:val="single" w:color="000000" w:sz="4" w:space="0"/>
              <w:bottom w:val="single" w:color="auto" w:sz="4" w:space="0"/>
              <w:right w:val="single" w:color="000000" w:sz="4" w:space="0"/>
            </w:tcBorders>
            <w:noWrap w:val="0"/>
            <w:vAlign w:val="center"/>
          </w:tcPr>
          <w:p w14:paraId="268C5296">
            <w:pPr>
              <w:keepNext w:val="0"/>
              <w:keepLines w:val="0"/>
              <w:pageBreakBefore w:val="0"/>
              <w:widowControl/>
              <w:kinsoku/>
              <w:wordWrap/>
              <w:overflowPunct/>
              <w:topLinePunct w:val="0"/>
              <w:autoSpaceDE/>
              <w:autoSpaceDN/>
              <w:bidi w:val="0"/>
              <w:adjustRightInd/>
              <w:snapToGrid/>
              <w:spacing w:line="280" w:lineRule="exact"/>
              <w:ind w:firstLine="420" w:firstLineChars="200"/>
              <w:textAlignment w:val="auto"/>
              <w:rPr>
                <w:rFonts w:hint="eastAsia" w:ascii="仿宋_GB2312" w:hAnsi="宋体" w:eastAsia="仿宋_GB2312" w:cs="宋体"/>
                <w:color w:val="auto"/>
                <w:kern w:val="0"/>
                <w:szCs w:val="21"/>
                <w:highlight w:val="none"/>
                <w:lang w:eastAsia="zh-CN"/>
              </w:rPr>
            </w:pPr>
            <w:r>
              <w:rPr>
                <w:rFonts w:hint="eastAsia" w:ascii="仿宋_GB2312" w:hAnsi="宋体" w:eastAsia="仿宋_GB2312" w:cs="宋体"/>
                <w:color w:val="auto"/>
                <w:kern w:val="0"/>
                <w:szCs w:val="21"/>
                <w:lang w:bidi="ar"/>
              </w:rPr>
              <w:t xml:space="preserve">《中华人民共和国种子法》第七十六条第一款第三项 </w:t>
            </w:r>
            <w:r>
              <w:rPr>
                <w:rFonts w:hint="eastAsia" w:ascii="仿宋_GB2312" w:hAnsi="宋体" w:eastAsia="仿宋_GB2312" w:cs="宋体"/>
                <w:color w:val="auto"/>
                <w:kern w:val="0"/>
                <w:szCs w:val="21"/>
                <w:lang w:val="en-US" w:eastAsia="zh-CN" w:bidi="ar"/>
              </w:rPr>
              <w:t xml:space="preserve"> </w:t>
            </w:r>
            <w:r>
              <w:rPr>
                <w:rFonts w:hint="eastAsia" w:ascii="仿宋_GB2312" w:hAnsi="宋体" w:eastAsia="仿宋_GB2312" w:cs="宋体"/>
                <w:color w:val="auto"/>
                <w:kern w:val="0"/>
                <w:szCs w:val="21"/>
                <w:lang w:bidi="ar"/>
              </w:rPr>
              <w:t>违反本法第三十二条、第三十三条、第三十四条规定，有下列行为之一的，由县级以上人民政府农业农村、林业草原主管部门责令改正，没收违法所得和种子；违法生产经营的货值金额不足一万元的，并处三千元以上三万元以下罚款；货值金额一万元以上的，并处货值金额三倍以上五倍以下罚款；可以吊销种子生产经营许可证：（三）未按照种子生产经营许可证的规定生产经营种子的</w:t>
            </w:r>
            <w:r>
              <w:rPr>
                <w:rFonts w:hint="eastAsia" w:ascii="仿宋_GB2312" w:hAnsi="宋体" w:eastAsia="仿宋_GB2312" w:cs="宋体"/>
                <w:color w:val="auto"/>
                <w:kern w:val="0"/>
                <w:szCs w:val="21"/>
                <w:lang w:eastAsia="zh-CN" w:bidi="ar"/>
              </w:rPr>
              <w:t>。</w:t>
            </w:r>
          </w:p>
        </w:tc>
        <w:tc>
          <w:tcPr>
            <w:tcW w:w="1382" w:type="pct"/>
            <w:tcBorders>
              <w:top w:val="single" w:color="auto" w:sz="4" w:space="0"/>
              <w:left w:val="single" w:color="000000" w:sz="4" w:space="0"/>
              <w:bottom w:val="single" w:color="auto" w:sz="4" w:space="0"/>
              <w:right w:val="single" w:color="000000" w:sz="4" w:space="0"/>
            </w:tcBorders>
            <w:noWrap w:val="0"/>
            <w:vAlign w:val="center"/>
          </w:tcPr>
          <w:p w14:paraId="72143CD6">
            <w:pPr>
              <w:keepNext w:val="0"/>
              <w:keepLines w:val="0"/>
              <w:pageBreakBefore w:val="0"/>
              <w:widowControl w:val="0"/>
              <w:kinsoku/>
              <w:wordWrap/>
              <w:overflowPunct/>
              <w:topLinePunct w:val="0"/>
              <w:autoSpaceDE/>
              <w:autoSpaceDN/>
              <w:bidi w:val="0"/>
              <w:adjustRightInd/>
              <w:snapToGrid w:val="0"/>
              <w:spacing w:line="300" w:lineRule="exact"/>
              <w:jc w:val="left"/>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同时具备以下条件的：</w:t>
            </w:r>
          </w:p>
          <w:p w14:paraId="67983E5C">
            <w:pPr>
              <w:keepNext w:val="0"/>
              <w:keepLines w:val="0"/>
              <w:pageBreakBefore w:val="0"/>
              <w:widowControl w:val="0"/>
              <w:kinsoku/>
              <w:wordWrap/>
              <w:overflowPunct/>
              <w:topLinePunct w:val="0"/>
              <w:autoSpaceDE/>
              <w:autoSpaceDN/>
              <w:bidi w:val="0"/>
              <w:adjustRightInd/>
              <w:snapToGrid w:val="0"/>
              <w:spacing w:line="300" w:lineRule="exact"/>
              <w:jc w:val="left"/>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1.两年内初次违法；</w:t>
            </w:r>
          </w:p>
          <w:p w14:paraId="35416B4E">
            <w:pPr>
              <w:keepNext w:val="0"/>
              <w:keepLines w:val="0"/>
              <w:pageBreakBefore w:val="0"/>
              <w:widowControl w:val="0"/>
              <w:kinsoku/>
              <w:wordWrap/>
              <w:overflowPunct/>
              <w:topLinePunct w:val="0"/>
              <w:autoSpaceDE/>
              <w:autoSpaceDN/>
              <w:bidi w:val="0"/>
              <w:adjustRightInd/>
              <w:snapToGrid w:val="0"/>
              <w:spacing w:line="300" w:lineRule="exact"/>
              <w:jc w:val="left"/>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2.涉案种子未在种子生产经营许可证副证登载或与登载信息不符且品种不超过3种，或与主证中住所、法定代表人、有效区域登载信息不符；</w:t>
            </w:r>
          </w:p>
          <w:p w14:paraId="3693986D">
            <w:pPr>
              <w:keepNext w:val="0"/>
              <w:keepLines w:val="0"/>
              <w:pageBreakBefore w:val="0"/>
              <w:widowControl w:val="0"/>
              <w:kinsoku/>
              <w:wordWrap/>
              <w:overflowPunct/>
              <w:topLinePunct w:val="0"/>
              <w:autoSpaceDE/>
              <w:autoSpaceDN/>
              <w:bidi w:val="0"/>
              <w:adjustRightInd/>
              <w:snapToGrid w:val="0"/>
              <w:spacing w:line="300" w:lineRule="exact"/>
              <w:jc w:val="left"/>
              <w:textAlignment w:val="auto"/>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3.在限期内更正种子生产经营许可证；</w:t>
            </w:r>
          </w:p>
          <w:p w14:paraId="5E90F667">
            <w:pPr>
              <w:keepNext w:val="0"/>
              <w:keepLines w:val="0"/>
              <w:pageBreakBefore w:val="0"/>
              <w:widowControl/>
              <w:numPr>
                <w:ilvl w:val="0"/>
                <w:numId w:val="0"/>
              </w:numPr>
              <w:kinsoku/>
              <w:wordWrap/>
              <w:overflowPunct/>
              <w:topLinePunct w:val="0"/>
              <w:autoSpaceDE/>
              <w:autoSpaceDN/>
              <w:bidi w:val="0"/>
              <w:adjustRightInd/>
              <w:spacing w:line="300" w:lineRule="exact"/>
              <w:jc w:val="both"/>
              <w:textAlignment w:val="auto"/>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4.无违法所得或违法所得已全部退回；</w:t>
            </w:r>
          </w:p>
          <w:p w14:paraId="6CCE5A1B">
            <w:pPr>
              <w:pStyle w:val="2"/>
              <w:rPr>
                <w:rFonts w:hint="default"/>
                <w:color w:val="auto"/>
                <w:lang w:val="en-US" w:eastAsia="zh-CN"/>
              </w:rPr>
            </w:pPr>
            <w:r>
              <w:rPr>
                <w:rFonts w:hint="eastAsia" w:ascii="仿宋_GB2312" w:hAnsi="仿宋_GB2312" w:eastAsia="仿宋_GB2312" w:cs="仿宋_GB2312"/>
                <w:color w:val="auto"/>
                <w:kern w:val="0"/>
                <w:sz w:val="21"/>
                <w:szCs w:val="21"/>
                <w:highlight w:val="none"/>
                <w:lang w:val="en-US" w:eastAsia="zh-CN"/>
              </w:rPr>
              <w:t>5.无应当没收的种子；</w:t>
            </w:r>
          </w:p>
          <w:p w14:paraId="368BFDCF">
            <w:pPr>
              <w:keepNext w:val="0"/>
              <w:keepLines w:val="0"/>
              <w:pageBreakBefore w:val="0"/>
              <w:widowControl w:val="0"/>
              <w:kinsoku/>
              <w:wordWrap/>
              <w:overflowPunct/>
              <w:topLinePunct w:val="0"/>
              <w:autoSpaceDE/>
              <w:autoSpaceDN/>
              <w:bidi w:val="0"/>
              <w:adjustRightInd/>
              <w:snapToGrid w:val="0"/>
              <w:spacing w:line="300" w:lineRule="exact"/>
              <w:jc w:val="left"/>
              <w:textAlignment w:val="auto"/>
              <w:rPr>
                <w:rFonts w:hint="eastAsia" w:ascii="Calibri" w:hAnsi="Calibri" w:eastAsia="宋体" w:cs="Times New Roman"/>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6.未造成农业生产损失</w:t>
            </w:r>
          </w:p>
        </w:tc>
        <w:tc>
          <w:tcPr>
            <w:tcW w:w="625" w:type="pct"/>
            <w:tcBorders>
              <w:top w:val="single" w:color="auto" w:sz="4" w:space="0"/>
              <w:left w:val="single" w:color="000000" w:sz="4" w:space="0"/>
              <w:bottom w:val="single" w:color="auto" w:sz="4" w:space="0"/>
              <w:right w:val="single" w:color="auto" w:sz="4" w:space="0"/>
            </w:tcBorders>
            <w:noWrap w:val="0"/>
            <w:vAlign w:val="center"/>
          </w:tcPr>
          <w:p w14:paraId="2832161C">
            <w:pPr>
              <w:widowControl/>
              <w:spacing w:before="353" w:beforeLines="110" w:after="353" w:afterLines="110" w:line="300" w:lineRule="exact"/>
              <w:jc w:val="center"/>
              <w:textAlignment w:val="center"/>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Cs w:val="21"/>
                <w:lang w:eastAsia="zh-CN" w:bidi="ar"/>
              </w:rPr>
              <w:t>首违不罚</w:t>
            </w:r>
          </w:p>
        </w:tc>
      </w:tr>
      <w:tr w14:paraId="3E30FCA4">
        <w:tblPrEx>
          <w:tblCellMar>
            <w:top w:w="0" w:type="dxa"/>
            <w:left w:w="108" w:type="dxa"/>
            <w:bottom w:w="0" w:type="dxa"/>
            <w:right w:w="108" w:type="dxa"/>
          </w:tblCellMar>
        </w:tblPrEx>
        <w:trPr>
          <w:trHeight w:val="2186" w:hRule="atLeast"/>
          <w:jc w:val="center"/>
        </w:trPr>
        <w:tc>
          <w:tcPr>
            <w:tcW w:w="269" w:type="pct"/>
            <w:tcBorders>
              <w:top w:val="single" w:color="auto" w:sz="4" w:space="0"/>
              <w:left w:val="single" w:color="auto" w:sz="4" w:space="0"/>
              <w:bottom w:val="single" w:color="auto" w:sz="4" w:space="0"/>
              <w:right w:val="single" w:color="000000" w:sz="4" w:space="0"/>
            </w:tcBorders>
            <w:noWrap w:val="0"/>
            <w:vAlign w:val="center"/>
          </w:tcPr>
          <w:p w14:paraId="4D280AE5">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69</w:t>
            </w:r>
          </w:p>
        </w:tc>
        <w:tc>
          <w:tcPr>
            <w:tcW w:w="835" w:type="pct"/>
            <w:tcBorders>
              <w:top w:val="single" w:color="auto" w:sz="4" w:space="0"/>
              <w:left w:val="single" w:color="000000" w:sz="4" w:space="0"/>
              <w:bottom w:val="single" w:color="auto" w:sz="4" w:space="0"/>
              <w:right w:val="single" w:color="000000" w:sz="4" w:space="0"/>
            </w:tcBorders>
            <w:noWrap w:val="0"/>
            <w:vAlign w:val="center"/>
          </w:tcPr>
          <w:p w14:paraId="736AEBA6">
            <w:pPr>
              <w:widowControl/>
              <w:spacing w:line="300" w:lineRule="exac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highlight w:val="none"/>
              </w:rPr>
              <w:t>对应当审定未经审定的农作物品种进行推广、销售</w:t>
            </w:r>
          </w:p>
        </w:tc>
        <w:tc>
          <w:tcPr>
            <w:tcW w:w="1887" w:type="pct"/>
            <w:tcBorders>
              <w:top w:val="single" w:color="auto" w:sz="4" w:space="0"/>
              <w:left w:val="single" w:color="000000" w:sz="4" w:space="0"/>
              <w:bottom w:val="single" w:color="auto" w:sz="4" w:space="0"/>
              <w:right w:val="single" w:color="000000" w:sz="4" w:space="0"/>
            </w:tcBorders>
            <w:noWrap w:val="0"/>
            <w:vAlign w:val="center"/>
          </w:tcPr>
          <w:p w14:paraId="0C502432">
            <w:pPr>
              <w:widowControl/>
              <w:spacing w:line="300" w:lineRule="exact"/>
              <w:ind w:firstLine="420" w:firstLineChars="200"/>
              <w:rPr>
                <w:rFonts w:hint="eastAsia" w:ascii="仿宋_GB2312" w:hAnsi="宋体" w:eastAsia="仿宋_GB2312" w:cs="宋体"/>
                <w:color w:val="auto"/>
                <w:kern w:val="0"/>
                <w:szCs w:val="21"/>
                <w:highlight w:val="none"/>
                <w:lang w:eastAsia="zh-CN"/>
              </w:rPr>
            </w:pPr>
            <w:r>
              <w:rPr>
                <w:rFonts w:hint="eastAsia" w:ascii="仿宋_GB2312" w:hAnsi="宋体" w:eastAsia="仿宋_GB2312" w:cs="宋体"/>
                <w:color w:val="auto"/>
                <w:kern w:val="0"/>
                <w:szCs w:val="21"/>
                <w:highlight w:val="none"/>
              </w:rPr>
              <w:t xml:space="preserve">《中华人民共和国种子法》第七十七条第一款第一项 </w:t>
            </w:r>
            <w:r>
              <w:rPr>
                <w:rFonts w:hint="eastAsia" w:ascii="仿宋_GB2312" w:hAnsi="宋体" w:eastAsia="仿宋_GB2312" w:cs="宋体"/>
                <w:color w:val="auto"/>
                <w:kern w:val="0"/>
                <w:szCs w:val="21"/>
                <w:highlight w:val="none"/>
                <w:lang w:val="en-US" w:eastAsia="zh-CN"/>
              </w:rPr>
              <w:t xml:space="preserve"> </w:t>
            </w:r>
            <w:r>
              <w:rPr>
                <w:rFonts w:hint="eastAsia" w:ascii="仿宋_GB2312" w:hAnsi="宋体" w:eastAsia="仿宋_GB2312" w:cs="宋体"/>
                <w:color w:val="auto"/>
                <w:kern w:val="0"/>
                <w:szCs w:val="21"/>
                <w:highlight w:val="none"/>
              </w:rPr>
              <w:t>违反本法第二十一条、第二十二条、第二十三条规定，有下列行为之一的，由县级以上人民政府农业农村、林业草原主管部门责令停止违法行为，没收违法所得和种子，并处二万元以上二十万元以下罚款：（一）对应当审定未经审定的农作物品种进行推广、销售的</w:t>
            </w:r>
            <w:r>
              <w:rPr>
                <w:rFonts w:hint="eastAsia" w:ascii="仿宋_GB2312" w:hAnsi="宋体" w:eastAsia="仿宋_GB2312" w:cs="宋体"/>
                <w:color w:val="auto"/>
                <w:kern w:val="0"/>
                <w:szCs w:val="21"/>
                <w:highlight w:val="none"/>
                <w:lang w:eastAsia="zh-CN"/>
              </w:rPr>
              <w:t>。</w:t>
            </w:r>
          </w:p>
        </w:tc>
        <w:tc>
          <w:tcPr>
            <w:tcW w:w="1382" w:type="pct"/>
            <w:tcBorders>
              <w:top w:val="single" w:color="auto" w:sz="4" w:space="0"/>
              <w:left w:val="single" w:color="000000" w:sz="4" w:space="0"/>
              <w:bottom w:val="single" w:color="auto" w:sz="4" w:space="0"/>
              <w:right w:val="single" w:color="000000" w:sz="4" w:space="0"/>
            </w:tcBorders>
            <w:noWrap w:val="0"/>
            <w:vAlign w:val="center"/>
          </w:tcPr>
          <w:p w14:paraId="33CFFA86">
            <w:pPr>
              <w:widowControl w:val="0"/>
              <w:snapToGrid w:val="0"/>
              <w:jc w:val="lef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同时具备以下条件的：</w:t>
            </w:r>
          </w:p>
          <w:p w14:paraId="16F0E552">
            <w:pPr>
              <w:widowControl w:val="0"/>
              <w:snapToGrid w:val="0"/>
              <w:jc w:val="lef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1.两年内初次违法；</w:t>
            </w:r>
          </w:p>
          <w:p w14:paraId="0DEA3372">
            <w:pPr>
              <w:widowControl w:val="0"/>
              <w:snapToGrid w:val="0"/>
              <w:jc w:val="lef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2.涉案种子已通过国家或者省级审定，属于销售至未审定区域情形；</w:t>
            </w:r>
          </w:p>
          <w:p w14:paraId="350E9E37">
            <w:pPr>
              <w:pStyle w:val="2"/>
              <w:rPr>
                <w:rFonts w:hint="default"/>
                <w:color w:val="auto"/>
                <w:lang w:val="en-US" w:eastAsia="zh-CN"/>
              </w:rPr>
            </w:pPr>
            <w:r>
              <w:rPr>
                <w:rFonts w:hint="eastAsia" w:ascii="仿宋_GB2312" w:hAnsi="仿宋_GB2312" w:eastAsia="仿宋_GB2312" w:cs="仿宋_GB2312"/>
                <w:color w:val="auto"/>
                <w:kern w:val="2"/>
                <w:sz w:val="21"/>
                <w:szCs w:val="21"/>
                <w:lang w:val="en-US" w:eastAsia="zh-CN" w:bidi="ar-SA"/>
              </w:rPr>
              <w:t>3.涉案种子品种不超过3种；</w:t>
            </w:r>
          </w:p>
          <w:p w14:paraId="1E828BD0">
            <w:pPr>
              <w:widowControl w:val="0"/>
              <w:snapToGrid w:val="0"/>
              <w:jc w:val="lef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4.及时改正；</w:t>
            </w:r>
          </w:p>
          <w:p w14:paraId="431DC979">
            <w:pPr>
              <w:keepNext w:val="0"/>
              <w:keepLines w:val="0"/>
              <w:pageBreakBefore w:val="0"/>
              <w:widowControl/>
              <w:numPr>
                <w:ilvl w:val="0"/>
                <w:numId w:val="0"/>
              </w:numPr>
              <w:kinsoku/>
              <w:wordWrap/>
              <w:overflowPunct/>
              <w:topLinePunct w:val="0"/>
              <w:autoSpaceDE/>
              <w:autoSpaceDN/>
              <w:bidi w:val="0"/>
              <w:adjustRightInd/>
              <w:spacing w:line="300" w:lineRule="exact"/>
              <w:jc w:val="both"/>
              <w:textAlignment w:val="auto"/>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5.无违法所得或违法所得已全部退回；</w:t>
            </w:r>
          </w:p>
          <w:p w14:paraId="6740FA1C">
            <w:pPr>
              <w:pStyle w:val="2"/>
              <w:rPr>
                <w:rFonts w:hint="default"/>
                <w:color w:val="auto"/>
                <w:lang w:val="en-US" w:eastAsia="zh-CN"/>
              </w:rPr>
            </w:pPr>
            <w:r>
              <w:rPr>
                <w:rFonts w:hint="eastAsia" w:ascii="仿宋_GB2312" w:hAnsi="仿宋_GB2312" w:eastAsia="仿宋_GB2312" w:cs="仿宋_GB2312"/>
                <w:color w:val="auto"/>
                <w:kern w:val="0"/>
                <w:sz w:val="21"/>
                <w:szCs w:val="21"/>
                <w:highlight w:val="none"/>
                <w:lang w:val="en-US" w:eastAsia="zh-CN"/>
              </w:rPr>
              <w:t>6.无应当没收的种子；</w:t>
            </w:r>
          </w:p>
          <w:p w14:paraId="7346B931">
            <w:pPr>
              <w:widowControl w:val="0"/>
              <w:snapToGrid w:val="0"/>
              <w:jc w:val="left"/>
              <w:rPr>
                <w:rFonts w:hint="eastAsia" w:ascii="Calibri" w:hAnsi="Calibri" w:eastAsia="宋体" w:cs="Times New Roman"/>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7.未造成农业生产损失</w:t>
            </w:r>
          </w:p>
        </w:tc>
        <w:tc>
          <w:tcPr>
            <w:tcW w:w="625" w:type="pct"/>
            <w:tcBorders>
              <w:top w:val="single" w:color="auto" w:sz="4" w:space="0"/>
              <w:left w:val="single" w:color="000000" w:sz="4" w:space="0"/>
              <w:bottom w:val="single" w:color="auto" w:sz="4" w:space="0"/>
              <w:right w:val="single" w:color="auto" w:sz="4" w:space="0"/>
            </w:tcBorders>
            <w:noWrap w:val="0"/>
            <w:vAlign w:val="center"/>
          </w:tcPr>
          <w:p w14:paraId="1EBE2497">
            <w:pPr>
              <w:widowControl/>
              <w:spacing w:before="353" w:beforeLines="110" w:after="353" w:afterLines="110" w:line="300" w:lineRule="exact"/>
              <w:jc w:val="center"/>
              <w:textAlignment w:val="center"/>
              <w:rPr>
                <w:rFonts w:hint="eastAsia" w:ascii="仿宋_GB2312" w:hAnsi="宋体" w:eastAsia="仿宋_GB2312" w:cs="宋体"/>
                <w:color w:val="auto"/>
                <w:kern w:val="0"/>
                <w:sz w:val="21"/>
                <w:szCs w:val="21"/>
                <w:lang w:val="en-US" w:eastAsia="zh-CN" w:bidi="ar"/>
              </w:rPr>
            </w:pPr>
            <w:r>
              <w:rPr>
                <w:rFonts w:hint="eastAsia" w:ascii="仿宋_GB2312" w:hAnsi="宋体" w:eastAsia="仿宋_GB2312" w:cs="宋体"/>
                <w:color w:val="auto"/>
                <w:kern w:val="0"/>
                <w:szCs w:val="21"/>
                <w:lang w:eastAsia="zh-CN" w:bidi="ar"/>
              </w:rPr>
              <w:t>首违不罚</w:t>
            </w:r>
          </w:p>
        </w:tc>
      </w:tr>
      <w:tr w14:paraId="24F4108F">
        <w:tblPrEx>
          <w:tblCellMar>
            <w:top w:w="0" w:type="dxa"/>
            <w:left w:w="108" w:type="dxa"/>
            <w:bottom w:w="0" w:type="dxa"/>
            <w:right w:w="108" w:type="dxa"/>
          </w:tblCellMar>
        </w:tblPrEx>
        <w:trPr>
          <w:trHeight w:val="2186" w:hRule="atLeast"/>
          <w:jc w:val="center"/>
        </w:trPr>
        <w:tc>
          <w:tcPr>
            <w:tcW w:w="269" w:type="pct"/>
            <w:tcBorders>
              <w:top w:val="single" w:color="auto" w:sz="4" w:space="0"/>
              <w:left w:val="single" w:color="auto" w:sz="4" w:space="0"/>
              <w:bottom w:val="single" w:color="auto" w:sz="4" w:space="0"/>
              <w:right w:val="single" w:color="000000" w:sz="4" w:space="0"/>
            </w:tcBorders>
            <w:noWrap w:val="0"/>
            <w:vAlign w:val="center"/>
          </w:tcPr>
          <w:p w14:paraId="476A3D40">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highlight w:val="none"/>
                <w:lang w:val="en-US" w:eastAsia="zh-CN" w:bidi="ar"/>
              </w:rPr>
              <w:t>70</w:t>
            </w:r>
          </w:p>
        </w:tc>
        <w:tc>
          <w:tcPr>
            <w:tcW w:w="835" w:type="pct"/>
            <w:tcBorders>
              <w:top w:val="single" w:color="auto" w:sz="4" w:space="0"/>
              <w:left w:val="single" w:color="000000" w:sz="4" w:space="0"/>
              <w:bottom w:val="single" w:color="auto" w:sz="4" w:space="0"/>
              <w:right w:val="single" w:color="000000" w:sz="4" w:space="0"/>
            </w:tcBorders>
            <w:noWrap w:val="0"/>
            <w:vAlign w:val="center"/>
          </w:tcPr>
          <w:p w14:paraId="3307C74D">
            <w:pPr>
              <w:widowControl/>
              <w:spacing w:line="300" w:lineRule="exact"/>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lang w:bidi="ar"/>
              </w:rPr>
              <w:t>生产经营农作物假种子</w:t>
            </w:r>
          </w:p>
        </w:tc>
        <w:tc>
          <w:tcPr>
            <w:tcW w:w="1887" w:type="pct"/>
            <w:tcBorders>
              <w:top w:val="single" w:color="auto" w:sz="4" w:space="0"/>
              <w:left w:val="single" w:color="000000" w:sz="4" w:space="0"/>
              <w:bottom w:val="single" w:color="auto" w:sz="4" w:space="0"/>
              <w:right w:val="single" w:color="000000" w:sz="4" w:space="0"/>
            </w:tcBorders>
            <w:noWrap w:val="0"/>
            <w:vAlign w:val="center"/>
          </w:tcPr>
          <w:p w14:paraId="41FB7D88">
            <w:pPr>
              <w:widowControl/>
              <w:spacing w:line="300" w:lineRule="exact"/>
              <w:ind w:firstLine="420" w:firstLineChars="200"/>
              <w:rPr>
                <w:rFonts w:hint="eastAsia" w:ascii="仿宋_GB2312" w:hAnsi="宋体" w:eastAsia="仿宋_GB2312" w:cs="宋体"/>
                <w:color w:val="auto"/>
                <w:kern w:val="0"/>
                <w:szCs w:val="21"/>
                <w:highlight w:val="none"/>
              </w:rPr>
            </w:pPr>
            <w:r>
              <w:rPr>
                <w:rFonts w:hint="eastAsia" w:ascii="仿宋_GB2312" w:hAnsi="宋体" w:eastAsia="仿宋_GB2312" w:cs="宋体"/>
                <w:color w:val="auto"/>
                <w:kern w:val="0"/>
                <w:szCs w:val="21"/>
                <w:lang w:bidi="ar"/>
              </w:rPr>
              <w:t>《中华人民共和国种子法》第七十四条第一款</w:t>
            </w:r>
            <w:r>
              <w:rPr>
                <w:rFonts w:hint="eastAsia" w:ascii="仿宋_GB2312" w:hAnsi="宋体" w:eastAsia="仿宋_GB2312" w:cs="宋体"/>
                <w:color w:val="auto"/>
                <w:kern w:val="0"/>
                <w:szCs w:val="21"/>
                <w:lang w:val="en-US" w:eastAsia="zh-CN" w:bidi="ar"/>
              </w:rPr>
              <w:t xml:space="preserve">  </w:t>
            </w:r>
            <w:r>
              <w:rPr>
                <w:rFonts w:hint="eastAsia" w:ascii="仿宋_GB2312" w:hAnsi="宋体" w:eastAsia="仿宋_GB2312" w:cs="宋体"/>
                <w:color w:val="auto"/>
                <w:kern w:val="0"/>
                <w:szCs w:val="21"/>
                <w:lang w:bidi="ar"/>
              </w:rPr>
              <w:t>违反本法第四十八条规定，生产经营假种子的，由县级以上人民政府农业农村、林业草原主管部门责令停止生产经营，没收违法所得和种子，吊销种子生产经营许可证；违法生产经营的货值金额不足二万元的，并处二万元以上二十万元以下罚款；货值金额二万元以上的，并处货值金额十倍以上二十倍以下罚款</w:t>
            </w:r>
            <w:r>
              <w:rPr>
                <w:rFonts w:hint="eastAsia" w:ascii="仿宋_GB2312" w:hAnsi="宋体" w:eastAsia="仿宋_GB2312" w:cs="宋体"/>
                <w:color w:val="auto"/>
                <w:kern w:val="0"/>
                <w:szCs w:val="21"/>
                <w:lang w:eastAsia="zh-CN" w:bidi="ar"/>
              </w:rPr>
              <w:t>。</w:t>
            </w:r>
          </w:p>
        </w:tc>
        <w:tc>
          <w:tcPr>
            <w:tcW w:w="1382" w:type="pct"/>
            <w:tcBorders>
              <w:top w:val="single" w:color="auto" w:sz="4" w:space="0"/>
              <w:left w:val="single" w:color="000000" w:sz="4" w:space="0"/>
              <w:bottom w:val="single" w:color="auto" w:sz="4" w:space="0"/>
              <w:right w:val="single" w:color="000000" w:sz="4" w:space="0"/>
            </w:tcBorders>
            <w:noWrap w:val="0"/>
            <w:vAlign w:val="center"/>
          </w:tcPr>
          <w:p w14:paraId="4658F816">
            <w:pPr>
              <w:widowControl w:val="0"/>
              <w:snapToGrid w:val="0"/>
              <w:jc w:val="lef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同时具备以下条件的：</w:t>
            </w:r>
          </w:p>
          <w:p w14:paraId="0D6918B9">
            <w:pPr>
              <w:widowControl w:val="0"/>
              <w:snapToGrid w:val="0"/>
              <w:jc w:val="lef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1.经营者两年内初次违法；</w:t>
            </w:r>
          </w:p>
          <w:p w14:paraId="1E366F08">
            <w:pPr>
              <w:widowControl w:val="0"/>
              <w:snapToGrid w:val="0"/>
              <w:jc w:val="lef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2.没有召回的种子货值金额不超过3000元；</w:t>
            </w:r>
          </w:p>
          <w:p w14:paraId="1F5448F3">
            <w:pPr>
              <w:widowControl w:val="0"/>
              <w:snapToGrid w:val="0"/>
              <w:jc w:val="lef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3.及时改正；</w:t>
            </w:r>
          </w:p>
          <w:p w14:paraId="00F3420B">
            <w:pPr>
              <w:widowControl/>
              <w:numPr>
                <w:ilvl w:val="0"/>
                <w:numId w:val="0"/>
              </w:numPr>
              <w:spacing w:line="300" w:lineRule="exact"/>
              <w:jc w:val="both"/>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4.无违法所得或违法所得已全部退回；</w:t>
            </w:r>
          </w:p>
          <w:p w14:paraId="3DFCBA06">
            <w:pPr>
              <w:pStyle w:val="2"/>
              <w:rPr>
                <w:rFonts w:hint="eastAsia"/>
                <w:color w:val="auto"/>
                <w:sz w:val="21"/>
                <w:szCs w:val="21"/>
                <w:lang w:val="en-US" w:eastAsia="zh-CN"/>
              </w:rPr>
            </w:pPr>
            <w:r>
              <w:rPr>
                <w:rFonts w:hint="eastAsia" w:ascii="仿宋_GB2312" w:hAnsi="仿宋_GB2312" w:eastAsia="仿宋_GB2312" w:cs="仿宋_GB2312"/>
                <w:color w:val="auto"/>
                <w:sz w:val="21"/>
                <w:szCs w:val="21"/>
                <w:lang w:val="en-US" w:eastAsia="zh-CN"/>
              </w:rPr>
              <w:t>5.</w:t>
            </w:r>
            <w:r>
              <w:rPr>
                <w:rFonts w:hint="eastAsia" w:ascii="仿宋_GB2312" w:hAnsi="仿宋_GB2312" w:eastAsia="仿宋_GB2312" w:cs="仿宋_GB2312"/>
                <w:color w:val="0000FF"/>
                <w:sz w:val="20"/>
                <w:szCs w:val="28"/>
              </w:rPr>
              <w:t>涉案种子</w:t>
            </w:r>
            <w:r>
              <w:rPr>
                <w:rFonts w:hint="eastAsia" w:ascii="仿宋_GB2312" w:hAnsi="仿宋_GB2312" w:eastAsia="仿宋_GB2312" w:cs="仿宋_GB2312"/>
                <w:color w:val="0000FF"/>
                <w:sz w:val="20"/>
                <w:szCs w:val="28"/>
                <w:lang w:val="en-US" w:eastAsia="zh-CN"/>
              </w:rPr>
              <w:t>不再</w:t>
            </w:r>
            <w:r>
              <w:rPr>
                <w:rFonts w:hint="eastAsia" w:ascii="仿宋_GB2312" w:hAnsi="仿宋_GB2312" w:eastAsia="仿宋_GB2312" w:cs="仿宋_GB2312"/>
                <w:color w:val="0000FF"/>
                <w:sz w:val="20"/>
                <w:szCs w:val="28"/>
              </w:rPr>
              <w:t>作</w:t>
            </w:r>
            <w:r>
              <w:rPr>
                <w:rFonts w:hint="eastAsia" w:ascii="仿宋_GB2312" w:hAnsi="仿宋_GB2312" w:eastAsia="仿宋_GB2312" w:cs="仿宋_GB2312"/>
                <w:color w:val="0000FF"/>
                <w:sz w:val="20"/>
                <w:szCs w:val="28"/>
                <w:lang w:val="en-US" w:eastAsia="zh-CN"/>
              </w:rPr>
              <w:t>为</w:t>
            </w:r>
            <w:r>
              <w:rPr>
                <w:rFonts w:hint="eastAsia" w:ascii="仿宋_GB2312" w:hAnsi="仿宋_GB2312" w:eastAsia="仿宋_GB2312" w:cs="仿宋_GB2312"/>
                <w:color w:val="0000FF"/>
                <w:sz w:val="20"/>
                <w:szCs w:val="28"/>
              </w:rPr>
              <w:t>商品种子</w:t>
            </w:r>
            <w:r>
              <w:rPr>
                <w:rFonts w:hint="eastAsia" w:ascii="仿宋_GB2312" w:hAnsi="仿宋_GB2312" w:eastAsia="仿宋_GB2312" w:cs="仿宋_GB2312"/>
                <w:color w:val="0000FF"/>
                <w:sz w:val="20"/>
                <w:szCs w:val="28"/>
                <w:lang w:val="en-US" w:eastAsia="zh-CN"/>
              </w:rPr>
              <w:t>继续销售</w:t>
            </w:r>
            <w:r>
              <w:rPr>
                <w:rFonts w:hint="eastAsia" w:ascii="仿宋_GB2312" w:hAnsi="仿宋_GB2312" w:eastAsia="仿宋_GB2312" w:cs="仿宋_GB2312"/>
                <w:color w:val="auto"/>
                <w:sz w:val="21"/>
                <w:szCs w:val="21"/>
                <w:lang w:val="en-US" w:eastAsia="zh-CN"/>
              </w:rPr>
              <w:t>；</w:t>
            </w:r>
          </w:p>
          <w:p w14:paraId="270FFF03">
            <w:pPr>
              <w:widowControl w:val="0"/>
              <w:snapToGrid w:val="0"/>
              <w:jc w:val="lef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6.未造成农业生产损失</w:t>
            </w:r>
          </w:p>
        </w:tc>
        <w:tc>
          <w:tcPr>
            <w:tcW w:w="625" w:type="pct"/>
            <w:tcBorders>
              <w:top w:val="single" w:color="auto" w:sz="4" w:space="0"/>
              <w:left w:val="single" w:color="000000" w:sz="4" w:space="0"/>
              <w:bottom w:val="single" w:color="auto" w:sz="4" w:space="0"/>
              <w:right w:val="single" w:color="auto" w:sz="4" w:space="0"/>
            </w:tcBorders>
            <w:noWrap w:val="0"/>
            <w:vAlign w:val="center"/>
          </w:tcPr>
          <w:p w14:paraId="7BB39373">
            <w:pPr>
              <w:widowControl/>
              <w:spacing w:before="353" w:beforeLines="110" w:after="353" w:afterLines="110" w:line="300" w:lineRule="exact"/>
              <w:jc w:val="center"/>
              <w:textAlignment w:val="center"/>
              <w:rPr>
                <w:rFonts w:hint="eastAsia" w:ascii="仿宋_GB2312" w:hAnsi="宋体" w:eastAsia="仿宋_GB2312" w:cs="宋体"/>
                <w:color w:val="auto"/>
                <w:kern w:val="0"/>
                <w:szCs w:val="21"/>
                <w:lang w:eastAsia="zh-CN" w:bidi="ar"/>
              </w:rPr>
            </w:pPr>
            <w:r>
              <w:rPr>
                <w:rFonts w:hint="eastAsia" w:ascii="仿宋_GB2312" w:hAnsi="宋体" w:eastAsia="仿宋_GB2312" w:cs="宋体"/>
                <w:color w:val="auto"/>
                <w:kern w:val="0"/>
                <w:szCs w:val="21"/>
                <w:lang w:eastAsia="zh-CN" w:bidi="ar"/>
              </w:rPr>
              <w:t>首违不罚</w:t>
            </w:r>
          </w:p>
        </w:tc>
      </w:tr>
      <w:tr w14:paraId="7290E375">
        <w:tblPrEx>
          <w:tblCellMar>
            <w:top w:w="0" w:type="dxa"/>
            <w:left w:w="108" w:type="dxa"/>
            <w:bottom w:w="0" w:type="dxa"/>
            <w:right w:w="108" w:type="dxa"/>
          </w:tblCellMar>
        </w:tblPrEx>
        <w:trPr>
          <w:trHeight w:val="2186" w:hRule="atLeast"/>
          <w:jc w:val="center"/>
        </w:trPr>
        <w:tc>
          <w:tcPr>
            <w:tcW w:w="269" w:type="pct"/>
            <w:tcBorders>
              <w:top w:val="single" w:color="auto" w:sz="4" w:space="0"/>
              <w:left w:val="single" w:color="auto" w:sz="4" w:space="0"/>
              <w:bottom w:val="single" w:color="auto" w:sz="4" w:space="0"/>
              <w:right w:val="single" w:color="000000" w:sz="4" w:space="0"/>
            </w:tcBorders>
            <w:noWrap w:val="0"/>
            <w:vAlign w:val="center"/>
          </w:tcPr>
          <w:p w14:paraId="586E19F7">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71</w:t>
            </w:r>
          </w:p>
        </w:tc>
        <w:tc>
          <w:tcPr>
            <w:tcW w:w="835" w:type="pct"/>
            <w:tcBorders>
              <w:top w:val="single" w:color="auto" w:sz="4" w:space="0"/>
              <w:left w:val="single" w:color="000000" w:sz="4" w:space="0"/>
              <w:bottom w:val="single" w:color="auto" w:sz="4" w:space="0"/>
              <w:right w:val="single" w:color="000000" w:sz="4" w:space="0"/>
            </w:tcBorders>
            <w:noWrap w:val="0"/>
            <w:vAlign w:val="center"/>
          </w:tcPr>
          <w:p w14:paraId="4957BE5C">
            <w:pPr>
              <w:widowControl/>
              <w:spacing w:line="300" w:lineRule="exact"/>
              <w:rPr>
                <w:rFonts w:hint="eastAsia" w:ascii="仿宋_GB2312" w:hAnsi="宋体" w:eastAsia="仿宋_GB2312" w:cs="宋体"/>
                <w:color w:val="auto"/>
                <w:kern w:val="0"/>
                <w:szCs w:val="21"/>
                <w:lang w:bidi="ar"/>
              </w:rPr>
            </w:pPr>
            <w:r>
              <w:rPr>
                <w:rFonts w:hint="eastAsia" w:ascii="仿宋_GB2312" w:hAnsi="宋体" w:eastAsia="仿宋_GB2312" w:cs="宋体"/>
                <w:color w:val="auto"/>
                <w:kern w:val="0"/>
                <w:szCs w:val="21"/>
                <w:lang w:bidi="ar"/>
              </w:rPr>
              <w:t>生产经营农作物劣种子</w:t>
            </w:r>
          </w:p>
        </w:tc>
        <w:tc>
          <w:tcPr>
            <w:tcW w:w="1887" w:type="pct"/>
            <w:tcBorders>
              <w:top w:val="single" w:color="auto" w:sz="4" w:space="0"/>
              <w:left w:val="single" w:color="000000" w:sz="4" w:space="0"/>
              <w:bottom w:val="single" w:color="auto" w:sz="4" w:space="0"/>
              <w:right w:val="single" w:color="000000" w:sz="4" w:space="0"/>
            </w:tcBorders>
            <w:noWrap w:val="0"/>
            <w:vAlign w:val="center"/>
          </w:tcPr>
          <w:p w14:paraId="38E453B3">
            <w:pPr>
              <w:widowControl/>
              <w:spacing w:line="300" w:lineRule="exact"/>
              <w:ind w:firstLine="420" w:firstLineChars="200"/>
              <w:rPr>
                <w:rFonts w:hint="eastAsia" w:ascii="仿宋_GB2312" w:hAnsi="宋体" w:eastAsia="仿宋_GB2312" w:cs="宋体"/>
                <w:color w:val="auto"/>
                <w:kern w:val="0"/>
                <w:szCs w:val="21"/>
                <w:lang w:bidi="ar"/>
              </w:rPr>
            </w:pPr>
            <w:r>
              <w:rPr>
                <w:rFonts w:hint="eastAsia" w:ascii="仿宋_GB2312" w:hAnsi="宋体" w:eastAsia="仿宋_GB2312" w:cs="宋体"/>
                <w:color w:val="auto"/>
                <w:kern w:val="0"/>
                <w:szCs w:val="21"/>
                <w:lang w:bidi="ar"/>
              </w:rPr>
              <w:t>《中华人民共和国种子法》第七十五条第一款</w:t>
            </w:r>
            <w:r>
              <w:rPr>
                <w:rFonts w:hint="eastAsia" w:ascii="仿宋_GB2312" w:hAnsi="宋体" w:eastAsia="仿宋_GB2312" w:cs="宋体"/>
                <w:color w:val="auto"/>
                <w:kern w:val="0"/>
                <w:szCs w:val="21"/>
                <w:lang w:val="en-US" w:eastAsia="zh-CN" w:bidi="ar"/>
              </w:rPr>
              <w:t xml:space="preserve">  </w:t>
            </w:r>
            <w:r>
              <w:rPr>
                <w:rFonts w:hint="eastAsia" w:ascii="仿宋_GB2312" w:hAnsi="宋体" w:eastAsia="仿宋_GB2312" w:cs="宋体"/>
                <w:color w:val="auto"/>
                <w:kern w:val="0"/>
                <w:szCs w:val="21"/>
                <w:lang w:bidi="ar"/>
              </w:rPr>
              <w:t>违反本法第四十八条规定，生产经营劣种子的，由县级以上人民政府农业农村、林业草原主管部门责令停止生产经营，没收违法所得和种子；违法生产经营的货值金额不足二万元的，并处一万元以上十万元以下罚款；货值金额二万元以上的，并处货值金额五倍以上十倍以下罚款；情节严重的，吊销种子生产经营许可证</w:t>
            </w:r>
            <w:r>
              <w:rPr>
                <w:rFonts w:hint="eastAsia" w:ascii="仿宋_GB2312" w:hAnsi="宋体" w:eastAsia="仿宋_GB2312" w:cs="宋体"/>
                <w:color w:val="auto"/>
                <w:kern w:val="0"/>
                <w:szCs w:val="21"/>
                <w:lang w:eastAsia="zh-CN" w:bidi="ar"/>
              </w:rPr>
              <w:t>。</w:t>
            </w:r>
          </w:p>
        </w:tc>
        <w:tc>
          <w:tcPr>
            <w:tcW w:w="1382" w:type="pct"/>
            <w:tcBorders>
              <w:top w:val="single" w:color="auto" w:sz="4" w:space="0"/>
              <w:left w:val="single" w:color="000000" w:sz="4" w:space="0"/>
              <w:bottom w:val="single" w:color="auto" w:sz="4" w:space="0"/>
              <w:right w:val="single" w:color="000000" w:sz="4" w:space="0"/>
            </w:tcBorders>
            <w:noWrap w:val="0"/>
            <w:vAlign w:val="center"/>
          </w:tcPr>
          <w:p w14:paraId="138A1F5C">
            <w:pPr>
              <w:widowControl w:val="0"/>
              <w:snapToGrid w:val="0"/>
              <w:jc w:val="lef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同时具备以下条件的：</w:t>
            </w:r>
          </w:p>
          <w:p w14:paraId="4DCE09FB">
            <w:pPr>
              <w:widowControl w:val="0"/>
              <w:snapToGrid w:val="0"/>
              <w:jc w:val="lef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1.经营者两年内初次违法；</w:t>
            </w:r>
          </w:p>
          <w:p w14:paraId="5410D7DF">
            <w:pPr>
              <w:widowControl w:val="0"/>
              <w:snapToGrid w:val="0"/>
              <w:jc w:val="lef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2.没有召回的种子货值金额不超过3000元；</w:t>
            </w:r>
          </w:p>
          <w:p w14:paraId="6FB37172">
            <w:pPr>
              <w:widowControl w:val="0"/>
              <w:snapToGrid w:val="0"/>
              <w:jc w:val="lef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3.及时改正；</w:t>
            </w:r>
          </w:p>
          <w:p w14:paraId="08D0774C">
            <w:pPr>
              <w:widowControl/>
              <w:numPr>
                <w:ilvl w:val="0"/>
                <w:numId w:val="0"/>
              </w:numPr>
              <w:spacing w:line="300" w:lineRule="exact"/>
              <w:jc w:val="both"/>
              <w:rPr>
                <w:rFonts w:hint="eastAsia" w:ascii="仿宋_GB2312" w:hAnsi="仿宋_GB2312" w:eastAsia="仿宋_GB2312" w:cs="仿宋_GB2312"/>
                <w:color w:val="auto"/>
                <w:kern w:val="0"/>
                <w:sz w:val="21"/>
                <w:szCs w:val="21"/>
                <w:highlight w:val="none"/>
                <w:lang w:val="en-US" w:eastAsia="zh-CN"/>
              </w:rPr>
            </w:pPr>
            <w:r>
              <w:rPr>
                <w:rFonts w:hint="eastAsia" w:ascii="仿宋_GB2312" w:hAnsi="仿宋_GB2312" w:eastAsia="仿宋_GB2312" w:cs="仿宋_GB2312"/>
                <w:color w:val="auto"/>
                <w:kern w:val="0"/>
                <w:sz w:val="21"/>
                <w:szCs w:val="21"/>
                <w:highlight w:val="none"/>
                <w:lang w:val="en-US" w:eastAsia="zh-CN"/>
              </w:rPr>
              <w:t>4.无违法所得或违法所得已全部退回；</w:t>
            </w:r>
          </w:p>
          <w:p w14:paraId="1630A2B1">
            <w:pPr>
              <w:pStyle w:val="2"/>
              <w:rPr>
                <w:rFonts w:hint="eastAsia"/>
                <w:color w:val="auto"/>
                <w:sz w:val="21"/>
                <w:szCs w:val="21"/>
                <w:lang w:val="en-US" w:eastAsia="zh-CN"/>
              </w:rPr>
            </w:pPr>
            <w:r>
              <w:rPr>
                <w:rFonts w:hint="eastAsia" w:ascii="仿宋_GB2312" w:hAnsi="仿宋_GB2312" w:eastAsia="仿宋_GB2312" w:cs="仿宋_GB2312"/>
                <w:color w:val="auto"/>
                <w:sz w:val="21"/>
                <w:szCs w:val="21"/>
                <w:lang w:val="en-US" w:eastAsia="zh-CN"/>
              </w:rPr>
              <w:t>5.</w:t>
            </w:r>
            <w:r>
              <w:rPr>
                <w:rFonts w:hint="eastAsia" w:ascii="仿宋_GB2312" w:hAnsi="仿宋_GB2312" w:eastAsia="仿宋_GB2312" w:cs="仿宋_GB2312"/>
                <w:color w:val="0000FF"/>
                <w:sz w:val="20"/>
                <w:szCs w:val="28"/>
              </w:rPr>
              <w:t>涉案种子</w:t>
            </w:r>
            <w:r>
              <w:rPr>
                <w:rFonts w:hint="eastAsia" w:ascii="仿宋_GB2312" w:hAnsi="仿宋_GB2312" w:eastAsia="仿宋_GB2312" w:cs="仿宋_GB2312"/>
                <w:color w:val="0000FF"/>
                <w:sz w:val="20"/>
                <w:szCs w:val="28"/>
                <w:lang w:val="en-US" w:eastAsia="zh-CN"/>
              </w:rPr>
              <w:t>不再</w:t>
            </w:r>
            <w:r>
              <w:rPr>
                <w:rFonts w:hint="eastAsia" w:ascii="仿宋_GB2312" w:hAnsi="仿宋_GB2312" w:eastAsia="仿宋_GB2312" w:cs="仿宋_GB2312"/>
                <w:color w:val="0000FF"/>
                <w:sz w:val="20"/>
                <w:szCs w:val="28"/>
              </w:rPr>
              <w:t>作</w:t>
            </w:r>
            <w:r>
              <w:rPr>
                <w:rFonts w:hint="eastAsia" w:ascii="仿宋_GB2312" w:hAnsi="仿宋_GB2312" w:eastAsia="仿宋_GB2312" w:cs="仿宋_GB2312"/>
                <w:color w:val="0000FF"/>
                <w:sz w:val="20"/>
                <w:szCs w:val="28"/>
                <w:lang w:val="en-US" w:eastAsia="zh-CN"/>
              </w:rPr>
              <w:t>为</w:t>
            </w:r>
            <w:r>
              <w:rPr>
                <w:rFonts w:hint="eastAsia" w:ascii="仿宋_GB2312" w:hAnsi="仿宋_GB2312" w:eastAsia="仿宋_GB2312" w:cs="仿宋_GB2312"/>
                <w:color w:val="0000FF"/>
                <w:sz w:val="20"/>
                <w:szCs w:val="28"/>
              </w:rPr>
              <w:t>商品种子</w:t>
            </w:r>
            <w:r>
              <w:rPr>
                <w:rFonts w:hint="eastAsia" w:ascii="仿宋_GB2312" w:hAnsi="仿宋_GB2312" w:eastAsia="仿宋_GB2312" w:cs="仿宋_GB2312"/>
                <w:color w:val="0000FF"/>
                <w:sz w:val="20"/>
                <w:szCs w:val="28"/>
                <w:lang w:val="en-US" w:eastAsia="zh-CN"/>
              </w:rPr>
              <w:t>继续销售</w:t>
            </w:r>
            <w:r>
              <w:rPr>
                <w:rFonts w:hint="eastAsia" w:ascii="仿宋_GB2312" w:hAnsi="仿宋_GB2312" w:eastAsia="仿宋_GB2312" w:cs="仿宋_GB2312"/>
                <w:color w:val="auto"/>
                <w:sz w:val="21"/>
                <w:szCs w:val="21"/>
                <w:lang w:val="en-US" w:eastAsia="zh-CN"/>
              </w:rPr>
              <w:t>；</w:t>
            </w:r>
          </w:p>
          <w:p w14:paraId="275B7BAD">
            <w:pPr>
              <w:widowControl w:val="0"/>
              <w:snapToGrid w:val="0"/>
              <w:jc w:val="left"/>
              <w:rPr>
                <w:rFonts w:hint="eastAsia" w:ascii="仿宋_GB2312" w:hAnsi="仿宋_GB2312" w:eastAsia="仿宋_GB2312" w:cs="仿宋_GB2312"/>
                <w:color w:val="auto"/>
                <w:kern w:val="2"/>
                <w:sz w:val="21"/>
                <w:szCs w:val="21"/>
                <w:lang w:val="en-US" w:eastAsia="zh-CN" w:bidi="ar-SA"/>
              </w:rPr>
            </w:pPr>
            <w:r>
              <w:rPr>
                <w:rFonts w:hint="eastAsia" w:ascii="仿宋_GB2312" w:hAnsi="仿宋_GB2312" w:eastAsia="仿宋_GB2312" w:cs="仿宋_GB2312"/>
                <w:color w:val="auto"/>
                <w:kern w:val="2"/>
                <w:sz w:val="21"/>
                <w:szCs w:val="21"/>
                <w:lang w:val="en-US" w:eastAsia="zh-CN" w:bidi="ar-SA"/>
              </w:rPr>
              <w:t>6.未造成农业生产损失</w:t>
            </w:r>
          </w:p>
        </w:tc>
        <w:tc>
          <w:tcPr>
            <w:tcW w:w="625" w:type="pct"/>
            <w:tcBorders>
              <w:top w:val="single" w:color="auto" w:sz="4" w:space="0"/>
              <w:left w:val="single" w:color="000000" w:sz="4" w:space="0"/>
              <w:bottom w:val="single" w:color="auto" w:sz="4" w:space="0"/>
              <w:right w:val="single" w:color="auto" w:sz="4" w:space="0"/>
            </w:tcBorders>
            <w:noWrap w:val="0"/>
            <w:vAlign w:val="center"/>
          </w:tcPr>
          <w:p w14:paraId="4C848A8C">
            <w:pPr>
              <w:widowControl/>
              <w:spacing w:before="353" w:beforeLines="110" w:after="353" w:afterLines="110" w:line="300" w:lineRule="exact"/>
              <w:jc w:val="center"/>
              <w:textAlignment w:val="center"/>
              <w:rPr>
                <w:rFonts w:hint="eastAsia" w:ascii="仿宋_GB2312" w:hAnsi="宋体" w:eastAsia="仿宋_GB2312" w:cs="宋体"/>
                <w:color w:val="auto"/>
                <w:kern w:val="0"/>
                <w:szCs w:val="21"/>
                <w:lang w:eastAsia="zh-CN" w:bidi="ar"/>
              </w:rPr>
            </w:pPr>
            <w:r>
              <w:rPr>
                <w:rFonts w:hint="eastAsia" w:ascii="仿宋_GB2312" w:hAnsi="宋体" w:eastAsia="仿宋_GB2312" w:cs="宋体"/>
                <w:color w:val="auto"/>
                <w:kern w:val="0"/>
                <w:szCs w:val="21"/>
                <w:lang w:eastAsia="zh-CN" w:bidi="ar"/>
              </w:rPr>
              <w:t>首违不罚</w:t>
            </w:r>
          </w:p>
        </w:tc>
      </w:tr>
    </w:tbl>
    <w:p w14:paraId="5449B96F">
      <w:pPr>
        <w:rPr>
          <w:rFonts w:hint="eastAsia" w:ascii="方正小标宋简体" w:hAnsi="方正小标宋简体" w:eastAsia="方正小标宋简体" w:cs="方正小标宋简体"/>
          <w:color w:val="auto"/>
          <w:kern w:val="2"/>
          <w:sz w:val="44"/>
          <w:szCs w:val="44"/>
          <w:lang w:val="en-US" w:eastAsia="zh-CN" w:bidi="ar-SA"/>
        </w:rPr>
      </w:pPr>
      <w:r>
        <w:rPr>
          <w:rFonts w:hint="eastAsia" w:ascii="方正小标宋简体" w:hAnsi="方正小标宋简体" w:eastAsia="方正小标宋简体" w:cs="方正小标宋简体"/>
          <w:color w:val="auto"/>
          <w:kern w:val="2"/>
          <w:sz w:val="44"/>
          <w:szCs w:val="44"/>
          <w:lang w:val="en-US" w:eastAsia="zh-CN" w:bidi="ar-SA"/>
        </w:rPr>
        <w:br w:type="page"/>
      </w:r>
    </w:p>
    <w:p w14:paraId="139EDC3C">
      <w:pPr>
        <w:pStyle w:val="3"/>
        <w:bidi w:val="0"/>
        <w:rPr>
          <w:rFonts w:hint="default"/>
          <w:color w:val="auto"/>
          <w:lang w:val="en-US" w:eastAsia="zh-CN"/>
        </w:rPr>
      </w:pPr>
      <w:bookmarkStart w:id="11" w:name="_Toc423520130"/>
      <w:r>
        <w:rPr>
          <w:rFonts w:hint="eastAsia"/>
          <w:color w:val="auto"/>
          <w:lang w:val="en-US" w:eastAsia="zh-CN"/>
        </w:rPr>
        <w:t>农产品质量安全领域</w:t>
      </w:r>
      <w:bookmarkEnd w:id="11"/>
    </w:p>
    <w:tbl>
      <w:tblPr>
        <w:tblStyle w:val="13"/>
        <w:tblW w:w="4758" w:type="pct"/>
        <w:jc w:val="center"/>
        <w:tblLayout w:type="autofit"/>
        <w:tblCellMar>
          <w:top w:w="0" w:type="dxa"/>
          <w:left w:w="108" w:type="dxa"/>
          <w:bottom w:w="0" w:type="dxa"/>
          <w:right w:w="108" w:type="dxa"/>
        </w:tblCellMar>
      </w:tblPr>
      <w:tblGrid>
        <w:gridCol w:w="737"/>
        <w:gridCol w:w="2267"/>
        <w:gridCol w:w="5056"/>
        <w:gridCol w:w="3738"/>
        <w:gridCol w:w="1690"/>
      </w:tblGrid>
      <w:tr w14:paraId="3FD55098">
        <w:tblPrEx>
          <w:tblCellMar>
            <w:top w:w="0" w:type="dxa"/>
            <w:left w:w="108" w:type="dxa"/>
            <w:bottom w:w="0" w:type="dxa"/>
            <w:right w:w="108" w:type="dxa"/>
          </w:tblCellMar>
        </w:tblPrEx>
        <w:trPr>
          <w:trHeight w:val="314" w:hRule="atLeast"/>
          <w:tblHeader/>
          <w:jc w:val="center"/>
        </w:trPr>
        <w:tc>
          <w:tcPr>
            <w:tcW w:w="273" w:type="pct"/>
            <w:tcBorders>
              <w:top w:val="single" w:color="000000" w:sz="4" w:space="0"/>
              <w:left w:val="single" w:color="000000" w:sz="4" w:space="0"/>
              <w:bottom w:val="single" w:color="auto" w:sz="4" w:space="0"/>
              <w:right w:val="single" w:color="000000" w:sz="4" w:space="0"/>
            </w:tcBorders>
            <w:noWrap w:val="0"/>
            <w:vAlign w:val="center"/>
          </w:tcPr>
          <w:p w14:paraId="293EF5A6">
            <w:pPr>
              <w:widowControl/>
              <w:suppressAutoHyphens/>
              <w:bidi w:val="0"/>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序号</w:t>
            </w:r>
          </w:p>
        </w:tc>
        <w:tc>
          <w:tcPr>
            <w:tcW w:w="840" w:type="pct"/>
            <w:tcBorders>
              <w:top w:val="single" w:color="000000" w:sz="4" w:space="0"/>
              <w:left w:val="single" w:color="000000" w:sz="4" w:space="0"/>
              <w:bottom w:val="single" w:color="auto" w:sz="4" w:space="0"/>
              <w:right w:val="single" w:color="000000" w:sz="4" w:space="0"/>
            </w:tcBorders>
            <w:noWrap w:val="0"/>
            <w:vAlign w:val="center"/>
          </w:tcPr>
          <w:p w14:paraId="1ADF94A8">
            <w:pPr>
              <w:widowControl/>
              <w:suppressAutoHyphens/>
              <w:bidi w:val="0"/>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违法行为</w:t>
            </w:r>
          </w:p>
        </w:tc>
        <w:tc>
          <w:tcPr>
            <w:tcW w:w="1873" w:type="pct"/>
            <w:tcBorders>
              <w:top w:val="single" w:color="000000" w:sz="4" w:space="0"/>
              <w:left w:val="single" w:color="000000" w:sz="4" w:space="0"/>
              <w:bottom w:val="single" w:color="auto" w:sz="4" w:space="0"/>
              <w:right w:val="single" w:color="000000" w:sz="4" w:space="0"/>
            </w:tcBorders>
            <w:noWrap w:val="0"/>
            <w:vAlign w:val="center"/>
          </w:tcPr>
          <w:p w14:paraId="3B54F768">
            <w:pPr>
              <w:widowControl/>
              <w:suppressAutoHyphens/>
              <w:bidi w:val="0"/>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eastAsia="zh-CN" w:bidi="ar"/>
              </w:rPr>
              <w:t>处罚</w:t>
            </w:r>
            <w:r>
              <w:rPr>
                <w:rFonts w:hint="eastAsia" w:ascii="黑体" w:hAnsi="宋体" w:eastAsia="黑体" w:cs="宋体"/>
                <w:bCs/>
                <w:color w:val="auto"/>
                <w:kern w:val="0"/>
                <w:szCs w:val="21"/>
                <w:lang w:bidi="ar"/>
              </w:rPr>
              <w:t>依据</w:t>
            </w:r>
          </w:p>
        </w:tc>
        <w:tc>
          <w:tcPr>
            <w:tcW w:w="1385" w:type="pct"/>
            <w:tcBorders>
              <w:top w:val="single" w:color="000000" w:sz="4" w:space="0"/>
              <w:left w:val="single" w:color="000000" w:sz="4" w:space="0"/>
              <w:bottom w:val="single" w:color="auto" w:sz="4" w:space="0"/>
              <w:right w:val="single" w:color="000000" w:sz="4" w:space="0"/>
            </w:tcBorders>
            <w:noWrap w:val="0"/>
            <w:vAlign w:val="center"/>
          </w:tcPr>
          <w:p w14:paraId="4CAB5D24">
            <w:pPr>
              <w:widowControl/>
              <w:suppressAutoHyphens/>
              <w:bidi w:val="0"/>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适用条件</w:t>
            </w:r>
          </w:p>
        </w:tc>
        <w:tc>
          <w:tcPr>
            <w:tcW w:w="626" w:type="pct"/>
            <w:tcBorders>
              <w:top w:val="single" w:color="000000" w:sz="4" w:space="0"/>
              <w:left w:val="single" w:color="000000" w:sz="4" w:space="0"/>
              <w:bottom w:val="single" w:color="auto" w:sz="4" w:space="0"/>
              <w:right w:val="single" w:color="000000" w:sz="4" w:space="0"/>
            </w:tcBorders>
            <w:noWrap w:val="0"/>
            <w:vAlign w:val="center"/>
          </w:tcPr>
          <w:p w14:paraId="1900D92F">
            <w:pPr>
              <w:widowControl/>
              <w:suppressAutoHyphens/>
              <w:bidi w:val="0"/>
              <w:spacing w:before="48" w:beforeLines="15" w:after="48" w:afterLines="15"/>
              <w:jc w:val="center"/>
              <w:textAlignment w:val="center"/>
              <w:rPr>
                <w:rFonts w:hint="eastAsia" w:ascii="黑体" w:hAnsi="宋体" w:eastAsia="黑体" w:cs="宋体"/>
                <w:bCs/>
                <w:color w:val="auto"/>
                <w:kern w:val="0"/>
                <w:szCs w:val="21"/>
                <w:lang w:eastAsia="zh-CN" w:bidi="ar"/>
              </w:rPr>
            </w:pPr>
            <w:r>
              <w:rPr>
                <w:rFonts w:hint="eastAsia" w:ascii="黑体" w:hAnsi="宋体" w:eastAsia="黑体" w:cs="宋体"/>
                <w:bCs/>
                <w:color w:val="auto"/>
                <w:kern w:val="0"/>
                <w:szCs w:val="21"/>
                <w:lang w:eastAsia="zh-CN" w:bidi="ar"/>
              </w:rPr>
              <w:t>不予处罚情形</w:t>
            </w:r>
          </w:p>
        </w:tc>
      </w:tr>
      <w:tr w14:paraId="35634141">
        <w:tblPrEx>
          <w:tblCellMar>
            <w:top w:w="0" w:type="dxa"/>
            <w:left w:w="108" w:type="dxa"/>
            <w:bottom w:w="0" w:type="dxa"/>
            <w:right w:w="108" w:type="dxa"/>
          </w:tblCellMar>
        </w:tblPrEx>
        <w:trPr>
          <w:trHeight w:val="1947" w:hRule="atLeast"/>
          <w:jc w:val="center"/>
        </w:trPr>
        <w:tc>
          <w:tcPr>
            <w:tcW w:w="273" w:type="pct"/>
            <w:tcBorders>
              <w:top w:val="single" w:color="auto" w:sz="4" w:space="0"/>
              <w:left w:val="single" w:color="auto" w:sz="4" w:space="0"/>
              <w:bottom w:val="single" w:color="auto" w:sz="4" w:space="0"/>
              <w:right w:val="single" w:color="000000" w:sz="4" w:space="0"/>
            </w:tcBorders>
            <w:noWrap w:val="0"/>
            <w:vAlign w:val="center"/>
          </w:tcPr>
          <w:p w14:paraId="55377FD1">
            <w:pPr>
              <w:widowControl/>
              <w:suppressAutoHyphens/>
              <w:bidi w:val="0"/>
              <w:spacing w:line="300" w:lineRule="exact"/>
              <w:jc w:val="center"/>
              <w:textAlignment w:val="center"/>
              <w:rPr>
                <w:rFonts w:hint="default" w:ascii="仿宋_GB2312" w:hAnsi="宋体" w:eastAsia="仿宋_GB2312" w:cs="宋体"/>
                <w:color w:val="auto"/>
                <w:kern w:val="0"/>
                <w:szCs w:val="21"/>
                <w:highlight w:val="none"/>
                <w:lang w:val="en-US" w:eastAsia="zh-CN" w:bidi="ar"/>
              </w:rPr>
            </w:pPr>
            <w:r>
              <w:rPr>
                <w:rFonts w:hint="eastAsia" w:ascii="仿宋_GB2312" w:hAnsi="宋体" w:eastAsia="仿宋_GB2312" w:cs="宋体"/>
                <w:color w:val="auto"/>
                <w:kern w:val="0"/>
                <w:szCs w:val="21"/>
                <w:highlight w:val="none"/>
                <w:lang w:val="en-US" w:eastAsia="zh-CN" w:bidi="ar"/>
              </w:rPr>
              <w:t>72</w:t>
            </w:r>
          </w:p>
        </w:tc>
        <w:tc>
          <w:tcPr>
            <w:tcW w:w="840" w:type="pct"/>
            <w:tcBorders>
              <w:top w:val="single" w:color="auto" w:sz="4" w:space="0"/>
              <w:left w:val="single" w:color="000000" w:sz="4" w:space="0"/>
              <w:bottom w:val="single" w:color="auto" w:sz="4" w:space="0"/>
              <w:right w:val="single" w:color="000000" w:sz="4" w:space="0"/>
            </w:tcBorders>
            <w:noWrap w:val="0"/>
            <w:vAlign w:val="center"/>
          </w:tcPr>
          <w:p w14:paraId="191437E8">
            <w:pPr>
              <w:widowControl/>
              <w:suppressAutoHyphens/>
              <w:bidi w:val="0"/>
              <w:spacing w:line="300" w:lineRule="exact"/>
              <w:rPr>
                <w:rFonts w:hint="eastAsia" w:ascii="仿宋_GB2312" w:hAnsi="宋体" w:eastAsia="仿宋_GB2312" w:cs="宋体"/>
                <w:color w:val="auto"/>
                <w:kern w:val="0"/>
                <w:szCs w:val="21"/>
                <w:lang w:bidi="ar"/>
              </w:rPr>
            </w:pPr>
            <w:r>
              <w:rPr>
                <w:rFonts w:hint="eastAsia" w:ascii="仿宋_GB2312" w:hAnsi="宋体" w:eastAsia="仿宋_GB2312" w:cs="宋体"/>
                <w:color w:val="auto"/>
                <w:kern w:val="0"/>
                <w:sz w:val="21"/>
                <w:szCs w:val="21"/>
                <w:highlight w:val="none"/>
                <w:lang w:val="en-US" w:eastAsia="zh-CN" w:bidi="ar"/>
              </w:rPr>
              <w:t>擅自移动、损毁禁止生产区标牌</w:t>
            </w:r>
          </w:p>
        </w:tc>
        <w:tc>
          <w:tcPr>
            <w:tcW w:w="1873" w:type="pct"/>
            <w:tcBorders>
              <w:top w:val="single" w:color="auto" w:sz="4" w:space="0"/>
              <w:left w:val="single" w:color="000000" w:sz="4" w:space="0"/>
              <w:bottom w:val="single" w:color="auto" w:sz="4" w:space="0"/>
              <w:right w:val="single" w:color="000000" w:sz="4" w:space="0"/>
            </w:tcBorders>
            <w:noWrap w:val="0"/>
            <w:vAlign w:val="center"/>
          </w:tcPr>
          <w:p w14:paraId="27D43CA7">
            <w:pPr>
              <w:widowControl/>
              <w:suppressAutoHyphens/>
              <w:bidi w:val="0"/>
              <w:spacing w:line="300" w:lineRule="exact"/>
              <w:ind w:firstLine="420" w:firstLineChars="200"/>
              <w:rPr>
                <w:rFonts w:hint="eastAsia" w:ascii="仿宋_GB2312" w:hAnsi="宋体" w:eastAsia="仿宋_GB2312" w:cs="宋体"/>
                <w:color w:val="auto"/>
                <w:kern w:val="0"/>
                <w:szCs w:val="21"/>
                <w:lang w:bidi="ar"/>
              </w:rPr>
            </w:pPr>
            <w:r>
              <w:rPr>
                <w:rFonts w:hint="eastAsia" w:ascii="仿宋_GB2312" w:hAnsi="宋体" w:eastAsia="仿宋_GB2312" w:cs="宋体"/>
                <w:color w:val="auto"/>
                <w:kern w:val="0"/>
                <w:sz w:val="21"/>
                <w:szCs w:val="21"/>
                <w:highlight w:val="none"/>
                <w:lang w:val="en-US" w:eastAsia="zh-CN" w:bidi="ar"/>
              </w:rPr>
              <w:t>《农产品产地安全管理办法》第二十六条第二款  违反本办法规定，擅自移动、损毁禁止生产区标牌的，由县级以上地方人民政府农业行政主管部门责令限期改正，可处以一千元以下罚款。</w:t>
            </w:r>
          </w:p>
        </w:tc>
        <w:tc>
          <w:tcPr>
            <w:tcW w:w="1385" w:type="pct"/>
            <w:tcBorders>
              <w:top w:val="single" w:color="auto" w:sz="4" w:space="0"/>
              <w:left w:val="single" w:color="000000" w:sz="4" w:space="0"/>
              <w:bottom w:val="single" w:color="auto" w:sz="4" w:space="0"/>
              <w:right w:val="single" w:color="000000" w:sz="4" w:space="0"/>
            </w:tcBorders>
            <w:noWrap w:val="0"/>
            <w:vAlign w:val="center"/>
          </w:tcPr>
          <w:p w14:paraId="759D5106">
            <w:pPr>
              <w:keepNext w:val="0"/>
              <w:keepLines w:val="0"/>
              <w:pageBreakBefore w:val="0"/>
              <w:widowControl w:val="0"/>
              <w:suppressAutoHyphens/>
              <w:kinsoku/>
              <w:wordWrap/>
              <w:overflowPunct/>
              <w:topLinePunct w:val="0"/>
              <w:autoSpaceDE/>
              <w:autoSpaceDN/>
              <w:bidi w:val="0"/>
              <w:adjustRightInd/>
              <w:snapToGrid/>
              <w:spacing w:before="0" w:after="0" w:line="300" w:lineRule="exact"/>
              <w:jc w:val="both"/>
              <w:textAlignment w:val="auto"/>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 w:val="21"/>
                <w:szCs w:val="21"/>
                <w:highlight w:val="none"/>
                <w:lang w:val="en-US" w:eastAsia="zh-CN" w:bidi="ar"/>
              </w:rPr>
              <w:t>同时具备以下条件的：</w:t>
            </w:r>
          </w:p>
          <w:p w14:paraId="6A11444C">
            <w:pPr>
              <w:keepNext w:val="0"/>
              <w:keepLines w:val="0"/>
              <w:pageBreakBefore w:val="0"/>
              <w:widowControl w:val="0"/>
              <w:suppressAutoHyphens/>
              <w:kinsoku/>
              <w:wordWrap/>
              <w:overflowPunct/>
              <w:topLinePunct w:val="0"/>
              <w:autoSpaceDE/>
              <w:autoSpaceDN/>
              <w:bidi w:val="0"/>
              <w:adjustRightInd/>
              <w:snapToGrid/>
              <w:spacing w:line="300" w:lineRule="exact"/>
              <w:textAlignment w:val="auto"/>
              <w:rPr>
                <w:rFonts w:hint="default"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 w:val="21"/>
                <w:szCs w:val="21"/>
                <w:highlight w:val="none"/>
                <w:lang w:val="en-US" w:eastAsia="zh-CN" w:bidi="ar"/>
              </w:rPr>
              <w:t>1.两年内违法不超过2次；</w:t>
            </w:r>
          </w:p>
          <w:p w14:paraId="2AEEDBD7">
            <w:pPr>
              <w:keepNext w:val="0"/>
              <w:keepLines w:val="0"/>
              <w:pageBreakBefore w:val="0"/>
              <w:widowControl/>
              <w:suppressLineNumbers w:val="0"/>
              <w:suppressAutoHyphens/>
              <w:kinsoku/>
              <w:wordWrap/>
              <w:overflowPunct/>
              <w:topLinePunct w:val="0"/>
              <w:autoSpaceDE/>
              <w:autoSpaceDN/>
              <w:bidi w:val="0"/>
              <w:adjustRightInd/>
              <w:snapToGrid/>
              <w:spacing w:line="300" w:lineRule="exact"/>
              <w:jc w:val="left"/>
              <w:textAlignment w:val="auto"/>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 w:val="21"/>
                <w:szCs w:val="21"/>
                <w:highlight w:val="none"/>
                <w:lang w:val="en-US" w:eastAsia="zh-CN" w:bidi="ar"/>
              </w:rPr>
              <w:t>2.规定期限内主动恢复标牌原状或按规定重新设置；</w:t>
            </w:r>
          </w:p>
          <w:p w14:paraId="5DCB38C6">
            <w:pPr>
              <w:keepNext w:val="0"/>
              <w:keepLines w:val="0"/>
              <w:pageBreakBefore w:val="0"/>
              <w:widowControl/>
              <w:suppressLineNumbers w:val="0"/>
              <w:suppressAutoHyphens/>
              <w:kinsoku/>
              <w:wordWrap/>
              <w:overflowPunct/>
              <w:topLinePunct w:val="0"/>
              <w:autoSpaceDE/>
              <w:autoSpaceDN/>
              <w:bidi w:val="0"/>
              <w:adjustRightInd/>
              <w:snapToGrid/>
              <w:spacing w:line="300" w:lineRule="exact"/>
              <w:jc w:val="left"/>
              <w:textAlignment w:val="auto"/>
              <w:rPr>
                <w:rFonts w:hint="default" w:eastAsia="宋体" w:cs="Times New Roman"/>
                <w:color w:val="auto"/>
                <w:lang w:val="en-US" w:eastAsia="zh-CN"/>
              </w:rPr>
            </w:pPr>
            <w:r>
              <w:rPr>
                <w:rFonts w:hint="eastAsia" w:ascii="仿宋_GB2312" w:hAnsi="宋体" w:eastAsia="仿宋_GB2312" w:cs="宋体"/>
                <w:color w:val="auto"/>
                <w:kern w:val="0"/>
                <w:sz w:val="21"/>
                <w:szCs w:val="21"/>
                <w:highlight w:val="none"/>
                <w:lang w:val="en-US" w:eastAsia="zh-CN" w:bidi="ar"/>
              </w:rPr>
              <w:t>3.未对生产造成影响</w:t>
            </w:r>
          </w:p>
        </w:tc>
        <w:tc>
          <w:tcPr>
            <w:tcW w:w="626" w:type="pct"/>
            <w:tcBorders>
              <w:top w:val="single" w:color="auto" w:sz="4" w:space="0"/>
              <w:left w:val="single" w:color="000000" w:sz="4" w:space="0"/>
              <w:bottom w:val="single" w:color="auto" w:sz="4" w:space="0"/>
              <w:right w:val="single" w:color="auto" w:sz="4" w:space="0"/>
            </w:tcBorders>
            <w:noWrap w:val="0"/>
            <w:vAlign w:val="center"/>
          </w:tcPr>
          <w:p w14:paraId="649B07C2">
            <w:pPr>
              <w:widowControl/>
              <w:suppressAutoHyphens/>
              <w:bidi w:val="0"/>
              <w:spacing w:before="353" w:beforeLines="110" w:after="353" w:afterLines="110" w:line="300" w:lineRule="exact"/>
              <w:jc w:val="center"/>
              <w:textAlignment w:val="center"/>
              <w:rPr>
                <w:rFonts w:hint="eastAsia" w:ascii="仿宋_GB2312" w:hAnsi="宋体" w:eastAsia="仿宋_GB2312" w:cs="宋体"/>
                <w:color w:val="auto"/>
                <w:kern w:val="0"/>
                <w:szCs w:val="21"/>
                <w:lang w:eastAsia="zh-CN" w:bidi="ar"/>
              </w:rPr>
            </w:pPr>
            <w:r>
              <w:rPr>
                <w:rFonts w:hint="eastAsia" w:ascii="仿宋_GB2312" w:hAnsi="宋体" w:eastAsia="仿宋_GB2312" w:cs="宋体"/>
                <w:color w:val="auto"/>
                <w:kern w:val="0"/>
                <w:szCs w:val="21"/>
                <w:lang w:eastAsia="zh-CN" w:bidi="ar"/>
              </w:rPr>
              <w:t>轻微不罚</w:t>
            </w:r>
          </w:p>
        </w:tc>
      </w:tr>
    </w:tbl>
    <w:p w14:paraId="1D00E422">
      <w:pPr>
        <w:pStyle w:val="3"/>
        <w:bidi w:val="0"/>
        <w:rPr>
          <w:rFonts w:hint="eastAsia"/>
          <w:color w:val="auto"/>
          <w:lang w:val="en-US" w:eastAsia="zh-CN"/>
        </w:rPr>
      </w:pPr>
      <w:bookmarkStart w:id="12" w:name="_Toc33890727"/>
      <w:r>
        <w:rPr>
          <w:rFonts w:hint="eastAsia"/>
          <w:color w:val="auto"/>
          <w:lang w:val="en-US" w:eastAsia="zh-CN"/>
        </w:rPr>
        <w:t>转基因领域</w:t>
      </w:r>
      <w:bookmarkEnd w:id="12"/>
    </w:p>
    <w:p w14:paraId="1E0B3FAE">
      <w:pPr>
        <w:widowControl w:val="0"/>
        <w:snapToGrid w:val="0"/>
        <w:jc w:val="left"/>
        <w:rPr>
          <w:rFonts w:hint="eastAsia" w:ascii="Calibri" w:hAnsi="Calibri" w:eastAsia="宋体" w:cs="Times New Roman"/>
          <w:color w:val="auto"/>
          <w:kern w:val="2"/>
          <w:sz w:val="18"/>
          <w:szCs w:val="24"/>
          <w:lang w:val="en-US" w:eastAsia="zh-CN" w:bidi="ar-SA"/>
        </w:rPr>
      </w:pPr>
    </w:p>
    <w:tbl>
      <w:tblPr>
        <w:tblStyle w:val="13"/>
        <w:tblW w:w="4764" w:type="pct"/>
        <w:jc w:val="center"/>
        <w:tblLayout w:type="autofit"/>
        <w:tblCellMar>
          <w:top w:w="0" w:type="dxa"/>
          <w:left w:w="108" w:type="dxa"/>
          <w:bottom w:w="0" w:type="dxa"/>
          <w:right w:w="108" w:type="dxa"/>
        </w:tblCellMar>
      </w:tblPr>
      <w:tblGrid>
        <w:gridCol w:w="700"/>
        <w:gridCol w:w="2257"/>
        <w:gridCol w:w="5105"/>
        <w:gridCol w:w="3743"/>
        <w:gridCol w:w="1700"/>
      </w:tblGrid>
      <w:tr w14:paraId="71055A48">
        <w:tblPrEx>
          <w:tblCellMar>
            <w:top w:w="0" w:type="dxa"/>
            <w:left w:w="108" w:type="dxa"/>
            <w:bottom w:w="0" w:type="dxa"/>
            <w:right w:w="108" w:type="dxa"/>
          </w:tblCellMar>
        </w:tblPrEx>
        <w:trPr>
          <w:trHeight w:val="301" w:hRule="atLeast"/>
          <w:tblHeader/>
          <w:jc w:val="center"/>
        </w:trPr>
        <w:tc>
          <w:tcPr>
            <w:tcW w:w="259" w:type="pct"/>
            <w:tcBorders>
              <w:top w:val="single" w:color="000000" w:sz="4" w:space="0"/>
              <w:left w:val="single" w:color="000000" w:sz="4" w:space="0"/>
              <w:bottom w:val="single" w:color="auto" w:sz="4" w:space="0"/>
              <w:right w:val="single" w:color="000000" w:sz="4" w:space="0"/>
            </w:tcBorders>
            <w:noWrap w:val="0"/>
            <w:vAlign w:val="center"/>
          </w:tcPr>
          <w:p w14:paraId="472DC09D">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序号</w:t>
            </w:r>
          </w:p>
        </w:tc>
        <w:tc>
          <w:tcPr>
            <w:tcW w:w="835" w:type="pct"/>
            <w:tcBorders>
              <w:top w:val="single" w:color="000000" w:sz="4" w:space="0"/>
              <w:left w:val="single" w:color="000000" w:sz="4" w:space="0"/>
              <w:bottom w:val="single" w:color="auto" w:sz="4" w:space="0"/>
              <w:right w:val="single" w:color="000000" w:sz="4" w:space="0"/>
            </w:tcBorders>
            <w:noWrap w:val="0"/>
            <w:vAlign w:val="center"/>
          </w:tcPr>
          <w:p w14:paraId="25921C6C">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违法行为</w:t>
            </w:r>
          </w:p>
        </w:tc>
        <w:tc>
          <w:tcPr>
            <w:tcW w:w="1889" w:type="pct"/>
            <w:tcBorders>
              <w:top w:val="single" w:color="000000" w:sz="4" w:space="0"/>
              <w:left w:val="single" w:color="000000" w:sz="4" w:space="0"/>
              <w:bottom w:val="single" w:color="auto" w:sz="4" w:space="0"/>
              <w:right w:val="single" w:color="000000" w:sz="4" w:space="0"/>
            </w:tcBorders>
            <w:noWrap w:val="0"/>
            <w:vAlign w:val="center"/>
          </w:tcPr>
          <w:p w14:paraId="782A1A8C">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eastAsia="zh-CN" w:bidi="ar"/>
              </w:rPr>
              <w:t>处罚</w:t>
            </w:r>
            <w:r>
              <w:rPr>
                <w:rFonts w:hint="eastAsia" w:ascii="黑体" w:hAnsi="宋体" w:eastAsia="黑体" w:cs="宋体"/>
                <w:bCs/>
                <w:color w:val="auto"/>
                <w:kern w:val="0"/>
                <w:szCs w:val="21"/>
                <w:lang w:bidi="ar"/>
              </w:rPr>
              <w:t>依据</w:t>
            </w:r>
          </w:p>
        </w:tc>
        <w:tc>
          <w:tcPr>
            <w:tcW w:w="1385" w:type="pct"/>
            <w:tcBorders>
              <w:top w:val="single" w:color="000000" w:sz="4" w:space="0"/>
              <w:left w:val="single" w:color="000000" w:sz="4" w:space="0"/>
              <w:bottom w:val="single" w:color="auto" w:sz="4" w:space="0"/>
              <w:right w:val="single" w:color="000000" w:sz="4" w:space="0"/>
            </w:tcBorders>
            <w:noWrap w:val="0"/>
            <w:vAlign w:val="center"/>
          </w:tcPr>
          <w:p w14:paraId="13991908">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适用条件</w:t>
            </w:r>
          </w:p>
        </w:tc>
        <w:tc>
          <w:tcPr>
            <w:tcW w:w="629" w:type="pct"/>
            <w:tcBorders>
              <w:top w:val="single" w:color="000000" w:sz="4" w:space="0"/>
              <w:left w:val="single" w:color="000000" w:sz="4" w:space="0"/>
              <w:bottom w:val="single" w:color="auto" w:sz="4" w:space="0"/>
              <w:right w:val="single" w:color="000000" w:sz="4" w:space="0"/>
            </w:tcBorders>
            <w:noWrap w:val="0"/>
            <w:vAlign w:val="center"/>
          </w:tcPr>
          <w:p w14:paraId="4EBD2547">
            <w:pPr>
              <w:widowControl/>
              <w:spacing w:before="48" w:beforeLines="15" w:after="48" w:afterLines="15"/>
              <w:jc w:val="center"/>
              <w:textAlignment w:val="center"/>
              <w:rPr>
                <w:rFonts w:hint="eastAsia" w:ascii="黑体" w:hAnsi="宋体" w:eastAsia="黑体" w:cs="宋体"/>
                <w:bCs/>
                <w:color w:val="auto"/>
                <w:kern w:val="0"/>
                <w:szCs w:val="21"/>
                <w:lang w:eastAsia="zh-CN" w:bidi="ar"/>
              </w:rPr>
            </w:pPr>
            <w:r>
              <w:rPr>
                <w:rFonts w:hint="eastAsia" w:ascii="黑体" w:hAnsi="宋体" w:eastAsia="黑体" w:cs="宋体"/>
                <w:bCs/>
                <w:color w:val="auto"/>
                <w:kern w:val="0"/>
                <w:szCs w:val="21"/>
                <w:lang w:eastAsia="zh-CN" w:bidi="ar"/>
              </w:rPr>
              <w:t>不予处罚情形</w:t>
            </w:r>
          </w:p>
        </w:tc>
      </w:tr>
      <w:tr w14:paraId="07C2DC94">
        <w:tblPrEx>
          <w:tblCellMar>
            <w:top w:w="0" w:type="dxa"/>
            <w:left w:w="108" w:type="dxa"/>
            <w:bottom w:w="0" w:type="dxa"/>
            <w:right w:w="108" w:type="dxa"/>
          </w:tblCellMar>
        </w:tblPrEx>
        <w:trPr>
          <w:trHeight w:val="1947" w:hRule="atLeast"/>
          <w:jc w:val="center"/>
        </w:trPr>
        <w:tc>
          <w:tcPr>
            <w:tcW w:w="259" w:type="pct"/>
            <w:tcBorders>
              <w:top w:val="single" w:color="auto" w:sz="4" w:space="0"/>
              <w:left w:val="single" w:color="auto" w:sz="4" w:space="0"/>
              <w:bottom w:val="single" w:color="auto" w:sz="4" w:space="0"/>
              <w:right w:val="single" w:color="000000" w:sz="4" w:space="0"/>
            </w:tcBorders>
            <w:noWrap w:val="0"/>
            <w:vAlign w:val="center"/>
          </w:tcPr>
          <w:p w14:paraId="1EF32ADB">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73</w:t>
            </w:r>
          </w:p>
        </w:tc>
        <w:tc>
          <w:tcPr>
            <w:tcW w:w="835" w:type="pct"/>
            <w:tcBorders>
              <w:top w:val="single" w:color="auto" w:sz="4" w:space="0"/>
              <w:left w:val="single" w:color="000000" w:sz="4" w:space="0"/>
              <w:bottom w:val="single" w:color="auto" w:sz="4" w:space="0"/>
              <w:right w:val="single" w:color="000000" w:sz="4" w:space="0"/>
            </w:tcBorders>
            <w:noWrap w:val="0"/>
            <w:vAlign w:val="center"/>
          </w:tcPr>
          <w:p w14:paraId="628EFE23">
            <w:pPr>
              <w:widowControl/>
              <w:spacing w:line="300" w:lineRule="exact"/>
              <w:rPr>
                <w:rFonts w:hint="eastAsia" w:ascii="仿宋_GB2312" w:hAnsi="宋体" w:eastAsia="仿宋_GB2312" w:cs="宋体"/>
                <w:color w:val="auto"/>
                <w:kern w:val="0"/>
                <w:szCs w:val="21"/>
                <w:lang w:bidi="ar"/>
              </w:rPr>
            </w:pPr>
            <w:r>
              <w:rPr>
                <w:rFonts w:hint="eastAsia" w:ascii="仿宋_GB2312" w:hAnsi="宋体" w:eastAsia="仿宋_GB2312" w:cs="宋体"/>
                <w:color w:val="auto"/>
                <w:kern w:val="0"/>
                <w:szCs w:val="21"/>
                <w:highlight w:val="none"/>
                <w:lang w:val="en-US" w:eastAsia="zh-CN" w:bidi="ar"/>
              </w:rPr>
              <w:t>违反农业转基因生物标识管理规定</w:t>
            </w:r>
          </w:p>
        </w:tc>
        <w:tc>
          <w:tcPr>
            <w:tcW w:w="1889" w:type="pct"/>
            <w:tcBorders>
              <w:top w:val="single" w:color="auto" w:sz="4" w:space="0"/>
              <w:left w:val="single" w:color="000000" w:sz="4" w:space="0"/>
              <w:bottom w:val="single" w:color="auto" w:sz="4" w:space="0"/>
              <w:right w:val="single" w:color="000000" w:sz="4" w:space="0"/>
            </w:tcBorders>
            <w:noWrap w:val="0"/>
            <w:vAlign w:val="center"/>
          </w:tcPr>
          <w:p w14:paraId="107B66ED">
            <w:pPr>
              <w:widowControl/>
              <w:spacing w:line="300" w:lineRule="exact"/>
              <w:ind w:firstLine="420" w:firstLineChars="200"/>
              <w:rPr>
                <w:rFonts w:hint="eastAsia" w:ascii="仿宋_GB2312" w:hAnsi="宋体" w:eastAsia="仿宋_GB2312" w:cs="宋体"/>
                <w:color w:val="auto"/>
                <w:kern w:val="0"/>
                <w:szCs w:val="21"/>
                <w:lang w:bidi="ar"/>
              </w:rPr>
            </w:pPr>
            <w:r>
              <w:rPr>
                <w:rFonts w:hint="eastAsia" w:ascii="仿宋_GB2312" w:hAnsi="宋体" w:eastAsia="仿宋_GB2312" w:cs="宋体"/>
                <w:color w:val="auto"/>
                <w:kern w:val="0"/>
                <w:szCs w:val="21"/>
                <w:highlight w:val="none"/>
                <w:lang w:val="en-US" w:eastAsia="zh-CN" w:bidi="ar"/>
              </w:rPr>
              <w:t>《农业转基因生物安全管理条例》第五十条    违反本条例关于农业转基因生物标识管理规定的，由县级以上人民政府农业行政主管部门依据职权，责令限期改正，可以没收非法销售的产品和违法所得，并可以处1万元以上5万元以下的罚款。</w:t>
            </w:r>
          </w:p>
        </w:tc>
        <w:tc>
          <w:tcPr>
            <w:tcW w:w="1385" w:type="pct"/>
            <w:tcBorders>
              <w:top w:val="single" w:color="auto" w:sz="4" w:space="0"/>
              <w:left w:val="single" w:color="000000" w:sz="4" w:space="0"/>
              <w:bottom w:val="single" w:color="auto" w:sz="4" w:space="0"/>
              <w:right w:val="single" w:color="000000" w:sz="4" w:space="0"/>
            </w:tcBorders>
            <w:noWrap w:val="0"/>
            <w:vAlign w:val="center"/>
          </w:tcPr>
          <w:p w14:paraId="211153E4">
            <w:pPr>
              <w:widowControl w:val="0"/>
              <w:snapToGrid w:val="0"/>
              <w:jc w:val="left"/>
              <w:rPr>
                <w:rFonts w:hint="eastAsia" w:ascii="仿宋_GB2312" w:hAnsi="仿宋_GB2312" w:eastAsia="仿宋_GB2312" w:cs="仿宋_GB2312"/>
                <w:color w:val="auto"/>
                <w:kern w:val="2"/>
                <w:sz w:val="21"/>
                <w:szCs w:val="32"/>
                <w:lang w:val="en-US" w:eastAsia="zh-CN" w:bidi="ar-SA"/>
              </w:rPr>
            </w:pPr>
            <w:r>
              <w:rPr>
                <w:rFonts w:hint="eastAsia" w:ascii="仿宋_GB2312" w:hAnsi="仿宋_GB2312" w:eastAsia="仿宋_GB2312" w:cs="仿宋_GB2312"/>
                <w:color w:val="auto"/>
                <w:kern w:val="2"/>
                <w:sz w:val="21"/>
                <w:szCs w:val="32"/>
                <w:lang w:val="en-US" w:eastAsia="zh-CN" w:bidi="ar-SA"/>
              </w:rPr>
              <w:t>同时具备以下条件的：</w:t>
            </w:r>
          </w:p>
          <w:p w14:paraId="42FCE26D">
            <w:pPr>
              <w:widowControl w:val="0"/>
              <w:snapToGrid w:val="0"/>
              <w:jc w:val="left"/>
              <w:rPr>
                <w:rFonts w:hint="eastAsia" w:ascii="仿宋_GB2312" w:hAnsi="仿宋_GB2312" w:eastAsia="仿宋_GB2312" w:cs="仿宋_GB2312"/>
                <w:color w:val="auto"/>
                <w:kern w:val="2"/>
                <w:sz w:val="21"/>
                <w:szCs w:val="32"/>
                <w:lang w:val="en-US" w:eastAsia="zh-CN" w:bidi="ar-SA"/>
              </w:rPr>
            </w:pPr>
            <w:r>
              <w:rPr>
                <w:rFonts w:hint="eastAsia" w:ascii="仿宋_GB2312" w:hAnsi="仿宋_GB2312" w:eastAsia="仿宋_GB2312" w:cs="仿宋_GB2312"/>
                <w:color w:val="auto"/>
                <w:kern w:val="2"/>
                <w:sz w:val="21"/>
                <w:szCs w:val="32"/>
                <w:lang w:val="en-US" w:eastAsia="zh-CN" w:bidi="ar-SA"/>
              </w:rPr>
              <w:t>1.两年内违法不超过2次；</w:t>
            </w:r>
          </w:p>
          <w:p w14:paraId="4C792FC0">
            <w:pPr>
              <w:widowControl w:val="0"/>
              <w:snapToGrid w:val="0"/>
              <w:jc w:val="left"/>
              <w:rPr>
                <w:rFonts w:hint="eastAsia" w:ascii="仿宋_GB2312" w:hAnsi="仿宋_GB2312" w:eastAsia="仿宋_GB2312" w:cs="仿宋_GB2312"/>
                <w:color w:val="auto"/>
                <w:kern w:val="2"/>
                <w:sz w:val="21"/>
                <w:szCs w:val="32"/>
                <w:lang w:val="en-US" w:eastAsia="zh-CN" w:bidi="ar-SA"/>
              </w:rPr>
            </w:pPr>
            <w:r>
              <w:rPr>
                <w:rFonts w:hint="eastAsia" w:ascii="仿宋_GB2312" w:hAnsi="仿宋_GB2312" w:eastAsia="仿宋_GB2312" w:cs="仿宋_GB2312"/>
                <w:color w:val="auto"/>
                <w:kern w:val="2"/>
                <w:sz w:val="21"/>
                <w:szCs w:val="32"/>
                <w:lang w:val="en-US" w:eastAsia="zh-CN" w:bidi="ar-SA"/>
              </w:rPr>
              <w:t>2.及时改正；</w:t>
            </w:r>
          </w:p>
          <w:p w14:paraId="70BFCFEF">
            <w:pPr>
              <w:widowControl w:val="0"/>
              <w:snapToGrid w:val="0"/>
              <w:jc w:val="left"/>
              <w:rPr>
                <w:rFonts w:hint="default" w:ascii="Calibri" w:hAnsi="Calibri" w:eastAsia="宋体" w:cs="Times New Roman"/>
                <w:color w:val="auto"/>
                <w:kern w:val="2"/>
                <w:sz w:val="18"/>
                <w:szCs w:val="24"/>
                <w:lang w:val="en-US" w:eastAsia="zh-CN" w:bidi="ar-SA"/>
              </w:rPr>
            </w:pPr>
            <w:r>
              <w:rPr>
                <w:rFonts w:hint="eastAsia" w:ascii="仿宋_GB2312" w:hAnsi="仿宋_GB2312" w:eastAsia="仿宋_GB2312" w:cs="仿宋_GB2312"/>
                <w:color w:val="auto"/>
                <w:kern w:val="2"/>
                <w:sz w:val="21"/>
                <w:szCs w:val="32"/>
                <w:lang w:val="en-US" w:eastAsia="zh-CN" w:bidi="ar-SA"/>
              </w:rPr>
              <w:t>3.未销售</w:t>
            </w:r>
          </w:p>
        </w:tc>
        <w:tc>
          <w:tcPr>
            <w:tcW w:w="629" w:type="pct"/>
            <w:tcBorders>
              <w:top w:val="single" w:color="auto" w:sz="4" w:space="0"/>
              <w:left w:val="single" w:color="000000" w:sz="4" w:space="0"/>
              <w:bottom w:val="single" w:color="auto" w:sz="4" w:space="0"/>
              <w:right w:val="single" w:color="auto" w:sz="4" w:space="0"/>
            </w:tcBorders>
            <w:noWrap w:val="0"/>
            <w:vAlign w:val="center"/>
          </w:tcPr>
          <w:p w14:paraId="2EA8C82F">
            <w:pPr>
              <w:widowControl/>
              <w:spacing w:before="353" w:beforeLines="110" w:after="353" w:afterLines="110" w:line="300" w:lineRule="exact"/>
              <w:jc w:val="center"/>
              <w:textAlignment w:val="center"/>
              <w:rPr>
                <w:rFonts w:hint="eastAsia" w:ascii="仿宋_GB2312" w:hAnsi="宋体" w:eastAsia="仿宋_GB2312" w:cs="宋体"/>
                <w:color w:val="auto"/>
                <w:kern w:val="0"/>
                <w:szCs w:val="21"/>
                <w:lang w:eastAsia="zh-CN" w:bidi="ar"/>
              </w:rPr>
            </w:pPr>
            <w:r>
              <w:rPr>
                <w:rFonts w:hint="eastAsia" w:ascii="仿宋_GB2312" w:hAnsi="宋体" w:eastAsia="仿宋_GB2312" w:cs="宋体"/>
                <w:color w:val="auto"/>
                <w:kern w:val="0"/>
                <w:szCs w:val="21"/>
                <w:lang w:eastAsia="zh-CN" w:bidi="ar"/>
              </w:rPr>
              <w:t>轻微不罚</w:t>
            </w:r>
          </w:p>
        </w:tc>
      </w:tr>
    </w:tbl>
    <w:p w14:paraId="06749F64">
      <w:pPr>
        <w:rPr>
          <w:rFonts w:hint="eastAsia" w:ascii="CESI仿宋-GB2312" w:hAnsi="CESI仿宋-GB2312" w:eastAsia="CESI仿宋-GB2312" w:cs="CESI仿宋-GB2312"/>
          <w:color w:val="auto"/>
          <w:sz w:val="32"/>
          <w:szCs w:val="32"/>
          <w:lang w:val="en-US" w:eastAsia="zh-CN"/>
        </w:rPr>
      </w:pPr>
      <w:r>
        <w:rPr>
          <w:rFonts w:hint="eastAsia" w:ascii="CESI仿宋-GB2312" w:hAnsi="CESI仿宋-GB2312" w:eastAsia="CESI仿宋-GB2312" w:cs="CESI仿宋-GB2312"/>
          <w:color w:val="auto"/>
          <w:sz w:val="32"/>
          <w:szCs w:val="32"/>
          <w:lang w:val="en-US" w:eastAsia="zh-CN"/>
        </w:rPr>
        <w:br w:type="page"/>
      </w:r>
    </w:p>
    <w:p w14:paraId="7C4B391C">
      <w:pPr>
        <w:pStyle w:val="3"/>
        <w:bidi w:val="0"/>
        <w:rPr>
          <w:rFonts w:hint="eastAsia" w:ascii="方正小标宋简体" w:hAnsi="方正小标宋简体" w:eastAsia="方正小标宋简体" w:cs="方正小标宋简体"/>
          <w:color w:val="auto"/>
          <w:szCs w:val="44"/>
          <w:lang w:val="en-US" w:eastAsia="zh-CN"/>
        </w:rPr>
      </w:pPr>
      <w:bookmarkStart w:id="13" w:name="_Toc1622457328"/>
      <w:r>
        <w:rPr>
          <w:rFonts w:hint="eastAsia"/>
          <w:color w:val="auto"/>
        </w:rPr>
        <w:t>农业机械</w:t>
      </w:r>
      <w:r>
        <w:rPr>
          <w:rFonts w:hint="eastAsia"/>
          <w:color w:val="auto"/>
          <w:lang w:eastAsia="zh-CN"/>
        </w:rPr>
        <w:t>领域</w:t>
      </w:r>
      <w:bookmarkEnd w:id="13"/>
    </w:p>
    <w:p w14:paraId="081F1F79">
      <w:pPr>
        <w:widowControl w:val="0"/>
        <w:snapToGrid w:val="0"/>
        <w:jc w:val="left"/>
        <w:rPr>
          <w:rFonts w:hint="eastAsia" w:ascii="Calibri" w:hAnsi="Calibri" w:eastAsia="宋体" w:cs="Times New Roman"/>
          <w:color w:val="auto"/>
          <w:kern w:val="2"/>
          <w:sz w:val="18"/>
          <w:szCs w:val="24"/>
          <w:lang w:val="en-US" w:eastAsia="zh-CN" w:bidi="ar-SA"/>
        </w:rPr>
      </w:pPr>
    </w:p>
    <w:tbl>
      <w:tblPr>
        <w:tblStyle w:val="13"/>
        <w:tblW w:w="4774" w:type="pct"/>
        <w:jc w:val="center"/>
        <w:tblLayout w:type="autofit"/>
        <w:tblCellMar>
          <w:top w:w="0" w:type="dxa"/>
          <w:left w:w="108" w:type="dxa"/>
          <w:bottom w:w="0" w:type="dxa"/>
          <w:right w:w="108" w:type="dxa"/>
        </w:tblCellMar>
      </w:tblPr>
      <w:tblGrid>
        <w:gridCol w:w="723"/>
        <w:gridCol w:w="2267"/>
        <w:gridCol w:w="5100"/>
        <w:gridCol w:w="3742"/>
        <w:gridCol w:w="1701"/>
      </w:tblGrid>
      <w:tr w14:paraId="46974611">
        <w:tblPrEx>
          <w:tblCellMar>
            <w:top w:w="0" w:type="dxa"/>
            <w:left w:w="108" w:type="dxa"/>
            <w:bottom w:w="0" w:type="dxa"/>
            <w:right w:w="108" w:type="dxa"/>
          </w:tblCellMar>
        </w:tblPrEx>
        <w:trPr>
          <w:cantSplit/>
          <w:trHeight w:val="301" w:hRule="atLeast"/>
          <w:tblHeader/>
          <w:jc w:val="center"/>
        </w:trPr>
        <w:tc>
          <w:tcPr>
            <w:tcW w:w="724" w:type="dxa"/>
            <w:tcBorders>
              <w:top w:val="single" w:color="000000" w:sz="4" w:space="0"/>
              <w:left w:val="single" w:color="000000" w:sz="4" w:space="0"/>
              <w:bottom w:val="single" w:color="auto" w:sz="4" w:space="0"/>
              <w:right w:val="single" w:color="000000" w:sz="4" w:space="0"/>
            </w:tcBorders>
            <w:noWrap w:val="0"/>
            <w:vAlign w:val="center"/>
          </w:tcPr>
          <w:p w14:paraId="2714E9F6">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序号</w:t>
            </w:r>
          </w:p>
        </w:tc>
        <w:tc>
          <w:tcPr>
            <w:tcW w:w="2267" w:type="dxa"/>
            <w:tcBorders>
              <w:top w:val="single" w:color="000000" w:sz="4" w:space="0"/>
              <w:left w:val="single" w:color="000000" w:sz="4" w:space="0"/>
              <w:bottom w:val="single" w:color="auto" w:sz="4" w:space="0"/>
              <w:right w:val="single" w:color="000000" w:sz="4" w:space="0"/>
            </w:tcBorders>
            <w:noWrap w:val="0"/>
            <w:vAlign w:val="center"/>
          </w:tcPr>
          <w:p w14:paraId="16E24712">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违法行为</w:t>
            </w:r>
          </w:p>
        </w:tc>
        <w:tc>
          <w:tcPr>
            <w:tcW w:w="5100" w:type="dxa"/>
            <w:tcBorders>
              <w:top w:val="single" w:color="000000" w:sz="4" w:space="0"/>
              <w:left w:val="single" w:color="000000" w:sz="4" w:space="0"/>
              <w:bottom w:val="single" w:color="auto" w:sz="4" w:space="0"/>
              <w:right w:val="single" w:color="000000" w:sz="4" w:space="0"/>
            </w:tcBorders>
            <w:noWrap w:val="0"/>
            <w:vAlign w:val="center"/>
          </w:tcPr>
          <w:p w14:paraId="22D98AD4">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eastAsia="zh-CN" w:bidi="ar"/>
              </w:rPr>
              <w:t>处罚</w:t>
            </w:r>
            <w:r>
              <w:rPr>
                <w:rFonts w:hint="eastAsia" w:ascii="黑体" w:hAnsi="宋体" w:eastAsia="黑体" w:cs="宋体"/>
                <w:bCs/>
                <w:color w:val="auto"/>
                <w:kern w:val="0"/>
                <w:szCs w:val="21"/>
                <w:lang w:bidi="ar"/>
              </w:rPr>
              <w:t>依据</w:t>
            </w:r>
          </w:p>
        </w:tc>
        <w:tc>
          <w:tcPr>
            <w:tcW w:w="3742" w:type="dxa"/>
            <w:tcBorders>
              <w:top w:val="single" w:color="000000" w:sz="4" w:space="0"/>
              <w:left w:val="single" w:color="000000" w:sz="4" w:space="0"/>
              <w:bottom w:val="single" w:color="auto" w:sz="4" w:space="0"/>
              <w:right w:val="single" w:color="000000" w:sz="4" w:space="0"/>
            </w:tcBorders>
            <w:noWrap w:val="0"/>
            <w:vAlign w:val="center"/>
          </w:tcPr>
          <w:p w14:paraId="2CD02244">
            <w:pPr>
              <w:widowControl/>
              <w:spacing w:before="48" w:beforeLines="15" w:after="48" w:afterLines="15"/>
              <w:jc w:val="center"/>
              <w:textAlignment w:val="center"/>
              <w:rPr>
                <w:rFonts w:hint="eastAsia" w:ascii="黑体" w:hAnsi="宋体" w:eastAsia="黑体" w:cs="宋体"/>
                <w:bCs/>
                <w:color w:val="auto"/>
                <w:kern w:val="0"/>
                <w:szCs w:val="21"/>
                <w:lang w:bidi="ar"/>
              </w:rPr>
            </w:pPr>
            <w:r>
              <w:rPr>
                <w:rFonts w:hint="eastAsia" w:ascii="黑体" w:hAnsi="宋体" w:eastAsia="黑体" w:cs="宋体"/>
                <w:bCs/>
                <w:color w:val="auto"/>
                <w:kern w:val="0"/>
                <w:szCs w:val="21"/>
                <w:lang w:bidi="ar"/>
              </w:rPr>
              <w:t>适用条件</w:t>
            </w:r>
          </w:p>
        </w:tc>
        <w:tc>
          <w:tcPr>
            <w:tcW w:w="1701" w:type="dxa"/>
            <w:tcBorders>
              <w:top w:val="single" w:color="000000" w:sz="4" w:space="0"/>
              <w:left w:val="single" w:color="000000" w:sz="4" w:space="0"/>
              <w:bottom w:val="single" w:color="auto" w:sz="4" w:space="0"/>
              <w:right w:val="single" w:color="000000" w:sz="4" w:space="0"/>
            </w:tcBorders>
            <w:noWrap w:val="0"/>
            <w:vAlign w:val="center"/>
          </w:tcPr>
          <w:p w14:paraId="5055AB0C">
            <w:pPr>
              <w:widowControl/>
              <w:spacing w:before="48" w:beforeLines="15" w:after="48" w:afterLines="15"/>
              <w:jc w:val="center"/>
              <w:textAlignment w:val="center"/>
              <w:rPr>
                <w:rFonts w:hint="eastAsia" w:ascii="黑体" w:hAnsi="宋体" w:eastAsia="黑体" w:cs="宋体"/>
                <w:bCs/>
                <w:color w:val="auto"/>
                <w:kern w:val="0"/>
                <w:szCs w:val="21"/>
                <w:lang w:eastAsia="zh-CN" w:bidi="ar"/>
              </w:rPr>
            </w:pPr>
            <w:r>
              <w:rPr>
                <w:rFonts w:hint="eastAsia" w:ascii="黑体" w:hAnsi="宋体" w:eastAsia="黑体" w:cs="宋体"/>
                <w:bCs/>
                <w:color w:val="auto"/>
                <w:kern w:val="0"/>
                <w:szCs w:val="21"/>
                <w:lang w:eastAsia="zh-CN" w:bidi="ar"/>
              </w:rPr>
              <w:t>不予处罚情形</w:t>
            </w:r>
          </w:p>
        </w:tc>
      </w:tr>
      <w:tr w14:paraId="56E790C9">
        <w:tblPrEx>
          <w:tblCellMar>
            <w:top w:w="0" w:type="dxa"/>
            <w:left w:w="108" w:type="dxa"/>
            <w:bottom w:w="0" w:type="dxa"/>
            <w:right w:w="108" w:type="dxa"/>
          </w:tblCellMar>
        </w:tblPrEx>
        <w:trPr>
          <w:cantSplit/>
          <w:trHeight w:val="1947" w:hRule="atLeast"/>
          <w:jc w:val="center"/>
        </w:trPr>
        <w:tc>
          <w:tcPr>
            <w:tcW w:w="724" w:type="dxa"/>
            <w:tcBorders>
              <w:top w:val="single" w:color="auto" w:sz="4" w:space="0"/>
              <w:left w:val="single" w:color="auto" w:sz="4" w:space="0"/>
              <w:bottom w:val="single" w:color="auto" w:sz="4" w:space="0"/>
              <w:right w:val="single" w:color="000000" w:sz="4" w:space="0"/>
            </w:tcBorders>
            <w:noWrap w:val="0"/>
            <w:vAlign w:val="center"/>
          </w:tcPr>
          <w:p w14:paraId="469C54E2">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74</w:t>
            </w:r>
          </w:p>
        </w:tc>
        <w:tc>
          <w:tcPr>
            <w:tcW w:w="2267" w:type="dxa"/>
            <w:tcBorders>
              <w:top w:val="single" w:color="auto" w:sz="4" w:space="0"/>
              <w:left w:val="single" w:color="000000" w:sz="4" w:space="0"/>
              <w:bottom w:val="single" w:color="auto" w:sz="4" w:space="0"/>
              <w:right w:val="single" w:color="000000" w:sz="4" w:space="0"/>
            </w:tcBorders>
            <w:noWrap w:val="0"/>
            <w:vAlign w:val="center"/>
          </w:tcPr>
          <w:p w14:paraId="706603FC">
            <w:pPr>
              <w:widowControl/>
              <w:spacing w:line="300" w:lineRule="exact"/>
              <w:rPr>
                <w:rFonts w:hint="eastAsia" w:ascii="仿宋_GB2312" w:hAnsi="宋体" w:eastAsia="仿宋_GB2312" w:cs="宋体"/>
                <w:color w:val="auto"/>
                <w:kern w:val="0"/>
                <w:szCs w:val="21"/>
                <w:lang w:bidi="ar"/>
              </w:rPr>
            </w:pPr>
            <w:r>
              <w:rPr>
                <w:rFonts w:hint="eastAsia" w:ascii="仿宋_GB2312" w:hAnsi="宋体" w:eastAsia="仿宋_GB2312" w:cs="宋体"/>
                <w:color w:val="auto"/>
                <w:kern w:val="0"/>
                <w:szCs w:val="21"/>
              </w:rPr>
              <w:t>在作业过程中未随身携带本人合法、有效操作证件</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44C9EAA8">
            <w:pPr>
              <w:keepNext w:val="0"/>
              <w:keepLines w:val="0"/>
              <w:pageBreakBefore w:val="0"/>
              <w:widowControl/>
              <w:kinsoku/>
              <w:wordWrap/>
              <w:overflowPunct/>
              <w:topLinePunct w:val="0"/>
              <w:autoSpaceDE/>
              <w:autoSpaceDN/>
              <w:bidi w:val="0"/>
              <w:adjustRightInd/>
              <w:snapToGrid/>
              <w:spacing w:line="300" w:lineRule="exact"/>
              <w:ind w:firstLine="420"/>
              <w:jc w:val="left"/>
              <w:textAlignment w:val="auto"/>
              <w:rPr>
                <w:rFonts w:hint="eastAsia" w:ascii="仿宋_GB2312" w:hAnsi="宋体" w:eastAsia="仿宋_GB2312" w:cs="宋体"/>
                <w:color w:val="auto"/>
                <w:kern w:val="0"/>
                <w:szCs w:val="21"/>
                <w:lang w:bidi="ar"/>
              </w:rPr>
            </w:pPr>
            <w:r>
              <w:rPr>
                <w:rFonts w:hint="eastAsia" w:ascii="仿宋_GB2312" w:hAnsi="宋体" w:eastAsia="仿宋_GB2312" w:cs="宋体"/>
                <w:color w:val="auto"/>
                <w:kern w:val="0"/>
                <w:szCs w:val="21"/>
              </w:rPr>
              <w:t>《北京市农业机械化促进条例》第四十五条</w:t>
            </w:r>
            <w:r>
              <w:rPr>
                <w:rFonts w:hint="default" w:ascii="仿宋_GB2312" w:hAnsi="宋体" w:eastAsia="仿宋_GB2312" w:cs="宋体"/>
                <w:color w:val="auto"/>
                <w:kern w:val="0"/>
                <w:szCs w:val="21"/>
                <w:lang w:val="en"/>
              </w:rPr>
              <w:t xml:space="preserve">  </w:t>
            </w:r>
            <w:r>
              <w:rPr>
                <w:rFonts w:hint="eastAsia" w:ascii="仿宋_GB2312" w:hAnsi="宋体" w:eastAsia="仿宋_GB2312" w:cs="宋体"/>
                <w:color w:val="auto"/>
                <w:kern w:val="0"/>
                <w:szCs w:val="21"/>
              </w:rPr>
              <w:t>违反本条例第四十条第二款规定，拖拉机、联合收割机操作人员及其他应当依法取得相应操作证件的农业机械操作人员，在作业过程中未随身携带本人合法、有效操作证件的，由农业机械化主管部门给予警告，责令改正，可以并处</w:t>
            </w:r>
            <w:r>
              <w:rPr>
                <w:rFonts w:hint="eastAsia" w:ascii="仿宋_GB2312" w:hAnsi="宋体" w:eastAsia="仿宋_GB2312" w:cs="宋体"/>
                <w:color w:val="auto"/>
                <w:kern w:val="0"/>
                <w:szCs w:val="21"/>
                <w:lang w:eastAsia="zh-CN"/>
              </w:rPr>
              <w:t>五十</w:t>
            </w:r>
            <w:r>
              <w:rPr>
                <w:rFonts w:hint="eastAsia" w:ascii="仿宋_GB2312" w:hAnsi="宋体" w:eastAsia="仿宋_GB2312" w:cs="宋体"/>
                <w:color w:val="auto"/>
                <w:kern w:val="0"/>
                <w:szCs w:val="21"/>
              </w:rPr>
              <w:t>元以上</w:t>
            </w:r>
            <w:r>
              <w:rPr>
                <w:rFonts w:hint="eastAsia" w:ascii="仿宋_GB2312" w:hAnsi="宋体" w:eastAsia="仿宋_GB2312" w:cs="宋体"/>
                <w:color w:val="auto"/>
                <w:kern w:val="0"/>
                <w:szCs w:val="21"/>
                <w:lang w:eastAsia="zh-CN"/>
              </w:rPr>
              <w:t>一百</w:t>
            </w:r>
            <w:r>
              <w:rPr>
                <w:rFonts w:hint="eastAsia" w:ascii="仿宋_GB2312" w:hAnsi="宋体" w:eastAsia="仿宋_GB2312" w:cs="宋体"/>
                <w:color w:val="auto"/>
                <w:kern w:val="0"/>
                <w:szCs w:val="21"/>
              </w:rPr>
              <w:t>元以下罚款。</w:t>
            </w:r>
          </w:p>
        </w:tc>
        <w:tc>
          <w:tcPr>
            <w:tcW w:w="3742" w:type="dxa"/>
            <w:tcBorders>
              <w:top w:val="single" w:color="auto" w:sz="4" w:space="0"/>
              <w:left w:val="single" w:color="000000" w:sz="4" w:space="0"/>
              <w:bottom w:val="single" w:color="auto" w:sz="4" w:space="0"/>
              <w:right w:val="single" w:color="000000" w:sz="4" w:space="0"/>
            </w:tcBorders>
            <w:noWrap w:val="0"/>
            <w:vAlign w:val="center"/>
          </w:tcPr>
          <w:p w14:paraId="5C2BEF4B">
            <w:pPr>
              <w:widowControl w:val="0"/>
              <w:snapToGrid w:val="0"/>
              <w:jc w:val="left"/>
              <w:rPr>
                <w:rFonts w:hint="default" w:ascii="Calibri" w:hAnsi="Calibri" w:eastAsia="宋体" w:cs="Times New Roman"/>
                <w:color w:val="auto"/>
                <w:kern w:val="2"/>
                <w:sz w:val="18"/>
                <w:szCs w:val="24"/>
                <w:lang w:val="en-US" w:eastAsia="zh-CN" w:bidi="ar-SA"/>
              </w:rPr>
            </w:pPr>
            <w:r>
              <w:rPr>
                <w:rFonts w:hint="eastAsia" w:ascii="仿宋_GB2312" w:hAnsi="宋体" w:eastAsia="仿宋_GB2312" w:cs="宋体"/>
                <w:color w:val="auto"/>
                <w:kern w:val="0"/>
                <w:sz w:val="21"/>
                <w:szCs w:val="21"/>
                <w:lang w:val="en-US" w:eastAsia="zh-CN" w:bidi="ar-SA"/>
              </w:rPr>
              <w:t>当场能提供佐证材料，经核实已取得合法、有效操作证件的</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6DBB5FED">
            <w:pPr>
              <w:widowControl/>
              <w:spacing w:before="353" w:beforeLines="110" w:after="353" w:afterLines="110" w:line="300" w:lineRule="exact"/>
              <w:jc w:val="center"/>
              <w:textAlignment w:val="center"/>
              <w:rPr>
                <w:rFonts w:hint="eastAsia" w:ascii="仿宋_GB2312" w:hAnsi="宋体" w:eastAsia="仿宋_GB2312" w:cs="宋体"/>
                <w:color w:val="auto"/>
                <w:kern w:val="0"/>
                <w:szCs w:val="21"/>
                <w:lang w:eastAsia="zh-CN" w:bidi="ar"/>
              </w:rPr>
            </w:pPr>
            <w:r>
              <w:rPr>
                <w:rFonts w:hint="eastAsia" w:ascii="仿宋_GB2312" w:hAnsi="宋体" w:eastAsia="仿宋_GB2312" w:cs="宋体"/>
                <w:color w:val="auto"/>
                <w:kern w:val="0"/>
                <w:szCs w:val="21"/>
                <w:lang w:eastAsia="zh-CN" w:bidi="ar"/>
              </w:rPr>
              <w:t>轻微不罚</w:t>
            </w:r>
          </w:p>
        </w:tc>
      </w:tr>
      <w:tr w14:paraId="5128DCD2">
        <w:tblPrEx>
          <w:tblCellMar>
            <w:top w:w="0" w:type="dxa"/>
            <w:left w:w="108" w:type="dxa"/>
            <w:bottom w:w="0" w:type="dxa"/>
            <w:right w:w="108" w:type="dxa"/>
          </w:tblCellMar>
        </w:tblPrEx>
        <w:trPr>
          <w:cantSplit/>
          <w:trHeight w:val="1427" w:hRule="atLeast"/>
          <w:jc w:val="center"/>
        </w:trPr>
        <w:tc>
          <w:tcPr>
            <w:tcW w:w="724" w:type="dxa"/>
            <w:tcBorders>
              <w:top w:val="single" w:color="auto" w:sz="4" w:space="0"/>
              <w:left w:val="single" w:color="auto" w:sz="4" w:space="0"/>
              <w:bottom w:val="single" w:color="auto" w:sz="4" w:space="0"/>
              <w:right w:val="single" w:color="000000" w:sz="4" w:space="0"/>
            </w:tcBorders>
            <w:noWrap w:val="0"/>
            <w:vAlign w:val="center"/>
          </w:tcPr>
          <w:p w14:paraId="1C7D7950">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75</w:t>
            </w:r>
          </w:p>
        </w:tc>
        <w:tc>
          <w:tcPr>
            <w:tcW w:w="2267" w:type="dxa"/>
            <w:tcBorders>
              <w:top w:val="single" w:color="auto" w:sz="4" w:space="0"/>
              <w:left w:val="single" w:color="000000" w:sz="4" w:space="0"/>
              <w:bottom w:val="single" w:color="auto" w:sz="4" w:space="0"/>
              <w:right w:val="single" w:color="000000" w:sz="4" w:space="0"/>
            </w:tcBorders>
            <w:noWrap w:val="0"/>
            <w:vAlign w:val="center"/>
          </w:tcPr>
          <w:p w14:paraId="15463A26">
            <w:pPr>
              <w:widowControl/>
              <w:spacing w:line="300" w:lineRule="exact"/>
              <w:rPr>
                <w:rFonts w:hint="eastAsia" w:ascii="仿宋_GB2312" w:hAnsi="宋体" w:eastAsia="仿宋_GB2312" w:cs="宋体"/>
                <w:color w:val="auto"/>
                <w:kern w:val="0"/>
                <w:szCs w:val="21"/>
              </w:rPr>
            </w:pPr>
            <w:r>
              <w:rPr>
                <w:rFonts w:hint="eastAsia" w:ascii="仿宋_GB2312" w:hAnsi="宋体" w:eastAsia="仿宋_GB2312" w:cs="宋体"/>
                <w:color w:val="auto"/>
                <w:kern w:val="0"/>
                <w:szCs w:val="21"/>
              </w:rPr>
              <w:t>擅自拆卸、破坏污染物排放控制装置</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3AE62447">
            <w:pPr>
              <w:widowControl/>
              <w:spacing w:line="300" w:lineRule="exact"/>
              <w:ind w:firstLine="420" w:firstLineChars="200"/>
              <w:rPr>
                <w:rFonts w:hint="eastAsia" w:ascii="仿宋_GB2312" w:hAnsi="宋体" w:eastAsia="仿宋_GB2312" w:cs="宋体"/>
                <w:color w:val="auto"/>
                <w:kern w:val="0"/>
                <w:szCs w:val="21"/>
              </w:rPr>
            </w:pPr>
            <w:r>
              <w:rPr>
                <w:rFonts w:hint="eastAsia" w:ascii="仿宋_GB2312" w:hAnsi="宋体" w:eastAsia="仿宋_GB2312" w:cs="宋体"/>
                <w:color w:val="auto"/>
                <w:kern w:val="0"/>
                <w:szCs w:val="21"/>
              </w:rPr>
              <w:t>《北京市农业机械安全监督管理规定》第四十四条　违反本规定第三十五条第二款规定，单位或者个人擅自拆卸、破坏污染物排放控制装置的，由农机监理机构责令恢复原状或者赔偿损失，给予警告，可以并处500元以下罚款。</w:t>
            </w:r>
          </w:p>
        </w:tc>
        <w:tc>
          <w:tcPr>
            <w:tcW w:w="3742" w:type="dxa"/>
            <w:tcBorders>
              <w:top w:val="single" w:color="auto" w:sz="4" w:space="0"/>
              <w:left w:val="single" w:color="000000" w:sz="4" w:space="0"/>
              <w:bottom w:val="single" w:color="auto" w:sz="4" w:space="0"/>
              <w:right w:val="single" w:color="000000" w:sz="4" w:space="0"/>
            </w:tcBorders>
            <w:noWrap w:val="0"/>
            <w:vAlign w:val="center"/>
          </w:tcPr>
          <w:p w14:paraId="584D66C3">
            <w:pPr>
              <w:widowControl/>
              <w:spacing w:line="300" w:lineRule="exact"/>
              <w:rPr>
                <w:rFonts w:hint="eastAsia" w:ascii="仿宋_GB2312" w:hAnsi="宋体" w:eastAsia="仿宋_GB2312" w:cs="宋体"/>
                <w:color w:val="auto"/>
                <w:kern w:val="0"/>
                <w:szCs w:val="21"/>
              </w:rPr>
            </w:pPr>
            <w:r>
              <w:rPr>
                <w:rFonts w:hint="eastAsia" w:ascii="仿宋_GB2312" w:hAnsi="宋体" w:eastAsia="仿宋_GB2312" w:cs="宋体"/>
                <w:color w:val="auto"/>
                <w:kern w:val="0"/>
                <w:szCs w:val="21"/>
              </w:rPr>
              <w:t>同时具备</w:t>
            </w:r>
            <w:r>
              <w:rPr>
                <w:rFonts w:hint="eastAsia" w:ascii="仿宋_GB2312" w:hAnsi="宋体" w:eastAsia="仿宋_GB2312" w:cs="宋体"/>
                <w:color w:val="auto"/>
                <w:kern w:val="0"/>
                <w:szCs w:val="21"/>
                <w:lang w:eastAsia="zh-CN"/>
              </w:rPr>
              <w:t>以下</w:t>
            </w:r>
            <w:r>
              <w:rPr>
                <w:rFonts w:hint="eastAsia" w:ascii="仿宋_GB2312" w:hAnsi="宋体" w:eastAsia="仿宋_GB2312" w:cs="宋体"/>
                <w:color w:val="auto"/>
                <w:kern w:val="0"/>
                <w:szCs w:val="21"/>
              </w:rPr>
              <w:t>条件的：</w:t>
            </w:r>
          </w:p>
          <w:p w14:paraId="186A1B4E">
            <w:pPr>
              <w:widowControl/>
              <w:spacing w:line="300" w:lineRule="exact"/>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1.两年内违法不超过2次；</w:t>
            </w:r>
          </w:p>
          <w:p w14:paraId="70A23667">
            <w:pPr>
              <w:widowControl/>
              <w:spacing w:line="300" w:lineRule="exact"/>
              <w:rPr>
                <w:rFonts w:hint="eastAsia" w:ascii="仿宋_GB2312" w:hAnsi="宋体" w:eastAsia="仿宋_GB2312" w:cs="宋体"/>
                <w:color w:val="auto"/>
                <w:kern w:val="0"/>
                <w:szCs w:val="21"/>
                <w:lang w:val="en-US" w:eastAsia="zh-CN"/>
              </w:rPr>
            </w:pPr>
            <w:r>
              <w:rPr>
                <w:rFonts w:hint="eastAsia" w:ascii="仿宋_GB2312" w:hAnsi="宋体" w:eastAsia="仿宋_GB2312" w:cs="宋体"/>
                <w:color w:val="auto"/>
                <w:kern w:val="0"/>
                <w:szCs w:val="21"/>
                <w:lang w:val="en-US" w:eastAsia="zh-CN"/>
              </w:rPr>
              <w:t>2.</w:t>
            </w:r>
            <w:r>
              <w:rPr>
                <w:rFonts w:hint="eastAsia" w:ascii="仿宋_GB2312" w:hAnsi="宋体" w:eastAsia="仿宋_GB2312" w:cs="宋体"/>
                <w:color w:val="auto"/>
                <w:kern w:val="0"/>
                <w:szCs w:val="21"/>
              </w:rPr>
              <w:t>擅自拆卸、破坏由政府免费加装的污染物排放控制装置，</w:t>
            </w:r>
            <w:r>
              <w:rPr>
                <w:rFonts w:hint="eastAsia" w:ascii="仿宋_GB2312" w:hAnsi="宋体" w:eastAsia="仿宋_GB2312" w:cs="宋体"/>
                <w:color w:val="auto"/>
                <w:kern w:val="0"/>
                <w:szCs w:val="21"/>
                <w:lang w:val="en-US" w:eastAsia="zh-CN"/>
              </w:rPr>
              <w:t>安装已超过3年</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61B81001">
            <w:pPr>
              <w:widowControl/>
              <w:spacing w:line="300" w:lineRule="exact"/>
              <w:jc w:val="center"/>
              <w:rPr>
                <w:rFonts w:hint="eastAsia" w:ascii="仿宋_GB2312" w:hAnsi="宋体" w:eastAsia="仿宋_GB2312" w:cs="宋体"/>
                <w:color w:val="auto"/>
                <w:kern w:val="0"/>
                <w:szCs w:val="21"/>
                <w:lang w:eastAsia="zh-CN"/>
              </w:rPr>
            </w:pPr>
            <w:r>
              <w:rPr>
                <w:rFonts w:hint="eastAsia" w:ascii="仿宋_GB2312" w:hAnsi="宋体" w:eastAsia="仿宋_GB2312" w:cs="宋体"/>
                <w:color w:val="auto"/>
                <w:kern w:val="0"/>
                <w:szCs w:val="21"/>
                <w:lang w:eastAsia="zh-CN"/>
              </w:rPr>
              <w:t>轻微不罚</w:t>
            </w:r>
          </w:p>
        </w:tc>
      </w:tr>
      <w:tr w14:paraId="77560282">
        <w:tblPrEx>
          <w:tblCellMar>
            <w:top w:w="0" w:type="dxa"/>
            <w:left w:w="108" w:type="dxa"/>
            <w:bottom w:w="0" w:type="dxa"/>
            <w:right w:w="108" w:type="dxa"/>
          </w:tblCellMar>
        </w:tblPrEx>
        <w:trPr>
          <w:cantSplit/>
          <w:trHeight w:val="1947" w:hRule="atLeast"/>
          <w:jc w:val="center"/>
        </w:trPr>
        <w:tc>
          <w:tcPr>
            <w:tcW w:w="724" w:type="dxa"/>
            <w:tcBorders>
              <w:top w:val="single" w:color="auto" w:sz="4" w:space="0"/>
              <w:left w:val="single" w:color="auto" w:sz="4" w:space="0"/>
              <w:bottom w:val="single" w:color="auto" w:sz="4" w:space="0"/>
              <w:right w:val="single" w:color="000000" w:sz="4" w:space="0"/>
            </w:tcBorders>
            <w:noWrap w:val="0"/>
            <w:vAlign w:val="center"/>
          </w:tcPr>
          <w:p w14:paraId="0C390299">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76</w:t>
            </w:r>
          </w:p>
        </w:tc>
        <w:tc>
          <w:tcPr>
            <w:tcW w:w="2267" w:type="dxa"/>
            <w:tcBorders>
              <w:top w:val="single" w:color="auto" w:sz="4" w:space="0"/>
              <w:left w:val="single" w:color="000000" w:sz="4" w:space="0"/>
              <w:bottom w:val="single" w:color="auto" w:sz="4" w:space="0"/>
              <w:right w:val="single" w:color="000000" w:sz="4" w:space="0"/>
            </w:tcBorders>
            <w:noWrap w:val="0"/>
            <w:vAlign w:val="center"/>
          </w:tcPr>
          <w:p w14:paraId="01AE8A0E">
            <w:pPr>
              <w:widowControl/>
              <w:spacing w:line="300" w:lineRule="exact"/>
              <w:rPr>
                <w:rFonts w:hint="eastAsia" w:ascii="仿宋_GB2312" w:hAnsi="宋体" w:eastAsia="仿宋_GB2312" w:cs="宋体"/>
                <w:color w:val="auto"/>
                <w:kern w:val="0"/>
                <w:szCs w:val="21"/>
              </w:rPr>
            </w:pPr>
            <w:r>
              <w:rPr>
                <w:rFonts w:hint="eastAsia" w:ascii="仿宋_GB2312" w:hAnsi="宋体" w:eastAsia="仿宋_GB2312" w:cs="宋体"/>
                <w:color w:val="auto"/>
                <w:kern w:val="0"/>
                <w:szCs w:val="21"/>
              </w:rPr>
              <w:t>跨区作业中介服务组织</w:t>
            </w:r>
            <w:r>
              <w:rPr>
                <w:rFonts w:hint="eastAsia" w:ascii="仿宋_GB2312" w:hAnsi="宋体" w:eastAsia="仿宋_GB2312" w:cs="宋体"/>
                <w:strike w:val="0"/>
                <w:dstrike w:val="0"/>
                <w:color w:val="auto"/>
                <w:kern w:val="0"/>
                <w:szCs w:val="21"/>
              </w:rPr>
              <w:t>不配备相应的服务设施和技术人员，</w:t>
            </w:r>
            <w:r>
              <w:rPr>
                <w:rFonts w:hint="eastAsia" w:ascii="仿宋_GB2312" w:hAnsi="宋体" w:eastAsia="仿宋_GB2312" w:cs="宋体"/>
                <w:color w:val="auto"/>
                <w:kern w:val="0"/>
                <w:szCs w:val="21"/>
              </w:rPr>
              <w:t>没有兑现服务承诺，只收费不服务或者多收费少服务</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0B27B67F">
            <w:pPr>
              <w:keepNext w:val="0"/>
              <w:keepLines w:val="0"/>
              <w:pageBreakBefore w:val="0"/>
              <w:widowControl/>
              <w:kinsoku/>
              <w:wordWrap/>
              <w:overflowPunct/>
              <w:topLinePunct w:val="0"/>
              <w:autoSpaceDE/>
              <w:autoSpaceDN/>
              <w:bidi w:val="0"/>
              <w:adjustRightInd/>
              <w:snapToGrid/>
              <w:spacing w:line="300" w:lineRule="exact"/>
              <w:ind w:firstLine="420" w:firstLineChars="200"/>
              <w:textAlignment w:val="auto"/>
              <w:rPr>
                <w:rFonts w:hint="eastAsia" w:ascii="仿宋_GB2312" w:hAnsi="宋体" w:eastAsia="仿宋_GB2312" w:cs="宋体"/>
                <w:color w:val="auto"/>
                <w:kern w:val="0"/>
                <w:szCs w:val="21"/>
              </w:rPr>
            </w:pPr>
            <w:r>
              <w:rPr>
                <w:rFonts w:hint="eastAsia" w:ascii="仿宋_GB2312" w:hAnsi="宋体" w:eastAsia="仿宋_GB2312" w:cs="宋体"/>
                <w:color w:val="auto"/>
                <w:kern w:val="0"/>
                <w:szCs w:val="21"/>
              </w:rPr>
              <w:t>《联合收割机跨区作业管理办法》第二十八条</w:t>
            </w:r>
            <w:r>
              <w:rPr>
                <w:rFonts w:hint="eastAsia" w:ascii="仿宋_GB2312" w:hAnsi="宋体" w:eastAsia="仿宋_GB2312" w:cs="宋体"/>
                <w:color w:val="auto"/>
                <w:kern w:val="0"/>
                <w:szCs w:val="21"/>
                <w:lang w:val="en-US" w:eastAsia="zh-CN"/>
              </w:rPr>
              <w:t xml:space="preserve">  </w:t>
            </w:r>
            <w:r>
              <w:rPr>
                <w:rFonts w:hint="eastAsia" w:ascii="仿宋_GB2312" w:hAnsi="宋体" w:eastAsia="仿宋_GB2312" w:cs="宋体"/>
                <w:color w:val="auto"/>
                <w:kern w:val="0"/>
                <w:szCs w:val="21"/>
              </w:rPr>
              <w:t>跨区作业中介服务组织不配备相应的服务设施和技术人员，没有兑现服务承诺，只收费不服务或者多收费少服务的，由县级以上农机管理部门给予警告，责令退还服务费，可并处500元以上1000元以下的罚款；违反有关收费标准的，由县级以上农机管理部门配合价格主管部门依法查处。</w:t>
            </w:r>
          </w:p>
        </w:tc>
        <w:tc>
          <w:tcPr>
            <w:tcW w:w="3742" w:type="dxa"/>
            <w:tcBorders>
              <w:top w:val="single" w:color="auto" w:sz="4" w:space="0"/>
              <w:left w:val="single" w:color="000000" w:sz="4" w:space="0"/>
              <w:bottom w:val="single" w:color="auto" w:sz="4" w:space="0"/>
              <w:right w:val="single" w:color="000000" w:sz="4" w:space="0"/>
            </w:tcBorders>
            <w:noWrap w:val="0"/>
            <w:vAlign w:val="center"/>
          </w:tcPr>
          <w:p w14:paraId="4AE46112">
            <w:pPr>
              <w:widowControl/>
              <w:spacing w:line="300" w:lineRule="exact"/>
              <w:rPr>
                <w:rFonts w:hint="eastAsia" w:ascii="仿宋_GB2312" w:hAnsi="宋体" w:eastAsia="仿宋_GB2312" w:cs="宋体"/>
                <w:color w:val="auto"/>
                <w:kern w:val="0"/>
                <w:szCs w:val="21"/>
              </w:rPr>
            </w:pPr>
            <w:r>
              <w:rPr>
                <w:rFonts w:hint="eastAsia" w:ascii="仿宋_GB2312" w:hAnsi="宋体" w:eastAsia="仿宋_GB2312" w:cs="宋体"/>
                <w:color w:val="auto"/>
                <w:kern w:val="0"/>
                <w:szCs w:val="21"/>
              </w:rPr>
              <w:t>同时具备</w:t>
            </w:r>
            <w:r>
              <w:rPr>
                <w:rFonts w:hint="eastAsia" w:ascii="仿宋_GB2312" w:hAnsi="宋体" w:eastAsia="仿宋_GB2312" w:cs="宋体"/>
                <w:color w:val="auto"/>
                <w:kern w:val="0"/>
                <w:szCs w:val="21"/>
                <w:lang w:eastAsia="zh-CN"/>
              </w:rPr>
              <w:t>以下</w:t>
            </w:r>
            <w:r>
              <w:rPr>
                <w:rFonts w:hint="eastAsia" w:ascii="仿宋_GB2312" w:hAnsi="宋体" w:eastAsia="仿宋_GB2312" w:cs="宋体"/>
                <w:color w:val="auto"/>
                <w:kern w:val="0"/>
                <w:szCs w:val="21"/>
              </w:rPr>
              <w:t>条件的：</w:t>
            </w:r>
            <w:r>
              <w:rPr>
                <w:rFonts w:hint="eastAsia" w:ascii="仿宋_GB2312" w:hAnsi="宋体" w:eastAsia="仿宋_GB2312" w:cs="宋体"/>
                <w:color w:val="auto"/>
                <w:kern w:val="0"/>
                <w:szCs w:val="21"/>
              </w:rPr>
              <w:br w:type="textWrapping"/>
            </w:r>
            <w:r>
              <w:rPr>
                <w:rFonts w:hint="eastAsia" w:ascii="仿宋_GB2312" w:hAnsi="宋体" w:eastAsia="仿宋_GB2312" w:cs="宋体"/>
                <w:color w:val="auto"/>
                <w:kern w:val="0"/>
                <w:szCs w:val="21"/>
              </w:rPr>
              <w:t>1.两年内</w:t>
            </w:r>
            <w:r>
              <w:rPr>
                <w:rFonts w:hint="eastAsia" w:ascii="仿宋_GB2312" w:hAnsi="宋体" w:eastAsia="仿宋_GB2312" w:cs="宋体"/>
                <w:color w:val="auto"/>
                <w:kern w:val="0"/>
                <w:szCs w:val="21"/>
                <w:lang w:eastAsia="zh-CN"/>
              </w:rPr>
              <w:t>初次违法</w:t>
            </w:r>
            <w:r>
              <w:rPr>
                <w:rFonts w:hint="eastAsia" w:ascii="仿宋_GB2312" w:hAnsi="宋体" w:eastAsia="仿宋_GB2312" w:cs="宋体"/>
                <w:color w:val="auto"/>
                <w:kern w:val="0"/>
                <w:szCs w:val="21"/>
              </w:rPr>
              <w:t>；</w:t>
            </w:r>
            <w:r>
              <w:rPr>
                <w:rFonts w:hint="eastAsia" w:ascii="仿宋_GB2312" w:hAnsi="宋体" w:eastAsia="仿宋_GB2312" w:cs="宋体"/>
                <w:color w:val="auto"/>
                <w:kern w:val="0"/>
                <w:szCs w:val="21"/>
              </w:rPr>
              <w:br w:type="textWrapping"/>
            </w:r>
            <w:r>
              <w:rPr>
                <w:rFonts w:hint="eastAsia" w:ascii="仿宋_GB2312" w:hAnsi="宋体" w:eastAsia="仿宋_GB2312" w:cs="宋体"/>
                <w:color w:val="auto"/>
                <w:kern w:val="0"/>
                <w:szCs w:val="21"/>
              </w:rPr>
              <w:t xml:space="preserve">2.违法收取的服务费已及时退还；                                                    </w:t>
            </w:r>
            <w:r>
              <w:rPr>
                <w:rFonts w:hint="eastAsia" w:ascii="仿宋_GB2312" w:hAnsi="宋体" w:eastAsia="仿宋_GB2312" w:cs="宋体"/>
                <w:color w:val="auto"/>
                <w:kern w:val="0"/>
                <w:szCs w:val="21"/>
              </w:rPr>
              <w:br w:type="textWrapping"/>
            </w:r>
            <w:r>
              <w:rPr>
                <w:rFonts w:hint="eastAsia" w:ascii="仿宋_GB2312" w:hAnsi="宋体" w:eastAsia="仿宋_GB2312" w:cs="宋体"/>
                <w:color w:val="auto"/>
                <w:kern w:val="0"/>
                <w:szCs w:val="21"/>
              </w:rPr>
              <w:t>3.接受服务的一方同意谅解</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3D406704">
            <w:pPr>
              <w:widowControl/>
              <w:spacing w:line="300" w:lineRule="exact"/>
              <w:jc w:val="center"/>
              <w:rPr>
                <w:rFonts w:hint="eastAsia" w:ascii="仿宋_GB2312" w:hAnsi="宋体" w:eastAsia="仿宋_GB2312" w:cs="宋体"/>
                <w:color w:val="auto"/>
                <w:kern w:val="0"/>
                <w:szCs w:val="21"/>
                <w:lang w:eastAsia="zh-CN"/>
              </w:rPr>
            </w:pPr>
            <w:r>
              <w:rPr>
                <w:rFonts w:hint="eastAsia" w:ascii="仿宋_GB2312" w:hAnsi="宋体" w:eastAsia="仿宋_GB2312" w:cs="宋体"/>
                <w:color w:val="auto"/>
                <w:kern w:val="0"/>
                <w:szCs w:val="21"/>
                <w:lang w:eastAsia="zh-CN"/>
              </w:rPr>
              <w:t>首违不罚</w:t>
            </w:r>
          </w:p>
        </w:tc>
      </w:tr>
      <w:tr w14:paraId="6DBA4417">
        <w:tblPrEx>
          <w:tblCellMar>
            <w:top w:w="0" w:type="dxa"/>
            <w:left w:w="108" w:type="dxa"/>
            <w:bottom w:w="0" w:type="dxa"/>
            <w:right w:w="108" w:type="dxa"/>
          </w:tblCellMar>
        </w:tblPrEx>
        <w:trPr>
          <w:cantSplit/>
          <w:trHeight w:val="90" w:hRule="atLeast"/>
          <w:jc w:val="center"/>
        </w:trPr>
        <w:tc>
          <w:tcPr>
            <w:tcW w:w="724" w:type="dxa"/>
            <w:tcBorders>
              <w:top w:val="single" w:color="auto" w:sz="4" w:space="0"/>
              <w:left w:val="single" w:color="auto" w:sz="4" w:space="0"/>
              <w:bottom w:val="single" w:color="auto" w:sz="4" w:space="0"/>
              <w:right w:val="single" w:color="000000" w:sz="4" w:space="0"/>
            </w:tcBorders>
            <w:noWrap w:val="0"/>
            <w:vAlign w:val="center"/>
          </w:tcPr>
          <w:p w14:paraId="1CF9E442">
            <w:pPr>
              <w:widowControl/>
              <w:spacing w:line="300" w:lineRule="exact"/>
              <w:jc w:val="center"/>
              <w:textAlignment w:val="center"/>
              <w:rPr>
                <w:rFonts w:hint="default" w:ascii="仿宋_GB2312" w:hAnsi="宋体" w:eastAsia="仿宋_GB2312" w:cs="宋体"/>
                <w:color w:val="auto"/>
                <w:kern w:val="0"/>
                <w:szCs w:val="21"/>
                <w:lang w:val="en-US" w:eastAsia="zh-CN" w:bidi="ar"/>
              </w:rPr>
            </w:pPr>
            <w:r>
              <w:rPr>
                <w:rFonts w:hint="eastAsia" w:ascii="仿宋_GB2312" w:hAnsi="宋体" w:eastAsia="仿宋_GB2312" w:cs="宋体"/>
                <w:color w:val="auto"/>
                <w:kern w:val="0"/>
                <w:szCs w:val="21"/>
                <w:lang w:val="en-US" w:eastAsia="zh-CN" w:bidi="ar"/>
              </w:rPr>
              <w:t>77</w:t>
            </w:r>
          </w:p>
        </w:tc>
        <w:tc>
          <w:tcPr>
            <w:tcW w:w="2267" w:type="dxa"/>
            <w:tcBorders>
              <w:top w:val="single" w:color="auto" w:sz="4" w:space="0"/>
              <w:left w:val="single" w:color="000000" w:sz="4" w:space="0"/>
              <w:bottom w:val="single" w:color="auto" w:sz="4" w:space="0"/>
              <w:right w:val="single" w:color="000000" w:sz="4" w:space="0"/>
            </w:tcBorders>
            <w:noWrap w:val="0"/>
            <w:vAlign w:val="center"/>
          </w:tcPr>
          <w:p w14:paraId="2A889D04">
            <w:pPr>
              <w:widowControl/>
              <w:spacing w:line="300" w:lineRule="exact"/>
              <w:rPr>
                <w:rFonts w:hint="eastAsia" w:ascii="仿宋_GB2312" w:hAnsi="宋体" w:eastAsia="仿宋_GB2312" w:cs="宋体"/>
                <w:color w:val="auto"/>
                <w:kern w:val="0"/>
                <w:szCs w:val="21"/>
              </w:rPr>
            </w:pPr>
            <w:r>
              <w:rPr>
                <w:rFonts w:hint="eastAsia" w:ascii="仿宋_GB2312" w:hAnsi="宋体" w:eastAsia="仿宋_GB2312" w:cs="宋体"/>
                <w:color w:val="auto"/>
                <w:kern w:val="0"/>
                <w:szCs w:val="21"/>
              </w:rPr>
              <w:t>未取得操作证书从事常规农用无人驾驶航空器作业飞行活动</w:t>
            </w:r>
          </w:p>
        </w:tc>
        <w:tc>
          <w:tcPr>
            <w:tcW w:w="5100" w:type="dxa"/>
            <w:tcBorders>
              <w:top w:val="single" w:color="auto" w:sz="4" w:space="0"/>
              <w:left w:val="single" w:color="000000" w:sz="4" w:space="0"/>
              <w:bottom w:val="single" w:color="auto" w:sz="4" w:space="0"/>
              <w:right w:val="single" w:color="000000" w:sz="4" w:space="0"/>
            </w:tcBorders>
            <w:noWrap w:val="0"/>
            <w:vAlign w:val="center"/>
          </w:tcPr>
          <w:p w14:paraId="0CCF5807">
            <w:pPr>
              <w:keepNext w:val="0"/>
              <w:keepLines w:val="0"/>
              <w:pageBreakBefore w:val="0"/>
              <w:widowControl/>
              <w:kinsoku/>
              <w:wordWrap/>
              <w:overflowPunct/>
              <w:topLinePunct w:val="0"/>
              <w:autoSpaceDE/>
              <w:autoSpaceDN/>
              <w:bidi w:val="0"/>
              <w:adjustRightInd/>
              <w:snapToGrid/>
              <w:spacing w:line="300" w:lineRule="exact"/>
              <w:ind w:firstLine="420" w:firstLineChars="200"/>
              <w:textAlignment w:val="auto"/>
              <w:rPr>
                <w:rFonts w:hint="eastAsia" w:ascii="仿宋_GB2312" w:hAnsi="宋体" w:eastAsia="仿宋_GB2312" w:cs="宋体"/>
                <w:color w:val="auto"/>
                <w:kern w:val="0"/>
                <w:szCs w:val="21"/>
              </w:rPr>
            </w:pPr>
            <w:r>
              <w:rPr>
                <w:rFonts w:hint="eastAsia" w:ascii="仿宋_GB2312" w:hAnsi="宋体" w:eastAsia="仿宋_GB2312" w:cs="宋体"/>
                <w:color w:val="auto"/>
                <w:kern w:val="0"/>
                <w:szCs w:val="21"/>
              </w:rPr>
              <w:t>《无人驾驶航空器飞行管理暂行条例》第五十条第四款  违反本条例规定，未取得操作证书从事常规农用无人驾驶航空器作业飞行活动的，由县级以上地方人民政府农业农村主管部门责令停止作业，并处1000元以上1万元以下的罚款。</w:t>
            </w:r>
          </w:p>
        </w:tc>
        <w:tc>
          <w:tcPr>
            <w:tcW w:w="3742" w:type="dxa"/>
            <w:tcBorders>
              <w:top w:val="single" w:color="auto" w:sz="4" w:space="0"/>
              <w:left w:val="single" w:color="000000" w:sz="4" w:space="0"/>
              <w:bottom w:val="single" w:color="auto" w:sz="4" w:space="0"/>
              <w:right w:val="single" w:color="000000" w:sz="4" w:space="0"/>
            </w:tcBorders>
            <w:noWrap w:val="0"/>
            <w:vAlign w:val="center"/>
          </w:tcPr>
          <w:p w14:paraId="2102CD1E">
            <w:pPr>
              <w:widowControl/>
              <w:spacing w:line="300" w:lineRule="exact"/>
              <w:rPr>
                <w:rFonts w:hint="eastAsia" w:ascii="仿宋_GB2312" w:hAnsi="宋体" w:eastAsia="仿宋_GB2312" w:cs="宋体"/>
                <w:color w:val="auto"/>
                <w:kern w:val="0"/>
                <w:szCs w:val="21"/>
                <w:lang w:val="en" w:eastAsia="zh-CN"/>
              </w:rPr>
            </w:pPr>
            <w:r>
              <w:rPr>
                <w:rFonts w:hint="eastAsia" w:ascii="仿宋_GB2312" w:hAnsi="宋体" w:eastAsia="仿宋_GB2312" w:cs="宋体"/>
                <w:color w:val="auto"/>
                <w:kern w:val="0"/>
                <w:szCs w:val="21"/>
                <w:lang w:val="en" w:eastAsia="zh-CN"/>
              </w:rPr>
              <w:t>同时具备以下条件的：</w:t>
            </w:r>
          </w:p>
          <w:p w14:paraId="37E77486">
            <w:pPr>
              <w:widowControl/>
              <w:spacing w:line="300" w:lineRule="exact"/>
              <w:rPr>
                <w:rFonts w:hint="eastAsia" w:ascii="仿宋_GB2312" w:hAnsi="宋体" w:eastAsia="仿宋_GB2312" w:cs="宋体"/>
                <w:color w:val="auto"/>
                <w:kern w:val="0"/>
                <w:szCs w:val="21"/>
                <w:lang w:val="en" w:eastAsia="zh-CN"/>
              </w:rPr>
            </w:pPr>
            <w:r>
              <w:rPr>
                <w:rFonts w:hint="eastAsia" w:ascii="仿宋_GB2312" w:hAnsi="宋体" w:eastAsia="仿宋_GB2312" w:cs="宋体"/>
                <w:color w:val="auto"/>
                <w:kern w:val="0"/>
                <w:szCs w:val="21"/>
                <w:lang w:val="en-US" w:eastAsia="zh-CN"/>
              </w:rPr>
              <w:t>1.</w:t>
            </w:r>
            <w:r>
              <w:rPr>
                <w:rFonts w:hint="eastAsia" w:ascii="仿宋_GB2312" w:hAnsi="宋体" w:eastAsia="仿宋_GB2312" w:cs="宋体"/>
                <w:color w:val="auto"/>
                <w:kern w:val="0"/>
                <w:szCs w:val="21"/>
                <w:lang w:val="en"/>
              </w:rPr>
              <w:t>两年内</w:t>
            </w:r>
            <w:r>
              <w:rPr>
                <w:rFonts w:hint="eastAsia" w:ascii="仿宋_GB2312" w:hAnsi="宋体" w:eastAsia="仿宋_GB2312" w:cs="宋体"/>
                <w:color w:val="auto"/>
                <w:kern w:val="0"/>
                <w:szCs w:val="21"/>
                <w:lang w:val="en" w:eastAsia="zh-CN"/>
              </w:rPr>
              <w:t>初次违法；</w:t>
            </w:r>
          </w:p>
          <w:p w14:paraId="767A8CA9">
            <w:pPr>
              <w:widowControl/>
              <w:spacing w:line="300" w:lineRule="exact"/>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2.</w:t>
            </w:r>
            <w:r>
              <w:rPr>
                <w:rFonts w:hint="eastAsia" w:ascii="仿宋_GB2312" w:hAnsi="仿宋_GB2312" w:eastAsia="仿宋_GB2312" w:cs="仿宋_GB2312"/>
                <w:color w:val="auto"/>
                <w:sz w:val="21"/>
                <w:szCs w:val="21"/>
                <w:highlight w:val="none"/>
                <w:lang w:val="en" w:eastAsia="zh-CN"/>
              </w:rPr>
              <w:t>累计作业飞行</w:t>
            </w:r>
            <w:r>
              <w:rPr>
                <w:rFonts w:hint="eastAsia" w:ascii="仿宋_GB2312" w:hAnsi="仿宋_GB2312" w:eastAsia="仿宋_GB2312" w:cs="仿宋_GB2312"/>
                <w:color w:val="auto"/>
                <w:sz w:val="21"/>
                <w:szCs w:val="21"/>
                <w:highlight w:val="none"/>
                <w:lang w:val="en-US" w:eastAsia="zh-CN"/>
              </w:rPr>
              <w:t>2小时以下；</w:t>
            </w:r>
          </w:p>
          <w:p w14:paraId="611B36DC">
            <w:pPr>
              <w:widowControl/>
              <w:spacing w:line="300" w:lineRule="exact"/>
              <w:rPr>
                <w:rFonts w:hint="eastAsia"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3.及时改正；</w:t>
            </w:r>
          </w:p>
          <w:p w14:paraId="30BA26E8">
            <w:pPr>
              <w:widowControl/>
              <w:spacing w:line="300" w:lineRule="exact"/>
              <w:rPr>
                <w:rFonts w:hint="eastAsia" w:eastAsia="宋体" w:cs="Times New Roman"/>
                <w:color w:val="auto"/>
              </w:rPr>
            </w:pPr>
            <w:r>
              <w:rPr>
                <w:rFonts w:hint="eastAsia" w:ascii="仿宋_GB2312" w:hAnsi="仿宋_GB2312" w:eastAsia="仿宋_GB2312" w:cs="仿宋_GB2312"/>
                <w:color w:val="auto"/>
                <w:sz w:val="21"/>
                <w:szCs w:val="21"/>
                <w:highlight w:val="none"/>
                <w:lang w:val="en-US" w:eastAsia="zh-CN"/>
              </w:rPr>
              <w:t>4.未发生作业飞行事故</w:t>
            </w:r>
          </w:p>
        </w:tc>
        <w:tc>
          <w:tcPr>
            <w:tcW w:w="1701" w:type="dxa"/>
            <w:tcBorders>
              <w:top w:val="single" w:color="auto" w:sz="4" w:space="0"/>
              <w:left w:val="single" w:color="000000" w:sz="4" w:space="0"/>
              <w:bottom w:val="single" w:color="auto" w:sz="4" w:space="0"/>
              <w:right w:val="single" w:color="auto" w:sz="4" w:space="0"/>
            </w:tcBorders>
            <w:noWrap w:val="0"/>
            <w:vAlign w:val="center"/>
          </w:tcPr>
          <w:p w14:paraId="145E71CB">
            <w:pPr>
              <w:widowControl/>
              <w:spacing w:line="300" w:lineRule="exact"/>
              <w:jc w:val="center"/>
              <w:rPr>
                <w:rFonts w:hint="eastAsia" w:ascii="仿宋_GB2312" w:hAnsi="宋体" w:eastAsia="仿宋_GB2312" w:cs="宋体"/>
                <w:color w:val="auto"/>
                <w:kern w:val="0"/>
                <w:szCs w:val="21"/>
                <w:lang w:eastAsia="zh-CN"/>
              </w:rPr>
            </w:pPr>
            <w:r>
              <w:rPr>
                <w:rFonts w:hint="eastAsia" w:ascii="仿宋_GB2312" w:hAnsi="宋体" w:eastAsia="仿宋_GB2312" w:cs="宋体"/>
                <w:color w:val="auto"/>
                <w:kern w:val="0"/>
                <w:szCs w:val="21"/>
                <w:lang w:eastAsia="zh-CN"/>
              </w:rPr>
              <w:t>首违不罚</w:t>
            </w:r>
          </w:p>
        </w:tc>
      </w:tr>
    </w:tbl>
    <w:p w14:paraId="0E00448C">
      <w:pPr>
        <w:rPr>
          <w:rFonts w:hint="eastAsia" w:ascii="CESI仿宋-GB2312" w:hAnsi="CESI仿宋-GB2312" w:eastAsia="CESI仿宋-GB2312" w:cs="CESI仿宋-GB2312"/>
          <w:color w:val="auto"/>
          <w:kern w:val="2"/>
          <w:sz w:val="32"/>
          <w:szCs w:val="32"/>
          <w:lang w:val="en-US" w:eastAsia="zh-CN" w:bidi="ar-SA"/>
        </w:rPr>
      </w:pPr>
      <w:r>
        <w:rPr>
          <w:rFonts w:hint="eastAsia" w:ascii="CESI仿宋-GB2312" w:hAnsi="CESI仿宋-GB2312" w:eastAsia="CESI仿宋-GB2312" w:cs="CESI仿宋-GB2312"/>
          <w:color w:val="auto"/>
          <w:kern w:val="2"/>
          <w:sz w:val="32"/>
          <w:szCs w:val="32"/>
          <w:lang w:val="en-US" w:eastAsia="zh-CN" w:bidi="ar-SA"/>
        </w:rPr>
        <w:br w:type="page"/>
      </w:r>
    </w:p>
    <w:p w14:paraId="075C1B1C">
      <w:pPr>
        <w:pStyle w:val="3"/>
        <w:bidi w:val="0"/>
        <w:rPr>
          <w:rFonts w:hint="eastAsia" w:ascii="方正小标宋简体" w:hAnsi="方正小标宋简体" w:eastAsia="方正小标宋简体" w:cs="方正小标宋简体"/>
          <w:color w:val="auto"/>
          <w:kern w:val="2"/>
          <w:szCs w:val="44"/>
          <w:highlight w:val="none"/>
          <w:lang w:val="en-US" w:eastAsia="zh-CN"/>
        </w:rPr>
      </w:pPr>
      <w:bookmarkStart w:id="14" w:name="_Toc1261102657"/>
      <w:r>
        <w:rPr>
          <w:rFonts w:hint="eastAsia"/>
          <w:color w:val="auto"/>
          <w:lang w:val="en-US" w:eastAsia="zh-CN"/>
        </w:rPr>
        <w:t>渔业领域</w:t>
      </w:r>
      <w:bookmarkEnd w:id="14"/>
    </w:p>
    <w:p w14:paraId="0E56C036">
      <w:pPr>
        <w:widowControl w:val="0"/>
        <w:suppressAutoHyphens/>
        <w:bidi w:val="0"/>
        <w:snapToGrid w:val="0"/>
        <w:spacing w:line="240" w:lineRule="auto"/>
        <w:ind w:firstLine="0" w:firstLineChars="0"/>
        <w:jc w:val="left"/>
        <w:rPr>
          <w:rFonts w:hint="eastAsia" w:ascii="Calibri" w:hAnsi="Calibri" w:eastAsia="宋体" w:cs="Times New Roman"/>
          <w:color w:val="auto"/>
          <w:kern w:val="2"/>
          <w:sz w:val="18"/>
          <w:szCs w:val="24"/>
          <w:highlight w:val="none"/>
          <w:lang w:val="en-US" w:eastAsia="zh-CN" w:bidi="ar-SA"/>
        </w:rPr>
      </w:pPr>
    </w:p>
    <w:tbl>
      <w:tblPr>
        <w:tblStyle w:val="13"/>
        <w:tblW w:w="0" w:type="auto"/>
        <w:jc w:val="center"/>
        <w:tblLayout w:type="fixed"/>
        <w:tblCellMar>
          <w:top w:w="0" w:type="dxa"/>
          <w:left w:w="108" w:type="dxa"/>
          <w:bottom w:w="0" w:type="dxa"/>
          <w:right w:w="108" w:type="dxa"/>
        </w:tblCellMar>
      </w:tblPr>
      <w:tblGrid>
        <w:gridCol w:w="737"/>
        <w:gridCol w:w="1701"/>
        <w:gridCol w:w="5102"/>
        <w:gridCol w:w="3742"/>
        <w:gridCol w:w="1698"/>
      </w:tblGrid>
      <w:tr w14:paraId="6292FD4D">
        <w:tblPrEx>
          <w:tblCellMar>
            <w:top w:w="0" w:type="dxa"/>
            <w:left w:w="108" w:type="dxa"/>
            <w:bottom w:w="0" w:type="dxa"/>
            <w:right w:w="108" w:type="dxa"/>
          </w:tblCellMar>
        </w:tblPrEx>
        <w:trPr>
          <w:trHeight w:val="164" w:hRule="atLeast"/>
          <w:tblHeader/>
          <w:jc w:val="center"/>
        </w:trPr>
        <w:tc>
          <w:tcPr>
            <w:tcW w:w="737" w:type="dxa"/>
            <w:tcBorders>
              <w:top w:val="single" w:color="000000" w:sz="4" w:space="0"/>
              <w:left w:val="single" w:color="000000" w:sz="4" w:space="0"/>
              <w:bottom w:val="single" w:color="auto" w:sz="4" w:space="0"/>
              <w:right w:val="single" w:color="000000" w:sz="4" w:space="0"/>
            </w:tcBorders>
            <w:noWrap w:val="0"/>
            <w:vAlign w:val="center"/>
          </w:tcPr>
          <w:p w14:paraId="665AF684">
            <w:pPr>
              <w:widowControl/>
              <w:suppressAutoHyphens/>
              <w:bidi w:val="0"/>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highlight w:val="none"/>
                <w:lang w:bidi="ar"/>
              </w:rPr>
            </w:pPr>
            <w:r>
              <w:rPr>
                <w:rFonts w:hint="eastAsia" w:ascii="黑体" w:hAnsi="宋体" w:eastAsia="黑体" w:cs="宋体"/>
                <w:bCs/>
                <w:color w:val="auto"/>
                <w:kern w:val="0"/>
                <w:sz w:val="21"/>
                <w:szCs w:val="21"/>
                <w:highlight w:val="none"/>
                <w:lang w:bidi="ar"/>
              </w:rPr>
              <w:t>序号</w:t>
            </w:r>
          </w:p>
        </w:tc>
        <w:tc>
          <w:tcPr>
            <w:tcW w:w="1701" w:type="dxa"/>
            <w:tcBorders>
              <w:top w:val="single" w:color="000000" w:sz="4" w:space="0"/>
              <w:left w:val="single" w:color="000000" w:sz="4" w:space="0"/>
              <w:bottom w:val="single" w:color="auto" w:sz="4" w:space="0"/>
              <w:right w:val="single" w:color="000000" w:sz="4" w:space="0"/>
            </w:tcBorders>
            <w:noWrap w:val="0"/>
            <w:vAlign w:val="center"/>
          </w:tcPr>
          <w:p w14:paraId="5FBC73A5">
            <w:pPr>
              <w:widowControl/>
              <w:suppressAutoHyphens/>
              <w:bidi w:val="0"/>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highlight w:val="none"/>
                <w:lang w:bidi="ar"/>
              </w:rPr>
            </w:pPr>
            <w:r>
              <w:rPr>
                <w:rFonts w:hint="eastAsia" w:ascii="黑体" w:hAnsi="宋体" w:eastAsia="黑体" w:cs="宋体"/>
                <w:bCs/>
                <w:color w:val="auto"/>
                <w:kern w:val="0"/>
                <w:sz w:val="21"/>
                <w:szCs w:val="21"/>
                <w:highlight w:val="none"/>
                <w:lang w:bidi="ar"/>
              </w:rPr>
              <w:t>违法行为</w:t>
            </w:r>
          </w:p>
        </w:tc>
        <w:tc>
          <w:tcPr>
            <w:tcW w:w="5102" w:type="dxa"/>
            <w:tcBorders>
              <w:top w:val="single" w:color="000000" w:sz="4" w:space="0"/>
              <w:left w:val="single" w:color="000000" w:sz="4" w:space="0"/>
              <w:bottom w:val="single" w:color="auto" w:sz="4" w:space="0"/>
              <w:right w:val="single" w:color="000000" w:sz="4" w:space="0"/>
            </w:tcBorders>
            <w:noWrap w:val="0"/>
            <w:vAlign w:val="center"/>
          </w:tcPr>
          <w:p w14:paraId="335E761F">
            <w:pPr>
              <w:widowControl/>
              <w:suppressAutoHyphens/>
              <w:bidi w:val="0"/>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highlight w:val="none"/>
                <w:lang w:bidi="ar"/>
              </w:rPr>
            </w:pPr>
            <w:r>
              <w:rPr>
                <w:rFonts w:hint="eastAsia" w:ascii="黑体" w:hAnsi="宋体" w:eastAsia="黑体" w:cs="宋体"/>
                <w:bCs/>
                <w:color w:val="auto"/>
                <w:kern w:val="0"/>
                <w:sz w:val="21"/>
                <w:szCs w:val="21"/>
                <w:highlight w:val="none"/>
                <w:lang w:eastAsia="zh-CN" w:bidi="ar"/>
              </w:rPr>
              <w:t>处罚</w:t>
            </w:r>
            <w:r>
              <w:rPr>
                <w:rFonts w:hint="eastAsia" w:ascii="黑体" w:hAnsi="宋体" w:eastAsia="黑体" w:cs="宋体"/>
                <w:bCs/>
                <w:color w:val="auto"/>
                <w:kern w:val="0"/>
                <w:sz w:val="21"/>
                <w:szCs w:val="21"/>
                <w:highlight w:val="none"/>
                <w:lang w:bidi="ar"/>
              </w:rPr>
              <w:t>依据</w:t>
            </w:r>
          </w:p>
        </w:tc>
        <w:tc>
          <w:tcPr>
            <w:tcW w:w="3742" w:type="dxa"/>
            <w:tcBorders>
              <w:top w:val="single" w:color="000000" w:sz="4" w:space="0"/>
              <w:left w:val="single" w:color="000000" w:sz="4" w:space="0"/>
              <w:bottom w:val="single" w:color="auto" w:sz="4" w:space="0"/>
              <w:right w:val="single" w:color="000000" w:sz="4" w:space="0"/>
            </w:tcBorders>
            <w:noWrap w:val="0"/>
            <w:vAlign w:val="center"/>
          </w:tcPr>
          <w:p w14:paraId="382C95A8">
            <w:pPr>
              <w:widowControl/>
              <w:suppressAutoHyphens/>
              <w:bidi w:val="0"/>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highlight w:val="none"/>
                <w:lang w:bidi="ar"/>
              </w:rPr>
            </w:pPr>
            <w:r>
              <w:rPr>
                <w:rFonts w:hint="eastAsia" w:ascii="黑体" w:hAnsi="宋体" w:eastAsia="黑体" w:cs="宋体"/>
                <w:bCs/>
                <w:color w:val="auto"/>
                <w:kern w:val="0"/>
                <w:sz w:val="21"/>
                <w:szCs w:val="21"/>
                <w:highlight w:val="none"/>
                <w:lang w:bidi="ar"/>
              </w:rPr>
              <w:t>适用条件</w:t>
            </w:r>
          </w:p>
        </w:tc>
        <w:tc>
          <w:tcPr>
            <w:tcW w:w="1698" w:type="dxa"/>
            <w:tcBorders>
              <w:top w:val="single" w:color="000000" w:sz="4" w:space="0"/>
              <w:left w:val="single" w:color="000000" w:sz="4" w:space="0"/>
              <w:bottom w:val="single" w:color="auto" w:sz="4" w:space="0"/>
              <w:right w:val="single" w:color="000000" w:sz="4" w:space="0"/>
            </w:tcBorders>
            <w:noWrap w:val="0"/>
            <w:vAlign w:val="center"/>
          </w:tcPr>
          <w:p w14:paraId="1D511F4A">
            <w:pPr>
              <w:widowControl/>
              <w:suppressAutoHyphens/>
              <w:bidi w:val="0"/>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highlight w:val="none"/>
                <w:lang w:eastAsia="zh-CN" w:bidi="ar"/>
              </w:rPr>
            </w:pPr>
            <w:r>
              <w:rPr>
                <w:rFonts w:hint="eastAsia" w:ascii="黑体" w:hAnsi="宋体" w:eastAsia="黑体" w:cs="宋体"/>
                <w:bCs/>
                <w:color w:val="auto"/>
                <w:kern w:val="0"/>
                <w:sz w:val="21"/>
                <w:szCs w:val="21"/>
                <w:highlight w:val="none"/>
                <w:lang w:eastAsia="zh-CN" w:bidi="ar"/>
              </w:rPr>
              <w:t>不予处罚情形</w:t>
            </w:r>
          </w:p>
        </w:tc>
      </w:tr>
      <w:tr w14:paraId="0DE2B53E">
        <w:tblPrEx>
          <w:tblCellMar>
            <w:top w:w="0" w:type="dxa"/>
            <w:left w:w="108" w:type="dxa"/>
            <w:bottom w:w="0" w:type="dxa"/>
            <w:right w:w="108" w:type="dxa"/>
          </w:tblCellMar>
        </w:tblPrEx>
        <w:trPr>
          <w:trHeight w:val="1947" w:hRule="atLeast"/>
          <w:jc w:val="center"/>
        </w:trPr>
        <w:tc>
          <w:tcPr>
            <w:tcW w:w="737" w:type="dxa"/>
            <w:tcBorders>
              <w:top w:val="single" w:color="auto" w:sz="4" w:space="0"/>
              <w:left w:val="single" w:color="auto" w:sz="4" w:space="0"/>
              <w:bottom w:val="single" w:color="auto" w:sz="4" w:space="0"/>
              <w:right w:val="single" w:color="000000" w:sz="4" w:space="0"/>
            </w:tcBorders>
            <w:noWrap w:val="0"/>
            <w:vAlign w:val="center"/>
          </w:tcPr>
          <w:p w14:paraId="6F6ED8B2">
            <w:pPr>
              <w:keepNext w:val="0"/>
              <w:keepLines w:val="0"/>
              <w:pageBreakBefore w:val="0"/>
              <w:widowControl/>
              <w:suppressAutoHyphens/>
              <w:kinsoku/>
              <w:wordWrap/>
              <w:overflowPunct/>
              <w:topLinePunct w:val="0"/>
              <w:autoSpaceDE/>
              <w:autoSpaceDN/>
              <w:bidi w:val="0"/>
              <w:adjustRightInd/>
              <w:spacing w:line="240" w:lineRule="exact"/>
              <w:ind w:firstLine="0" w:firstLineChars="0"/>
              <w:jc w:val="center"/>
              <w:textAlignment w:val="center"/>
              <w:rPr>
                <w:rFonts w:hint="default"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 w:val="21"/>
                <w:szCs w:val="21"/>
                <w:highlight w:val="none"/>
                <w:lang w:val="en-US" w:eastAsia="zh-CN" w:bidi="ar"/>
              </w:rPr>
              <w:t>78</w:t>
            </w:r>
          </w:p>
        </w:tc>
        <w:tc>
          <w:tcPr>
            <w:tcW w:w="1701" w:type="dxa"/>
            <w:tcBorders>
              <w:top w:val="single" w:color="auto" w:sz="4" w:space="0"/>
              <w:left w:val="single" w:color="000000" w:sz="4" w:space="0"/>
              <w:bottom w:val="single" w:color="auto" w:sz="4" w:space="0"/>
              <w:right w:val="single" w:color="000000" w:sz="4" w:space="0"/>
            </w:tcBorders>
            <w:noWrap w:val="0"/>
            <w:vAlign w:val="center"/>
          </w:tcPr>
          <w:p w14:paraId="2C071297">
            <w:pPr>
              <w:keepNext w:val="0"/>
              <w:keepLines w:val="0"/>
              <w:pageBreakBefore w:val="0"/>
              <w:widowControl/>
              <w:suppressAutoHyphens/>
              <w:kinsoku/>
              <w:wordWrap/>
              <w:overflowPunct/>
              <w:topLinePunct w:val="0"/>
              <w:autoSpaceDE/>
              <w:autoSpaceDN/>
              <w:bidi w:val="0"/>
              <w:adjustRightInd/>
              <w:spacing w:line="240" w:lineRule="exact"/>
              <w:ind w:firstLine="0" w:firstLineChars="0"/>
              <w:rPr>
                <w:rFonts w:hint="eastAsia" w:ascii="仿宋_GB2312" w:hAnsi="宋体" w:eastAsia="仿宋_GB2312" w:cs="宋体"/>
                <w:color w:val="auto"/>
                <w:kern w:val="0"/>
                <w:sz w:val="21"/>
                <w:szCs w:val="21"/>
                <w:highlight w:val="none"/>
                <w:lang w:val="en-US" w:eastAsia="zh-CN" w:bidi="ar-SA"/>
              </w:rPr>
            </w:pPr>
            <w:r>
              <w:rPr>
                <w:rFonts w:hint="eastAsia" w:ascii="仿宋_GB2312" w:hAnsi="宋体" w:eastAsia="仿宋_GB2312" w:cs="宋体"/>
                <w:color w:val="auto"/>
                <w:kern w:val="0"/>
                <w:sz w:val="21"/>
                <w:szCs w:val="21"/>
                <w:highlight w:val="none"/>
              </w:rPr>
              <w:t>向开放水域投放水生外来种、杂交种等不符合生态要求的水生生物</w:t>
            </w:r>
          </w:p>
        </w:tc>
        <w:tc>
          <w:tcPr>
            <w:tcW w:w="5102" w:type="dxa"/>
            <w:tcBorders>
              <w:top w:val="single" w:color="auto" w:sz="4" w:space="0"/>
              <w:left w:val="single" w:color="000000" w:sz="4" w:space="0"/>
              <w:bottom w:val="single" w:color="auto" w:sz="4" w:space="0"/>
              <w:right w:val="single" w:color="000000" w:sz="4" w:space="0"/>
            </w:tcBorders>
            <w:noWrap w:val="0"/>
            <w:vAlign w:val="center"/>
          </w:tcPr>
          <w:p w14:paraId="0E4DEDB7">
            <w:pPr>
              <w:keepNext w:val="0"/>
              <w:keepLines w:val="0"/>
              <w:pageBreakBefore w:val="0"/>
              <w:widowControl/>
              <w:suppressAutoHyphens/>
              <w:kinsoku/>
              <w:wordWrap/>
              <w:overflowPunct/>
              <w:topLinePunct w:val="0"/>
              <w:autoSpaceDE/>
              <w:autoSpaceDN/>
              <w:bidi w:val="0"/>
              <w:adjustRightInd/>
              <w:spacing w:line="240" w:lineRule="exact"/>
              <w:ind w:firstLine="420" w:firstLineChars="200"/>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《中华人民共和国渔业法》</w:t>
            </w:r>
            <w:r>
              <w:rPr>
                <w:rFonts w:hint="eastAsia" w:ascii="仿宋_GB2312" w:hAnsi="宋体" w:eastAsia="仿宋_GB2312" w:cs="宋体"/>
                <w:color w:val="auto"/>
                <w:kern w:val="0"/>
                <w:sz w:val="21"/>
                <w:szCs w:val="21"/>
                <w:highlight w:val="none"/>
                <w:lang w:eastAsia="zh-CN"/>
              </w:rPr>
              <w:t>第</w:t>
            </w:r>
            <w:r>
              <w:rPr>
                <w:rFonts w:hint="eastAsia" w:ascii="仿宋_GB2312" w:hAnsi="宋体" w:eastAsia="仿宋_GB2312" w:cs="宋体"/>
                <w:color w:val="auto"/>
                <w:kern w:val="0"/>
                <w:sz w:val="21"/>
                <w:szCs w:val="21"/>
                <w:highlight w:val="none"/>
              </w:rPr>
              <w:t>八十一</w:t>
            </w:r>
            <w:r>
              <w:rPr>
                <w:rFonts w:hint="eastAsia" w:ascii="仿宋_GB2312" w:hAnsi="宋体" w:eastAsia="仿宋_GB2312" w:cs="宋体"/>
                <w:color w:val="auto"/>
                <w:kern w:val="0"/>
                <w:sz w:val="21"/>
                <w:szCs w:val="21"/>
                <w:highlight w:val="none"/>
                <w:lang w:eastAsia="zh-CN"/>
              </w:rPr>
              <w:t>条</w:t>
            </w:r>
            <w:r>
              <w:rPr>
                <w:rFonts w:hint="eastAsia" w:ascii="仿宋_GB2312" w:hAnsi="宋体" w:eastAsia="仿宋_GB2312" w:cs="宋体"/>
                <w:color w:val="auto"/>
                <w:kern w:val="0"/>
                <w:sz w:val="21"/>
                <w:szCs w:val="21"/>
                <w:highlight w:val="none"/>
                <w:lang w:val="en-US" w:eastAsia="zh-CN"/>
              </w:rPr>
              <w:t xml:space="preserve">  </w:t>
            </w:r>
            <w:r>
              <w:rPr>
                <w:rFonts w:hint="eastAsia" w:ascii="仿宋_GB2312" w:hAnsi="宋体" w:eastAsia="仿宋_GB2312" w:cs="宋体"/>
                <w:color w:val="auto"/>
                <w:kern w:val="0"/>
                <w:sz w:val="21"/>
                <w:szCs w:val="21"/>
                <w:highlight w:val="none"/>
              </w:rPr>
              <w:t>向开放水域投放水生外来种、杂交种等不符合生态要求的水生生物的，责令停止投放、限期采取补救措施，没收用于投放的水生生物，</w:t>
            </w:r>
            <w:r>
              <w:rPr>
                <w:rFonts w:hint="eastAsia" w:ascii="仿宋_GB2312" w:hAnsi="宋体" w:eastAsia="仿宋_GB2312" w:cs="宋体"/>
                <w:color w:val="auto"/>
                <w:kern w:val="0"/>
                <w:sz w:val="21"/>
                <w:szCs w:val="21"/>
                <w:highlight w:val="none"/>
                <w:lang w:val="en-US" w:eastAsia="zh-CN" w:bidi="ar-SA"/>
              </w:rPr>
              <w:t>对投放者可以并处五万元以下的</w:t>
            </w:r>
            <w:r>
              <w:rPr>
                <w:rFonts w:hint="eastAsia" w:ascii="仿宋_GB2312" w:hAnsi="宋体" w:eastAsia="仿宋_GB2312" w:cs="宋体"/>
                <w:color w:val="auto"/>
                <w:kern w:val="0"/>
                <w:sz w:val="21"/>
                <w:szCs w:val="21"/>
                <w:highlight w:val="none"/>
              </w:rPr>
              <w:t>罚款；逾期未采取补救措施的，由渔业执法机构代为采取补救措施，所需费用由违法者承担。</w:t>
            </w:r>
          </w:p>
          <w:p w14:paraId="4D561866">
            <w:pPr>
              <w:keepNext w:val="0"/>
              <w:keepLines w:val="0"/>
              <w:pageBreakBefore w:val="0"/>
              <w:widowControl/>
              <w:suppressAutoHyphens/>
              <w:kinsoku/>
              <w:wordWrap/>
              <w:overflowPunct/>
              <w:topLinePunct w:val="0"/>
              <w:autoSpaceDE/>
              <w:autoSpaceDN/>
              <w:bidi w:val="0"/>
              <w:adjustRightInd/>
              <w:spacing w:line="240" w:lineRule="exact"/>
              <w:ind w:firstLine="420" w:firstLineChars="200"/>
              <w:rPr>
                <w:rFonts w:hint="eastAsia" w:ascii="仿宋_GB2312" w:hAnsi="宋体" w:eastAsia="仿宋_GB2312" w:cs="宋体"/>
                <w:color w:val="auto"/>
                <w:kern w:val="0"/>
                <w:sz w:val="21"/>
                <w:szCs w:val="21"/>
                <w:highlight w:val="none"/>
                <w:lang w:val="en-US" w:eastAsia="zh-CN" w:bidi="ar-SA"/>
              </w:rPr>
            </w:pPr>
          </w:p>
        </w:tc>
        <w:tc>
          <w:tcPr>
            <w:tcW w:w="3742" w:type="dxa"/>
            <w:tcBorders>
              <w:top w:val="single" w:color="auto" w:sz="4" w:space="0"/>
              <w:left w:val="single" w:color="000000" w:sz="4" w:space="0"/>
              <w:bottom w:val="single" w:color="auto" w:sz="4" w:space="0"/>
              <w:right w:val="single" w:color="000000" w:sz="4" w:space="0"/>
            </w:tcBorders>
            <w:noWrap w:val="0"/>
            <w:vAlign w:val="center"/>
          </w:tcPr>
          <w:p w14:paraId="5E4CDD62">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同时具备以下条件的：</w:t>
            </w:r>
          </w:p>
          <w:p w14:paraId="01E85F46">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1.两年内初次违法；</w:t>
            </w:r>
          </w:p>
          <w:p w14:paraId="0B0F1B57">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2.违法行为发生在密云、官厅、怀柔水库之外；</w:t>
            </w:r>
          </w:p>
          <w:p w14:paraId="26A68CBA">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3.投放</w:t>
            </w:r>
            <w:r>
              <w:rPr>
                <w:rFonts w:hint="eastAsia" w:ascii="仿宋_GB2312" w:hAnsi="宋体" w:eastAsia="仿宋_GB2312" w:cs="宋体"/>
                <w:color w:val="auto"/>
                <w:kern w:val="0"/>
                <w:sz w:val="21"/>
                <w:szCs w:val="21"/>
                <w:highlight w:val="none"/>
                <w:lang w:val="en-US" w:eastAsia="zh-CN" w:bidi="ar-SA"/>
              </w:rPr>
              <w:t>不符合生态要求的水生生物数量不超过3尾（只），或</w:t>
            </w:r>
            <w:r>
              <w:rPr>
                <w:rFonts w:hint="eastAsia" w:ascii="仿宋_GB2312" w:hAnsi="宋体" w:eastAsia="仿宋_GB2312" w:cs="宋体"/>
                <w:color w:val="auto"/>
                <w:kern w:val="0"/>
                <w:sz w:val="21"/>
                <w:szCs w:val="24"/>
                <w:highlight w:val="none"/>
                <w:lang w:val="en-US" w:eastAsia="zh-CN" w:bidi="ar"/>
              </w:rPr>
              <w:t>总重量不超过10千克；</w:t>
            </w:r>
          </w:p>
          <w:p w14:paraId="725169CA">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4.投放的</w:t>
            </w:r>
            <w:r>
              <w:rPr>
                <w:rFonts w:hint="eastAsia" w:ascii="仿宋_GB2312" w:hAnsi="宋体" w:eastAsia="仿宋_GB2312" w:cs="宋体"/>
                <w:color w:val="auto"/>
                <w:kern w:val="0"/>
                <w:sz w:val="21"/>
                <w:szCs w:val="21"/>
                <w:highlight w:val="none"/>
                <w:lang w:val="en-US" w:eastAsia="zh-CN" w:bidi="ar-SA"/>
              </w:rPr>
              <w:t>水生生物</w:t>
            </w:r>
            <w:r>
              <w:rPr>
                <w:rFonts w:hint="eastAsia" w:ascii="仿宋_GB2312" w:hAnsi="宋体" w:eastAsia="仿宋_GB2312" w:cs="宋体"/>
                <w:color w:val="auto"/>
                <w:kern w:val="0"/>
                <w:sz w:val="21"/>
                <w:szCs w:val="24"/>
                <w:highlight w:val="none"/>
                <w:lang w:val="en-US" w:eastAsia="zh-CN" w:bidi="ar"/>
              </w:rPr>
              <w:t>不在《重点管理外来入侵物种名录》内；</w:t>
            </w:r>
          </w:p>
          <w:p w14:paraId="5E981A1A">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rPr>
                <w:rFonts w:hint="default" w:ascii="Calibri" w:hAnsi="Calibri" w:eastAsia="宋体" w:cs="Times New Roman"/>
                <w:color w:val="auto"/>
                <w:kern w:val="2"/>
                <w:sz w:val="18"/>
                <w:szCs w:val="24"/>
                <w:highlight w:val="none"/>
                <w:lang w:val="en-US" w:eastAsia="zh-CN" w:bidi="ar-SA"/>
              </w:rPr>
            </w:pPr>
            <w:r>
              <w:rPr>
                <w:rFonts w:hint="eastAsia" w:ascii="仿宋_GB2312" w:hAnsi="宋体" w:eastAsia="仿宋_GB2312" w:cs="宋体"/>
                <w:color w:val="auto"/>
                <w:kern w:val="0"/>
                <w:sz w:val="21"/>
                <w:szCs w:val="24"/>
                <w:highlight w:val="none"/>
                <w:lang w:val="en-US" w:eastAsia="zh-CN" w:bidi="ar"/>
              </w:rPr>
              <w:t>5.在规定期限内采取隔离拦截或定向捕捞等补救措施，或投放的水生物种无法在本地区自然繁殖或越冬，且不会对人身健康造成损害</w:t>
            </w:r>
          </w:p>
        </w:tc>
        <w:tc>
          <w:tcPr>
            <w:tcW w:w="1698" w:type="dxa"/>
            <w:tcBorders>
              <w:top w:val="single" w:color="auto" w:sz="4" w:space="0"/>
              <w:left w:val="single" w:color="000000" w:sz="4" w:space="0"/>
              <w:bottom w:val="single" w:color="auto" w:sz="4" w:space="0"/>
              <w:right w:val="single" w:color="auto" w:sz="4" w:space="0"/>
            </w:tcBorders>
            <w:noWrap w:val="0"/>
            <w:vAlign w:val="center"/>
          </w:tcPr>
          <w:p w14:paraId="7C1E5230">
            <w:pPr>
              <w:keepNext w:val="0"/>
              <w:keepLines w:val="0"/>
              <w:pageBreakBefore w:val="0"/>
              <w:widowControl/>
              <w:suppressAutoHyphens/>
              <w:kinsoku/>
              <w:wordWrap/>
              <w:overflowPunct/>
              <w:topLinePunct w:val="0"/>
              <w:autoSpaceDE/>
              <w:autoSpaceDN/>
              <w:bidi w:val="0"/>
              <w:adjustRightInd/>
              <w:spacing w:line="240" w:lineRule="exact"/>
              <w:ind w:firstLine="0" w:firstLineChars="0"/>
              <w:jc w:val="center"/>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 w:val="21"/>
                <w:szCs w:val="21"/>
                <w:highlight w:val="none"/>
                <w:lang w:eastAsia="zh-CN" w:bidi="ar"/>
              </w:rPr>
              <w:t>首违不罚</w:t>
            </w:r>
          </w:p>
        </w:tc>
      </w:tr>
      <w:tr w14:paraId="55410CC6">
        <w:tblPrEx>
          <w:tblCellMar>
            <w:top w:w="0" w:type="dxa"/>
            <w:left w:w="108" w:type="dxa"/>
            <w:bottom w:w="0" w:type="dxa"/>
            <w:right w:w="108" w:type="dxa"/>
          </w:tblCellMar>
        </w:tblPrEx>
        <w:trPr>
          <w:trHeight w:val="1947" w:hRule="atLeast"/>
          <w:jc w:val="center"/>
        </w:trPr>
        <w:tc>
          <w:tcPr>
            <w:tcW w:w="737" w:type="dxa"/>
            <w:tcBorders>
              <w:top w:val="single" w:color="auto" w:sz="4" w:space="0"/>
              <w:left w:val="single" w:color="auto" w:sz="4" w:space="0"/>
              <w:bottom w:val="single" w:color="auto" w:sz="4" w:space="0"/>
              <w:right w:val="single" w:color="000000" w:sz="4" w:space="0"/>
            </w:tcBorders>
            <w:noWrap w:val="0"/>
            <w:vAlign w:val="center"/>
          </w:tcPr>
          <w:p w14:paraId="7FDEA169">
            <w:pPr>
              <w:keepNext w:val="0"/>
              <w:keepLines w:val="0"/>
              <w:pageBreakBefore w:val="0"/>
              <w:widowControl/>
              <w:suppressAutoHyphens/>
              <w:kinsoku/>
              <w:wordWrap/>
              <w:overflowPunct/>
              <w:topLinePunct w:val="0"/>
              <w:autoSpaceDE/>
              <w:autoSpaceDN/>
              <w:bidi w:val="0"/>
              <w:adjustRightInd/>
              <w:spacing w:line="240" w:lineRule="exact"/>
              <w:ind w:firstLine="0" w:firstLineChars="0"/>
              <w:jc w:val="center"/>
              <w:textAlignment w:val="center"/>
              <w:rPr>
                <w:rFonts w:hint="default"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 w:val="21"/>
                <w:szCs w:val="21"/>
                <w:highlight w:val="none"/>
                <w:lang w:val="en-US" w:eastAsia="zh-CN" w:bidi="ar"/>
              </w:rPr>
              <w:t>79</w:t>
            </w:r>
          </w:p>
        </w:tc>
        <w:tc>
          <w:tcPr>
            <w:tcW w:w="1701" w:type="dxa"/>
            <w:tcBorders>
              <w:top w:val="single" w:color="auto" w:sz="4" w:space="0"/>
              <w:left w:val="single" w:color="000000" w:sz="4" w:space="0"/>
              <w:bottom w:val="single" w:color="auto" w:sz="4" w:space="0"/>
              <w:right w:val="single" w:color="000000" w:sz="4" w:space="0"/>
            </w:tcBorders>
            <w:noWrap w:val="0"/>
            <w:vAlign w:val="center"/>
          </w:tcPr>
          <w:p w14:paraId="56AA9159">
            <w:pPr>
              <w:keepNext w:val="0"/>
              <w:keepLines w:val="0"/>
              <w:pageBreakBefore w:val="0"/>
              <w:widowControl/>
              <w:suppressAutoHyphens/>
              <w:kinsoku/>
              <w:wordWrap/>
              <w:overflowPunct/>
              <w:topLinePunct w:val="0"/>
              <w:autoSpaceDE/>
              <w:autoSpaceDN/>
              <w:bidi w:val="0"/>
              <w:adjustRightInd/>
              <w:spacing w:line="240" w:lineRule="exact"/>
              <w:ind w:firstLine="0" w:firstLineChars="0"/>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违反禁渔区、禁渔期的规定从事捕捞活动</w:t>
            </w:r>
          </w:p>
        </w:tc>
        <w:tc>
          <w:tcPr>
            <w:tcW w:w="5102" w:type="dxa"/>
            <w:tcBorders>
              <w:top w:val="single" w:color="auto" w:sz="4" w:space="0"/>
              <w:left w:val="single" w:color="000000" w:sz="4" w:space="0"/>
              <w:bottom w:val="single" w:color="auto" w:sz="4" w:space="0"/>
              <w:right w:val="single" w:color="000000" w:sz="4" w:space="0"/>
            </w:tcBorders>
            <w:noWrap w:val="0"/>
            <w:vAlign w:val="center"/>
          </w:tcPr>
          <w:p w14:paraId="788749A4">
            <w:pPr>
              <w:keepNext w:val="0"/>
              <w:keepLines w:val="0"/>
              <w:pageBreakBefore w:val="0"/>
              <w:widowControl/>
              <w:suppressAutoHyphens/>
              <w:kinsoku/>
              <w:wordWrap/>
              <w:overflowPunct/>
              <w:topLinePunct w:val="0"/>
              <w:autoSpaceDE/>
              <w:autoSpaceDN/>
              <w:bidi w:val="0"/>
              <w:adjustRightInd/>
              <w:spacing w:line="240" w:lineRule="exact"/>
              <w:ind w:firstLine="420" w:firstLineChars="200"/>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lang w:bidi="ar"/>
              </w:rPr>
              <w:t>《中华人民共和国渔业法》</w:t>
            </w:r>
            <w:r>
              <w:rPr>
                <w:rFonts w:hint="eastAsia" w:ascii="仿宋_GB2312" w:hAnsi="宋体" w:eastAsia="仿宋_GB2312" w:cs="宋体"/>
                <w:color w:val="auto"/>
                <w:kern w:val="0"/>
                <w:sz w:val="21"/>
                <w:szCs w:val="21"/>
                <w:highlight w:val="none"/>
                <w:lang w:eastAsia="zh-CN" w:bidi="ar"/>
              </w:rPr>
              <w:t>第</w:t>
            </w:r>
            <w:r>
              <w:rPr>
                <w:rFonts w:hint="eastAsia" w:ascii="仿宋_GB2312" w:hAnsi="宋体" w:eastAsia="仿宋_GB2312" w:cs="宋体"/>
                <w:color w:val="auto"/>
                <w:kern w:val="0"/>
                <w:sz w:val="21"/>
                <w:szCs w:val="21"/>
                <w:highlight w:val="none"/>
              </w:rPr>
              <w:t>七十八</w:t>
            </w:r>
            <w:r>
              <w:rPr>
                <w:rFonts w:hint="eastAsia" w:ascii="仿宋_GB2312" w:hAnsi="宋体" w:eastAsia="仿宋_GB2312" w:cs="宋体"/>
                <w:color w:val="auto"/>
                <w:kern w:val="0"/>
                <w:sz w:val="21"/>
                <w:szCs w:val="21"/>
                <w:highlight w:val="none"/>
                <w:lang w:eastAsia="zh-CN"/>
              </w:rPr>
              <w:t>条第</w:t>
            </w:r>
            <w:r>
              <w:rPr>
                <w:rFonts w:hint="eastAsia" w:ascii="仿宋_GB2312" w:hAnsi="宋体" w:eastAsia="仿宋_GB2312" w:cs="宋体"/>
                <w:color w:val="auto"/>
                <w:kern w:val="0"/>
                <w:sz w:val="21"/>
                <w:szCs w:val="21"/>
                <w:highlight w:val="none"/>
              </w:rPr>
              <w:t>一</w:t>
            </w:r>
            <w:r>
              <w:rPr>
                <w:rFonts w:hint="eastAsia" w:ascii="仿宋_GB2312" w:hAnsi="宋体" w:eastAsia="仿宋_GB2312" w:cs="宋体"/>
                <w:color w:val="auto"/>
                <w:kern w:val="0"/>
                <w:sz w:val="21"/>
                <w:szCs w:val="21"/>
                <w:highlight w:val="none"/>
                <w:lang w:eastAsia="zh-CN"/>
              </w:rPr>
              <w:t>款第</w:t>
            </w:r>
            <w:r>
              <w:rPr>
                <w:rFonts w:hint="eastAsia" w:ascii="仿宋_GB2312" w:hAnsi="宋体" w:eastAsia="仿宋_GB2312" w:cs="宋体"/>
                <w:color w:val="auto"/>
                <w:kern w:val="0"/>
                <w:sz w:val="21"/>
                <w:szCs w:val="21"/>
                <w:highlight w:val="none"/>
              </w:rPr>
              <w:t>一</w:t>
            </w:r>
            <w:r>
              <w:rPr>
                <w:rFonts w:hint="eastAsia" w:ascii="仿宋_GB2312" w:hAnsi="宋体" w:eastAsia="仿宋_GB2312" w:cs="宋体"/>
                <w:color w:val="auto"/>
                <w:kern w:val="0"/>
                <w:sz w:val="21"/>
                <w:szCs w:val="21"/>
                <w:highlight w:val="none"/>
                <w:lang w:eastAsia="zh-CN"/>
              </w:rPr>
              <w:t>项</w:t>
            </w:r>
            <w:r>
              <w:rPr>
                <w:rFonts w:hint="eastAsia" w:ascii="仿宋_GB2312" w:hAnsi="宋体" w:eastAsia="仿宋_GB2312" w:cs="宋体"/>
                <w:color w:val="auto"/>
                <w:kern w:val="0"/>
                <w:sz w:val="21"/>
                <w:szCs w:val="21"/>
                <w:highlight w:val="none"/>
                <w:lang w:val="en-US" w:eastAsia="zh-CN"/>
              </w:rPr>
              <w:t xml:space="preserve">  </w:t>
            </w:r>
            <w:r>
              <w:rPr>
                <w:rFonts w:hint="eastAsia" w:ascii="仿宋_GB2312" w:hAnsi="宋体" w:eastAsia="仿宋_GB2312" w:cs="宋体"/>
                <w:color w:val="auto"/>
                <w:kern w:val="0"/>
                <w:sz w:val="21"/>
                <w:szCs w:val="21"/>
                <w:highlight w:val="none"/>
              </w:rPr>
              <w:t>违反本法规定，有下列情形之一的，没收渔获物、违法所得和渔具，并处二十万元以下的罚款；情节严重的，并处二十万元以上二百万元以下的罚款，吊销捕捞许可证，可以没收船舶：（一）违反禁渔区、禁渔期的规定从事捕捞活动</w:t>
            </w:r>
            <w:r>
              <w:rPr>
                <w:rFonts w:hint="eastAsia" w:ascii="仿宋_GB2312" w:hAnsi="宋体" w:eastAsia="仿宋_GB2312" w:cs="宋体"/>
                <w:color w:val="auto"/>
                <w:kern w:val="0"/>
                <w:sz w:val="21"/>
                <w:szCs w:val="21"/>
                <w:highlight w:val="none"/>
                <w:lang w:eastAsia="zh-CN"/>
              </w:rPr>
              <w:t>。</w:t>
            </w:r>
          </w:p>
        </w:tc>
        <w:tc>
          <w:tcPr>
            <w:tcW w:w="3742" w:type="dxa"/>
            <w:tcBorders>
              <w:top w:val="single" w:color="auto" w:sz="4" w:space="0"/>
              <w:left w:val="single" w:color="000000" w:sz="4" w:space="0"/>
              <w:bottom w:val="single" w:color="auto" w:sz="4" w:space="0"/>
              <w:right w:val="single" w:color="000000" w:sz="4" w:space="0"/>
            </w:tcBorders>
            <w:noWrap w:val="0"/>
            <w:vAlign w:val="center"/>
          </w:tcPr>
          <w:p w14:paraId="5C5CA422">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同时具备以下条件的：</w:t>
            </w:r>
          </w:p>
          <w:p w14:paraId="3F5B382C">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1.两年内初次违法；</w:t>
            </w:r>
          </w:p>
          <w:p w14:paraId="2F0A78BE">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2.违法行为发生在密云、官厅、怀柔水库之外；</w:t>
            </w:r>
          </w:p>
          <w:p w14:paraId="056D1B44">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3.渔获物重量不足10千克，或不足10尾；</w:t>
            </w:r>
          </w:p>
          <w:p w14:paraId="57E4EF03">
            <w:pPr>
              <w:pStyle w:val="2"/>
              <w:rPr>
                <w:rFonts w:hint="default"/>
                <w:color w:val="auto"/>
                <w:lang w:val="en-US" w:eastAsia="zh-CN"/>
              </w:rPr>
            </w:pPr>
            <w:r>
              <w:rPr>
                <w:rFonts w:hint="eastAsia" w:ascii="仿宋_GB2312" w:hAnsi="宋体" w:eastAsia="仿宋_GB2312" w:cs="宋体"/>
                <w:color w:val="auto"/>
                <w:kern w:val="0"/>
                <w:sz w:val="21"/>
                <w:szCs w:val="24"/>
                <w:highlight w:val="none"/>
                <w:lang w:val="en-US" w:eastAsia="zh-CN" w:bidi="ar"/>
              </w:rPr>
              <w:t>4.无违法所得或违法所得已全部退回；</w:t>
            </w:r>
          </w:p>
          <w:p w14:paraId="21AB1AE8">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rPr>
                <w:rFonts w:hint="default"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5.配合放归存活的渔获物</w:t>
            </w:r>
          </w:p>
        </w:tc>
        <w:tc>
          <w:tcPr>
            <w:tcW w:w="1698" w:type="dxa"/>
            <w:tcBorders>
              <w:top w:val="single" w:color="auto" w:sz="4" w:space="0"/>
              <w:left w:val="single" w:color="000000" w:sz="4" w:space="0"/>
              <w:bottom w:val="single" w:color="auto" w:sz="4" w:space="0"/>
              <w:right w:val="single" w:color="auto" w:sz="4" w:space="0"/>
            </w:tcBorders>
            <w:noWrap w:val="0"/>
            <w:vAlign w:val="center"/>
          </w:tcPr>
          <w:p w14:paraId="56688A79">
            <w:pPr>
              <w:keepNext w:val="0"/>
              <w:keepLines w:val="0"/>
              <w:pageBreakBefore w:val="0"/>
              <w:widowControl/>
              <w:suppressAutoHyphens/>
              <w:kinsoku/>
              <w:wordWrap/>
              <w:overflowPunct/>
              <w:topLinePunct w:val="0"/>
              <w:autoSpaceDE/>
              <w:autoSpaceDN/>
              <w:bidi w:val="0"/>
              <w:adjustRightInd/>
              <w:spacing w:line="240" w:lineRule="exact"/>
              <w:ind w:firstLine="0" w:firstLineChars="0"/>
              <w:jc w:val="center"/>
              <w:textAlignment w:val="center"/>
              <w:rPr>
                <w:rFonts w:hint="eastAsia"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 w:val="21"/>
                <w:szCs w:val="21"/>
                <w:highlight w:val="none"/>
                <w:lang w:eastAsia="zh-CN" w:bidi="ar"/>
              </w:rPr>
              <w:t>首违不罚</w:t>
            </w:r>
          </w:p>
        </w:tc>
      </w:tr>
      <w:tr w14:paraId="714064BC">
        <w:tblPrEx>
          <w:tblCellMar>
            <w:top w:w="0" w:type="dxa"/>
            <w:left w:w="108" w:type="dxa"/>
            <w:bottom w:w="0" w:type="dxa"/>
            <w:right w:w="108" w:type="dxa"/>
          </w:tblCellMar>
        </w:tblPrEx>
        <w:trPr>
          <w:trHeight w:val="1182" w:hRule="atLeast"/>
          <w:jc w:val="center"/>
        </w:trPr>
        <w:tc>
          <w:tcPr>
            <w:tcW w:w="737" w:type="dxa"/>
            <w:tcBorders>
              <w:top w:val="single" w:color="auto" w:sz="4" w:space="0"/>
              <w:left w:val="single" w:color="auto" w:sz="4" w:space="0"/>
              <w:bottom w:val="single" w:color="auto" w:sz="4" w:space="0"/>
              <w:right w:val="single" w:color="000000" w:sz="4" w:space="0"/>
            </w:tcBorders>
            <w:noWrap w:val="0"/>
            <w:vAlign w:val="center"/>
          </w:tcPr>
          <w:p w14:paraId="5D9C022F">
            <w:pPr>
              <w:keepNext w:val="0"/>
              <w:keepLines w:val="0"/>
              <w:pageBreakBefore w:val="0"/>
              <w:widowControl/>
              <w:suppressAutoHyphens/>
              <w:kinsoku/>
              <w:wordWrap/>
              <w:overflowPunct/>
              <w:topLinePunct w:val="0"/>
              <w:autoSpaceDE/>
              <w:autoSpaceDN/>
              <w:bidi w:val="0"/>
              <w:adjustRightInd/>
              <w:spacing w:line="240" w:lineRule="exact"/>
              <w:ind w:firstLine="0" w:firstLineChars="0"/>
              <w:jc w:val="center"/>
              <w:textAlignment w:val="center"/>
              <w:rPr>
                <w:rFonts w:hint="default"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 w:val="21"/>
                <w:szCs w:val="21"/>
                <w:highlight w:val="none"/>
                <w:lang w:val="en-US" w:eastAsia="zh-CN" w:bidi="ar"/>
              </w:rPr>
              <w:t>80</w:t>
            </w:r>
          </w:p>
        </w:tc>
        <w:tc>
          <w:tcPr>
            <w:tcW w:w="1701" w:type="dxa"/>
            <w:tcBorders>
              <w:top w:val="single" w:color="auto" w:sz="4" w:space="0"/>
              <w:left w:val="single" w:color="000000" w:sz="4" w:space="0"/>
              <w:bottom w:val="single" w:color="auto" w:sz="4" w:space="0"/>
              <w:right w:val="single" w:color="000000" w:sz="4" w:space="0"/>
            </w:tcBorders>
            <w:noWrap w:val="0"/>
            <w:vAlign w:val="center"/>
          </w:tcPr>
          <w:p w14:paraId="2EC9B2B3">
            <w:pPr>
              <w:keepNext w:val="0"/>
              <w:keepLines w:val="0"/>
              <w:pageBreakBefore w:val="0"/>
              <w:widowControl/>
              <w:suppressAutoHyphens/>
              <w:kinsoku/>
              <w:wordWrap/>
              <w:overflowPunct/>
              <w:topLinePunct w:val="0"/>
              <w:autoSpaceDE/>
              <w:autoSpaceDN/>
              <w:bidi w:val="0"/>
              <w:adjustRightInd/>
              <w:spacing w:line="240" w:lineRule="exact"/>
              <w:ind w:firstLine="0" w:firstLineChars="0"/>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销售禁用的渔具</w:t>
            </w:r>
          </w:p>
        </w:tc>
        <w:tc>
          <w:tcPr>
            <w:tcW w:w="5102" w:type="dxa"/>
            <w:tcBorders>
              <w:top w:val="single" w:color="auto" w:sz="4" w:space="0"/>
              <w:left w:val="single" w:color="000000" w:sz="4" w:space="0"/>
              <w:bottom w:val="single" w:color="auto" w:sz="4" w:space="0"/>
              <w:right w:val="single" w:color="000000" w:sz="4" w:space="0"/>
            </w:tcBorders>
            <w:noWrap w:val="0"/>
            <w:vAlign w:val="center"/>
          </w:tcPr>
          <w:p w14:paraId="6A99CB09">
            <w:pPr>
              <w:keepNext w:val="0"/>
              <w:keepLines w:val="0"/>
              <w:pageBreakBefore w:val="0"/>
              <w:widowControl/>
              <w:suppressAutoHyphens/>
              <w:kinsoku/>
              <w:wordWrap/>
              <w:overflowPunct/>
              <w:topLinePunct w:val="0"/>
              <w:autoSpaceDE/>
              <w:autoSpaceDN/>
              <w:bidi w:val="0"/>
              <w:adjustRightInd/>
              <w:spacing w:line="240" w:lineRule="exact"/>
              <w:ind w:firstLine="420" w:firstLineChars="200"/>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《中华人民共和国渔业法》</w:t>
            </w:r>
            <w:r>
              <w:rPr>
                <w:rFonts w:hint="eastAsia" w:ascii="仿宋_GB2312" w:hAnsi="宋体" w:eastAsia="仿宋_GB2312" w:cs="宋体"/>
                <w:color w:val="auto"/>
                <w:kern w:val="0"/>
                <w:sz w:val="21"/>
                <w:szCs w:val="21"/>
                <w:highlight w:val="none"/>
                <w:lang w:eastAsia="zh-CN"/>
              </w:rPr>
              <w:t>第</w:t>
            </w:r>
            <w:r>
              <w:rPr>
                <w:rFonts w:hint="eastAsia" w:ascii="仿宋_GB2312" w:hAnsi="宋体" w:eastAsia="仿宋_GB2312" w:cs="宋体"/>
                <w:color w:val="auto"/>
                <w:kern w:val="0"/>
                <w:sz w:val="21"/>
                <w:szCs w:val="21"/>
                <w:highlight w:val="none"/>
              </w:rPr>
              <w:t>七十三</w:t>
            </w:r>
            <w:r>
              <w:rPr>
                <w:rFonts w:hint="eastAsia" w:ascii="仿宋_GB2312" w:hAnsi="宋体" w:eastAsia="仿宋_GB2312" w:cs="宋体"/>
                <w:color w:val="auto"/>
                <w:kern w:val="0"/>
                <w:sz w:val="21"/>
                <w:szCs w:val="21"/>
                <w:highlight w:val="none"/>
                <w:lang w:eastAsia="zh-CN"/>
              </w:rPr>
              <w:t>条第</w:t>
            </w:r>
            <w:r>
              <w:rPr>
                <w:rFonts w:hint="eastAsia" w:ascii="仿宋_GB2312" w:hAnsi="宋体" w:eastAsia="仿宋_GB2312" w:cs="宋体"/>
                <w:color w:val="auto"/>
                <w:kern w:val="0"/>
                <w:sz w:val="21"/>
                <w:szCs w:val="21"/>
                <w:highlight w:val="none"/>
              </w:rPr>
              <w:t>一</w:t>
            </w:r>
            <w:r>
              <w:rPr>
                <w:rFonts w:hint="eastAsia" w:ascii="仿宋_GB2312" w:hAnsi="宋体" w:eastAsia="仿宋_GB2312" w:cs="宋体"/>
                <w:color w:val="auto"/>
                <w:kern w:val="0"/>
                <w:sz w:val="21"/>
                <w:szCs w:val="21"/>
                <w:highlight w:val="none"/>
                <w:lang w:eastAsia="zh-CN"/>
              </w:rPr>
              <w:t>项</w:t>
            </w:r>
            <w:r>
              <w:rPr>
                <w:rFonts w:hint="eastAsia" w:ascii="仿宋_GB2312" w:hAnsi="宋体" w:eastAsia="仿宋_GB2312" w:cs="宋体"/>
                <w:color w:val="auto"/>
                <w:kern w:val="0"/>
                <w:sz w:val="21"/>
                <w:szCs w:val="21"/>
                <w:highlight w:val="none"/>
                <w:lang w:val="en-US" w:eastAsia="zh-CN"/>
              </w:rPr>
              <w:t xml:space="preserve">  </w:t>
            </w:r>
            <w:r>
              <w:rPr>
                <w:rFonts w:hint="eastAsia" w:ascii="仿宋_GB2312" w:hAnsi="宋体" w:eastAsia="仿宋_GB2312" w:cs="宋体"/>
                <w:color w:val="auto"/>
                <w:kern w:val="0"/>
                <w:sz w:val="21"/>
                <w:szCs w:val="21"/>
                <w:highlight w:val="none"/>
              </w:rPr>
              <w:t>违反本法规定，有下列情形之一的，没收渔获物、违法所得和渔具，并处一万元以上十万元以下的罚款：（一）制造、销售禁用的渔具</w:t>
            </w:r>
            <w:r>
              <w:rPr>
                <w:rFonts w:hint="eastAsia" w:ascii="仿宋_GB2312" w:hAnsi="宋体" w:eastAsia="仿宋_GB2312" w:cs="宋体"/>
                <w:color w:val="auto"/>
                <w:kern w:val="0"/>
                <w:sz w:val="21"/>
                <w:szCs w:val="21"/>
                <w:highlight w:val="none"/>
                <w:lang w:eastAsia="zh-CN"/>
              </w:rPr>
              <w:t>。</w:t>
            </w:r>
          </w:p>
        </w:tc>
        <w:tc>
          <w:tcPr>
            <w:tcW w:w="3742" w:type="dxa"/>
            <w:tcBorders>
              <w:top w:val="single" w:color="auto" w:sz="4" w:space="0"/>
              <w:left w:val="single" w:color="000000" w:sz="4" w:space="0"/>
              <w:bottom w:val="single" w:color="auto" w:sz="4" w:space="0"/>
              <w:right w:val="single" w:color="000000" w:sz="4" w:space="0"/>
            </w:tcBorders>
            <w:noWrap w:val="0"/>
            <w:vAlign w:val="center"/>
          </w:tcPr>
          <w:p w14:paraId="40D02374">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同时具备以下条件的：</w:t>
            </w:r>
          </w:p>
          <w:p w14:paraId="5122C083">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1.两年内初次违法；</w:t>
            </w:r>
          </w:p>
          <w:p w14:paraId="069C14B5">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2.已售出禁用的渔具数量不足10件；</w:t>
            </w:r>
          </w:p>
          <w:p w14:paraId="12524D18">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rPr>
                <w:rFonts w:hint="eastAsia" w:ascii="仿宋_GB2312" w:hAnsi="宋体" w:eastAsia="仿宋_GB2312" w:cs="宋体"/>
                <w:color w:val="auto"/>
                <w:kern w:val="0"/>
                <w:sz w:val="21"/>
                <w:szCs w:val="24"/>
                <w:highlight w:val="none"/>
                <w:lang w:val="en-US" w:eastAsia="zh-CN" w:bidi="ar"/>
              </w:rPr>
            </w:pPr>
            <w:r>
              <w:rPr>
                <w:rFonts w:hint="eastAsia" w:ascii="仿宋_GB2312" w:hAnsi="宋体" w:eastAsia="仿宋_GB2312" w:cs="宋体"/>
                <w:color w:val="auto"/>
                <w:kern w:val="0"/>
                <w:sz w:val="21"/>
                <w:szCs w:val="24"/>
                <w:highlight w:val="none"/>
                <w:lang w:val="en-US" w:eastAsia="zh-CN" w:bidi="ar"/>
              </w:rPr>
              <w:t>3.及时改正；</w:t>
            </w:r>
          </w:p>
          <w:p w14:paraId="2BCB5E90">
            <w:pPr>
              <w:pStyle w:val="2"/>
              <w:rPr>
                <w:rFonts w:hint="default"/>
                <w:color w:val="auto"/>
                <w:lang w:val="en-US" w:eastAsia="zh-CN"/>
              </w:rPr>
            </w:pPr>
            <w:r>
              <w:rPr>
                <w:rFonts w:hint="eastAsia" w:ascii="仿宋_GB2312" w:hAnsi="宋体" w:eastAsia="仿宋_GB2312" w:cs="宋体"/>
                <w:color w:val="auto"/>
                <w:kern w:val="0"/>
                <w:sz w:val="21"/>
                <w:szCs w:val="24"/>
                <w:highlight w:val="none"/>
                <w:lang w:val="en-US" w:eastAsia="zh-CN" w:bidi="ar"/>
              </w:rPr>
              <w:t>4.无违法所得或违法所得已全部退回；</w:t>
            </w:r>
          </w:p>
          <w:p w14:paraId="2A5ED113">
            <w:pPr>
              <w:pStyle w:val="2"/>
              <w:rPr>
                <w:rFonts w:hint="default"/>
                <w:lang w:val="en-US" w:eastAsia="zh-CN"/>
              </w:rPr>
            </w:pPr>
            <w:r>
              <w:rPr>
                <w:rFonts w:hint="eastAsia" w:ascii="仿宋_GB2312" w:hAnsi="宋体" w:eastAsia="仿宋_GB2312" w:cs="宋体"/>
                <w:color w:val="auto"/>
                <w:kern w:val="0"/>
                <w:sz w:val="21"/>
                <w:szCs w:val="24"/>
                <w:highlight w:val="none"/>
                <w:lang w:val="en-US" w:eastAsia="zh-CN" w:bidi="ar"/>
              </w:rPr>
              <w:t>5.禁用的渔具已自行销毁</w:t>
            </w:r>
          </w:p>
        </w:tc>
        <w:tc>
          <w:tcPr>
            <w:tcW w:w="1698" w:type="dxa"/>
            <w:tcBorders>
              <w:top w:val="single" w:color="auto" w:sz="4" w:space="0"/>
              <w:left w:val="single" w:color="000000" w:sz="4" w:space="0"/>
              <w:bottom w:val="single" w:color="auto" w:sz="4" w:space="0"/>
              <w:right w:val="single" w:color="auto" w:sz="4" w:space="0"/>
            </w:tcBorders>
            <w:noWrap w:val="0"/>
            <w:vAlign w:val="center"/>
          </w:tcPr>
          <w:p w14:paraId="5FEA299E">
            <w:pPr>
              <w:keepNext w:val="0"/>
              <w:keepLines w:val="0"/>
              <w:pageBreakBefore w:val="0"/>
              <w:widowControl/>
              <w:suppressAutoHyphens/>
              <w:kinsoku/>
              <w:wordWrap/>
              <w:overflowPunct/>
              <w:topLinePunct w:val="0"/>
              <w:autoSpaceDE/>
              <w:autoSpaceDN/>
              <w:bidi w:val="0"/>
              <w:adjustRightInd/>
              <w:spacing w:line="240" w:lineRule="exact"/>
              <w:ind w:firstLine="0" w:firstLineChars="0"/>
              <w:jc w:val="center"/>
              <w:textAlignment w:val="center"/>
              <w:rPr>
                <w:rFonts w:hint="eastAsia" w:ascii="仿宋_GB2312" w:hAnsi="宋体" w:eastAsia="仿宋_GB2312" w:cs="宋体"/>
                <w:color w:val="auto"/>
                <w:kern w:val="0"/>
                <w:sz w:val="21"/>
                <w:szCs w:val="21"/>
                <w:highlight w:val="none"/>
                <w:lang w:eastAsia="zh-CN" w:bidi="ar"/>
              </w:rPr>
            </w:pPr>
            <w:r>
              <w:rPr>
                <w:rFonts w:hint="eastAsia" w:ascii="仿宋_GB2312" w:hAnsi="宋体" w:eastAsia="仿宋_GB2312" w:cs="宋体"/>
                <w:color w:val="auto"/>
                <w:kern w:val="0"/>
                <w:sz w:val="21"/>
                <w:szCs w:val="21"/>
                <w:highlight w:val="none"/>
                <w:lang w:eastAsia="zh-CN" w:bidi="ar"/>
              </w:rPr>
              <w:t>首违不罚</w:t>
            </w:r>
          </w:p>
        </w:tc>
      </w:tr>
    </w:tbl>
    <w:p w14:paraId="133EC3C1">
      <w:pPr>
        <w:rPr>
          <w:rFonts w:hint="eastAsia" w:ascii="CESI仿宋-GB2312" w:hAnsi="CESI仿宋-GB2312" w:eastAsia="CESI仿宋-GB2312" w:cs="CESI仿宋-GB2312"/>
          <w:color w:val="auto"/>
          <w:kern w:val="2"/>
          <w:sz w:val="32"/>
          <w:szCs w:val="32"/>
          <w:lang w:val="en-US" w:eastAsia="zh-CN" w:bidi="ar-SA"/>
        </w:rPr>
      </w:pPr>
      <w:r>
        <w:rPr>
          <w:rFonts w:hint="eastAsia" w:ascii="CESI仿宋-GB2312" w:hAnsi="CESI仿宋-GB2312" w:eastAsia="CESI仿宋-GB2312" w:cs="CESI仿宋-GB2312"/>
          <w:color w:val="auto"/>
          <w:kern w:val="2"/>
          <w:sz w:val="32"/>
          <w:szCs w:val="32"/>
          <w:lang w:val="en-US" w:eastAsia="zh-CN" w:bidi="ar-SA"/>
        </w:rPr>
        <w:br w:type="page"/>
      </w:r>
    </w:p>
    <w:p w14:paraId="0AB0E2E0">
      <w:pPr>
        <w:pStyle w:val="3"/>
        <w:bidi w:val="0"/>
        <w:rPr>
          <w:rFonts w:hint="eastAsia"/>
          <w:color w:val="auto"/>
          <w:lang w:val="en-US" w:eastAsia="zh-CN"/>
        </w:rPr>
      </w:pPr>
      <w:bookmarkStart w:id="15" w:name="_Toc979433992"/>
      <w:r>
        <w:rPr>
          <w:rFonts w:hint="eastAsia"/>
          <w:color w:val="auto"/>
          <w:lang w:val="en-US" w:eastAsia="zh-CN"/>
        </w:rPr>
        <w:t>水生野生动物保护领域</w:t>
      </w:r>
      <w:bookmarkEnd w:id="15"/>
    </w:p>
    <w:p w14:paraId="3F610D69">
      <w:pPr>
        <w:widowControl w:val="0"/>
        <w:suppressAutoHyphens/>
        <w:bidi w:val="0"/>
        <w:snapToGrid w:val="0"/>
        <w:spacing w:line="240" w:lineRule="auto"/>
        <w:ind w:firstLine="0" w:firstLineChars="0"/>
        <w:jc w:val="left"/>
        <w:rPr>
          <w:rFonts w:hint="eastAsia" w:ascii="Calibri" w:hAnsi="Calibri" w:eastAsia="宋体" w:cs="Times New Roman"/>
          <w:color w:val="auto"/>
          <w:kern w:val="2"/>
          <w:sz w:val="18"/>
          <w:szCs w:val="24"/>
          <w:highlight w:val="none"/>
          <w:lang w:val="en-US" w:eastAsia="zh-CN" w:bidi="ar-SA"/>
        </w:rPr>
      </w:pPr>
    </w:p>
    <w:tbl>
      <w:tblPr>
        <w:tblStyle w:val="13"/>
        <w:tblW w:w="13550" w:type="dxa"/>
        <w:jc w:val="center"/>
        <w:tblLayout w:type="fixed"/>
        <w:tblCellMar>
          <w:top w:w="0" w:type="dxa"/>
          <w:left w:w="108" w:type="dxa"/>
          <w:bottom w:w="0" w:type="dxa"/>
          <w:right w:w="108" w:type="dxa"/>
        </w:tblCellMar>
      </w:tblPr>
      <w:tblGrid>
        <w:gridCol w:w="737"/>
        <w:gridCol w:w="2268"/>
        <w:gridCol w:w="5102"/>
        <w:gridCol w:w="3742"/>
        <w:gridCol w:w="1701"/>
      </w:tblGrid>
      <w:tr w14:paraId="5E67F642">
        <w:tblPrEx>
          <w:tblCellMar>
            <w:top w:w="0" w:type="dxa"/>
            <w:left w:w="108" w:type="dxa"/>
            <w:bottom w:w="0" w:type="dxa"/>
            <w:right w:w="108" w:type="dxa"/>
          </w:tblCellMar>
        </w:tblPrEx>
        <w:trPr>
          <w:trHeight w:val="396" w:hRule="atLeast"/>
          <w:tblHeader/>
          <w:jc w:val="center"/>
        </w:trPr>
        <w:tc>
          <w:tcPr>
            <w:tcW w:w="737" w:type="dxa"/>
            <w:tcBorders>
              <w:top w:val="single" w:color="000000" w:sz="4" w:space="0"/>
              <w:left w:val="single" w:color="000000" w:sz="4" w:space="0"/>
              <w:bottom w:val="single" w:color="auto" w:sz="4" w:space="0"/>
              <w:right w:val="single" w:color="000000" w:sz="4" w:space="0"/>
            </w:tcBorders>
            <w:noWrap w:val="0"/>
            <w:vAlign w:val="center"/>
          </w:tcPr>
          <w:p w14:paraId="4062CE7B">
            <w:pPr>
              <w:widowControl/>
              <w:suppressAutoHyphens/>
              <w:bidi w:val="0"/>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highlight w:val="none"/>
                <w:lang w:bidi="ar"/>
              </w:rPr>
            </w:pPr>
            <w:r>
              <w:rPr>
                <w:rFonts w:hint="eastAsia" w:ascii="黑体" w:hAnsi="宋体" w:eastAsia="黑体" w:cs="宋体"/>
                <w:bCs/>
                <w:color w:val="auto"/>
                <w:kern w:val="0"/>
                <w:sz w:val="21"/>
                <w:szCs w:val="21"/>
                <w:highlight w:val="none"/>
                <w:lang w:bidi="ar"/>
              </w:rPr>
              <w:t>序号</w:t>
            </w:r>
          </w:p>
        </w:tc>
        <w:tc>
          <w:tcPr>
            <w:tcW w:w="2268" w:type="dxa"/>
            <w:tcBorders>
              <w:top w:val="single" w:color="000000" w:sz="4" w:space="0"/>
              <w:left w:val="single" w:color="000000" w:sz="4" w:space="0"/>
              <w:bottom w:val="single" w:color="auto" w:sz="4" w:space="0"/>
              <w:right w:val="single" w:color="000000" w:sz="4" w:space="0"/>
            </w:tcBorders>
            <w:noWrap w:val="0"/>
            <w:vAlign w:val="center"/>
          </w:tcPr>
          <w:p w14:paraId="025BFEA6">
            <w:pPr>
              <w:widowControl/>
              <w:suppressAutoHyphens/>
              <w:bidi w:val="0"/>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highlight w:val="none"/>
                <w:lang w:bidi="ar"/>
              </w:rPr>
            </w:pPr>
            <w:r>
              <w:rPr>
                <w:rFonts w:hint="eastAsia" w:ascii="黑体" w:hAnsi="宋体" w:eastAsia="黑体" w:cs="宋体"/>
                <w:bCs/>
                <w:color w:val="auto"/>
                <w:kern w:val="0"/>
                <w:sz w:val="21"/>
                <w:szCs w:val="21"/>
                <w:highlight w:val="none"/>
                <w:lang w:bidi="ar"/>
              </w:rPr>
              <w:t>违法行为</w:t>
            </w:r>
          </w:p>
        </w:tc>
        <w:tc>
          <w:tcPr>
            <w:tcW w:w="5102" w:type="dxa"/>
            <w:tcBorders>
              <w:top w:val="single" w:color="000000" w:sz="4" w:space="0"/>
              <w:left w:val="single" w:color="000000" w:sz="4" w:space="0"/>
              <w:bottom w:val="single" w:color="auto" w:sz="4" w:space="0"/>
              <w:right w:val="single" w:color="000000" w:sz="4" w:space="0"/>
            </w:tcBorders>
            <w:noWrap w:val="0"/>
            <w:vAlign w:val="center"/>
          </w:tcPr>
          <w:p w14:paraId="24B72437">
            <w:pPr>
              <w:widowControl/>
              <w:suppressAutoHyphens/>
              <w:bidi w:val="0"/>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highlight w:val="none"/>
                <w:lang w:bidi="ar"/>
              </w:rPr>
            </w:pPr>
            <w:r>
              <w:rPr>
                <w:rFonts w:hint="eastAsia" w:ascii="黑体" w:hAnsi="宋体" w:eastAsia="黑体" w:cs="宋体"/>
                <w:bCs/>
                <w:color w:val="auto"/>
                <w:kern w:val="0"/>
                <w:sz w:val="21"/>
                <w:szCs w:val="21"/>
                <w:highlight w:val="none"/>
                <w:lang w:eastAsia="zh-CN" w:bidi="ar"/>
              </w:rPr>
              <w:t>处罚</w:t>
            </w:r>
            <w:r>
              <w:rPr>
                <w:rFonts w:hint="eastAsia" w:ascii="黑体" w:hAnsi="宋体" w:eastAsia="黑体" w:cs="宋体"/>
                <w:bCs/>
                <w:color w:val="auto"/>
                <w:kern w:val="0"/>
                <w:sz w:val="21"/>
                <w:szCs w:val="21"/>
                <w:highlight w:val="none"/>
                <w:lang w:bidi="ar"/>
              </w:rPr>
              <w:t>依据</w:t>
            </w:r>
          </w:p>
        </w:tc>
        <w:tc>
          <w:tcPr>
            <w:tcW w:w="3742" w:type="dxa"/>
            <w:tcBorders>
              <w:top w:val="single" w:color="000000" w:sz="4" w:space="0"/>
              <w:left w:val="single" w:color="000000" w:sz="4" w:space="0"/>
              <w:bottom w:val="single" w:color="auto" w:sz="4" w:space="0"/>
              <w:right w:val="single" w:color="000000" w:sz="4" w:space="0"/>
            </w:tcBorders>
            <w:noWrap w:val="0"/>
            <w:vAlign w:val="center"/>
          </w:tcPr>
          <w:p w14:paraId="25631E3C">
            <w:pPr>
              <w:widowControl/>
              <w:suppressAutoHyphens/>
              <w:bidi w:val="0"/>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highlight w:val="none"/>
                <w:lang w:bidi="ar"/>
              </w:rPr>
            </w:pPr>
            <w:r>
              <w:rPr>
                <w:rFonts w:hint="eastAsia" w:ascii="黑体" w:hAnsi="宋体" w:eastAsia="黑体" w:cs="宋体"/>
                <w:bCs/>
                <w:color w:val="auto"/>
                <w:kern w:val="0"/>
                <w:sz w:val="21"/>
                <w:szCs w:val="21"/>
                <w:highlight w:val="none"/>
                <w:lang w:bidi="ar"/>
              </w:rPr>
              <w:t>适用条件</w:t>
            </w:r>
          </w:p>
        </w:tc>
        <w:tc>
          <w:tcPr>
            <w:tcW w:w="1701" w:type="dxa"/>
            <w:tcBorders>
              <w:top w:val="single" w:color="000000" w:sz="4" w:space="0"/>
              <w:left w:val="single" w:color="000000" w:sz="4" w:space="0"/>
              <w:bottom w:val="single" w:color="auto" w:sz="4" w:space="0"/>
              <w:right w:val="single" w:color="000000" w:sz="4" w:space="0"/>
            </w:tcBorders>
            <w:noWrap w:val="0"/>
            <w:vAlign w:val="center"/>
          </w:tcPr>
          <w:p w14:paraId="2EC2E3E1">
            <w:pPr>
              <w:widowControl/>
              <w:suppressAutoHyphens/>
              <w:bidi w:val="0"/>
              <w:spacing w:before="48" w:beforeLines="15" w:after="48" w:afterLines="15" w:line="240" w:lineRule="auto"/>
              <w:ind w:firstLine="0" w:firstLineChars="0"/>
              <w:jc w:val="center"/>
              <w:textAlignment w:val="center"/>
              <w:rPr>
                <w:rFonts w:hint="eastAsia" w:ascii="黑体" w:hAnsi="宋体" w:eastAsia="黑体" w:cs="宋体"/>
                <w:bCs/>
                <w:color w:val="auto"/>
                <w:kern w:val="0"/>
                <w:sz w:val="21"/>
                <w:szCs w:val="21"/>
                <w:highlight w:val="none"/>
                <w:lang w:bidi="ar"/>
              </w:rPr>
            </w:pPr>
            <w:r>
              <w:rPr>
                <w:rFonts w:hint="eastAsia" w:ascii="黑体" w:hAnsi="宋体" w:eastAsia="黑体" w:cs="宋体"/>
                <w:bCs/>
                <w:color w:val="auto"/>
                <w:kern w:val="0"/>
                <w:sz w:val="21"/>
                <w:szCs w:val="21"/>
                <w:highlight w:val="none"/>
                <w:lang w:eastAsia="zh-CN" w:bidi="ar"/>
              </w:rPr>
              <w:t>不予处罚情形</w:t>
            </w:r>
          </w:p>
        </w:tc>
      </w:tr>
      <w:tr w14:paraId="7E1A8DA4">
        <w:tblPrEx>
          <w:tblCellMar>
            <w:top w:w="0" w:type="dxa"/>
            <w:left w:w="108" w:type="dxa"/>
            <w:bottom w:w="0" w:type="dxa"/>
            <w:right w:w="108" w:type="dxa"/>
          </w:tblCellMar>
        </w:tblPrEx>
        <w:trPr>
          <w:trHeight w:val="2635" w:hRule="atLeast"/>
          <w:jc w:val="center"/>
        </w:trPr>
        <w:tc>
          <w:tcPr>
            <w:tcW w:w="737" w:type="dxa"/>
            <w:tcBorders>
              <w:top w:val="single" w:color="auto" w:sz="4" w:space="0"/>
              <w:left w:val="single" w:color="auto" w:sz="4" w:space="0"/>
              <w:bottom w:val="single" w:color="auto" w:sz="4" w:space="0"/>
              <w:right w:val="single" w:color="000000" w:sz="4" w:space="0"/>
            </w:tcBorders>
            <w:noWrap w:val="0"/>
            <w:vAlign w:val="center"/>
          </w:tcPr>
          <w:p w14:paraId="09F4DBF1">
            <w:pPr>
              <w:keepNext w:val="0"/>
              <w:keepLines w:val="0"/>
              <w:pageBreakBefore w:val="0"/>
              <w:widowControl/>
              <w:suppressAutoHyphens/>
              <w:kinsoku/>
              <w:wordWrap/>
              <w:overflowPunct/>
              <w:topLinePunct w:val="0"/>
              <w:autoSpaceDE/>
              <w:autoSpaceDN/>
              <w:bidi w:val="0"/>
              <w:adjustRightInd/>
              <w:spacing w:line="280" w:lineRule="exact"/>
              <w:ind w:firstLine="0" w:firstLineChars="0"/>
              <w:jc w:val="center"/>
              <w:textAlignment w:val="center"/>
              <w:rPr>
                <w:rFonts w:hint="default"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 w:val="21"/>
                <w:szCs w:val="21"/>
                <w:highlight w:val="none"/>
                <w:lang w:val="en-US" w:eastAsia="zh-CN" w:bidi="ar"/>
              </w:rPr>
              <w:t>81</w:t>
            </w:r>
          </w:p>
        </w:tc>
        <w:tc>
          <w:tcPr>
            <w:tcW w:w="2268" w:type="dxa"/>
            <w:tcBorders>
              <w:top w:val="single" w:color="auto" w:sz="4" w:space="0"/>
              <w:left w:val="single" w:color="000000" w:sz="4" w:space="0"/>
              <w:bottom w:val="single" w:color="auto" w:sz="4" w:space="0"/>
              <w:right w:val="single" w:color="000000" w:sz="4" w:space="0"/>
            </w:tcBorders>
            <w:noWrap w:val="0"/>
            <w:vAlign w:val="center"/>
          </w:tcPr>
          <w:p w14:paraId="3B6D0256">
            <w:pPr>
              <w:keepNext w:val="0"/>
              <w:keepLines w:val="0"/>
              <w:pageBreakBefore w:val="0"/>
              <w:widowControl/>
              <w:suppressAutoHyphens/>
              <w:kinsoku/>
              <w:wordWrap/>
              <w:overflowPunct/>
              <w:topLinePunct w:val="0"/>
              <w:autoSpaceDE/>
              <w:autoSpaceDN/>
              <w:bidi w:val="0"/>
              <w:adjustRightInd/>
              <w:spacing w:line="280" w:lineRule="exact"/>
              <w:ind w:firstLine="0" w:firstLineChars="0"/>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未取得人工繁育许可证，繁育国家重点保护</w:t>
            </w:r>
            <w:r>
              <w:rPr>
                <w:rFonts w:hint="eastAsia" w:ascii="仿宋_GB2312" w:hAnsi="宋体" w:eastAsia="仿宋_GB2312" w:cs="宋体"/>
                <w:color w:val="auto"/>
                <w:kern w:val="0"/>
                <w:sz w:val="21"/>
                <w:szCs w:val="21"/>
                <w:highlight w:val="none"/>
                <w:lang w:eastAsia="zh-CN"/>
              </w:rPr>
              <w:t>水生</w:t>
            </w:r>
            <w:r>
              <w:rPr>
                <w:rFonts w:hint="eastAsia" w:ascii="仿宋_GB2312" w:hAnsi="宋体" w:eastAsia="仿宋_GB2312" w:cs="宋体"/>
                <w:color w:val="auto"/>
                <w:kern w:val="0"/>
                <w:sz w:val="21"/>
                <w:szCs w:val="21"/>
                <w:highlight w:val="none"/>
              </w:rPr>
              <w:t>野生动物或者调出国家重点保护野生动物名录的</w:t>
            </w:r>
            <w:r>
              <w:rPr>
                <w:rFonts w:hint="eastAsia" w:ascii="仿宋_GB2312" w:hAnsi="宋体" w:eastAsia="仿宋_GB2312" w:cs="宋体"/>
                <w:color w:val="auto"/>
                <w:kern w:val="0"/>
                <w:sz w:val="21"/>
                <w:szCs w:val="21"/>
                <w:highlight w:val="none"/>
                <w:lang w:eastAsia="zh-CN"/>
              </w:rPr>
              <w:t>水生</w:t>
            </w:r>
            <w:r>
              <w:rPr>
                <w:rFonts w:hint="eastAsia" w:ascii="仿宋_GB2312" w:hAnsi="宋体" w:eastAsia="仿宋_GB2312" w:cs="宋体"/>
                <w:color w:val="auto"/>
                <w:kern w:val="0"/>
                <w:sz w:val="21"/>
                <w:szCs w:val="21"/>
                <w:highlight w:val="none"/>
              </w:rPr>
              <w:t>野生动物</w:t>
            </w:r>
          </w:p>
        </w:tc>
        <w:tc>
          <w:tcPr>
            <w:tcW w:w="5102" w:type="dxa"/>
            <w:tcBorders>
              <w:top w:val="single" w:color="auto" w:sz="4" w:space="0"/>
              <w:left w:val="single" w:color="000000" w:sz="4" w:space="0"/>
              <w:bottom w:val="single" w:color="auto" w:sz="4" w:space="0"/>
              <w:right w:val="single" w:color="000000" w:sz="4" w:space="0"/>
            </w:tcBorders>
            <w:noWrap w:val="0"/>
            <w:vAlign w:val="center"/>
          </w:tcPr>
          <w:p w14:paraId="0FC9E854">
            <w:pPr>
              <w:keepNext w:val="0"/>
              <w:keepLines w:val="0"/>
              <w:pageBreakBefore w:val="0"/>
              <w:widowControl/>
              <w:suppressAutoHyphens/>
              <w:kinsoku/>
              <w:wordWrap/>
              <w:overflowPunct/>
              <w:topLinePunct w:val="0"/>
              <w:autoSpaceDE/>
              <w:autoSpaceDN/>
              <w:bidi w:val="0"/>
              <w:adjustRightInd/>
              <w:spacing w:line="320" w:lineRule="exact"/>
              <w:ind w:firstLine="420" w:firstLineChars="200"/>
              <w:textAlignment w:val="auto"/>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rPr>
              <w:t>《中华人民共和国野生动物保护法》第五十一条第一款  违反本法第二十五条第二款规定，未取得人工繁育许可证，繁育国家重点保护野生动物或者依照本法第二十九条第二款规定调出国家重点保护野生动物名录的野生动物的，由县级以上人民政府野生动物保护主管部门没收野生动物及其制品，并处野生动物及其制品价值一倍以上十倍以下罚款</w:t>
            </w:r>
            <w:r>
              <w:rPr>
                <w:rFonts w:hint="eastAsia" w:ascii="仿宋_GB2312" w:hAnsi="宋体" w:eastAsia="仿宋_GB2312" w:cs="宋体"/>
                <w:color w:val="auto"/>
                <w:kern w:val="0"/>
                <w:sz w:val="21"/>
                <w:szCs w:val="21"/>
                <w:highlight w:val="none"/>
                <w:lang w:eastAsia="zh-CN"/>
              </w:rPr>
              <w:t>。</w:t>
            </w:r>
          </w:p>
        </w:tc>
        <w:tc>
          <w:tcPr>
            <w:tcW w:w="3742" w:type="dxa"/>
            <w:tcBorders>
              <w:top w:val="single" w:color="auto" w:sz="4" w:space="0"/>
              <w:left w:val="single" w:color="000000" w:sz="4" w:space="0"/>
              <w:bottom w:val="single" w:color="auto" w:sz="4" w:space="0"/>
              <w:right w:val="single" w:color="000000" w:sz="4" w:space="0"/>
            </w:tcBorders>
            <w:noWrap w:val="0"/>
            <w:vAlign w:val="center"/>
          </w:tcPr>
          <w:p w14:paraId="18ACD476">
            <w:pPr>
              <w:pStyle w:val="12"/>
              <w:keepNext w:val="0"/>
              <w:keepLines w:val="0"/>
              <w:pageBreakBefore w:val="0"/>
              <w:widowControl w:val="0"/>
              <w:suppressLineNumbers w:val="0"/>
              <w:tabs>
                <w:tab w:val="center" w:pos="4153"/>
                <w:tab w:val="right" w:pos="8306"/>
              </w:tabs>
              <w:suppressAutoHyphens/>
              <w:kinsoku/>
              <w:wordWrap/>
              <w:overflowPunct/>
              <w:topLinePunct w:val="0"/>
              <w:autoSpaceDE/>
              <w:autoSpaceDN/>
              <w:bidi w:val="0"/>
              <w:adjustRightInd/>
              <w:snapToGrid w:val="0"/>
              <w:spacing w:before="0" w:beforeAutospacing="0" w:after="0" w:afterAutospacing="0" w:line="320" w:lineRule="exact"/>
              <w:ind w:left="0" w:right="0" w:firstLine="0" w:firstLineChars="0"/>
              <w:jc w:val="left"/>
              <w:textAlignment w:val="auto"/>
              <w:rPr>
                <w:rFonts w:hint="eastAsia" w:ascii="仿宋_GB2312" w:hAnsi="宋体" w:eastAsia="仿宋_GB2312" w:cs="宋体"/>
                <w:color w:val="auto"/>
                <w:kern w:val="0"/>
                <w:sz w:val="21"/>
                <w:szCs w:val="21"/>
              </w:rPr>
            </w:pPr>
            <w:r>
              <w:rPr>
                <w:rFonts w:hint="eastAsia" w:ascii="仿宋_GB2312" w:hAnsi="宋体" w:eastAsia="仿宋_GB2312" w:cs="仿宋_GB2312"/>
                <w:color w:val="auto"/>
                <w:kern w:val="0"/>
                <w:sz w:val="21"/>
                <w:szCs w:val="21"/>
                <w:lang w:val="en-US" w:eastAsia="zh-CN" w:bidi="ar"/>
              </w:rPr>
              <w:t>同时具备以下条件的：</w:t>
            </w:r>
          </w:p>
          <w:p w14:paraId="342CA3C1">
            <w:pPr>
              <w:pStyle w:val="12"/>
              <w:keepNext w:val="0"/>
              <w:keepLines w:val="0"/>
              <w:pageBreakBefore w:val="0"/>
              <w:widowControl w:val="0"/>
              <w:suppressLineNumbers w:val="0"/>
              <w:tabs>
                <w:tab w:val="center" w:pos="4153"/>
                <w:tab w:val="right" w:pos="8306"/>
              </w:tabs>
              <w:suppressAutoHyphens/>
              <w:kinsoku/>
              <w:wordWrap/>
              <w:overflowPunct/>
              <w:topLinePunct w:val="0"/>
              <w:autoSpaceDE/>
              <w:autoSpaceDN/>
              <w:bidi w:val="0"/>
              <w:adjustRightInd/>
              <w:snapToGrid w:val="0"/>
              <w:spacing w:before="0" w:beforeAutospacing="0" w:after="0" w:afterAutospacing="0" w:line="320" w:lineRule="exact"/>
              <w:ind w:left="0" w:right="0" w:firstLine="0" w:firstLineChars="0"/>
              <w:jc w:val="left"/>
              <w:textAlignment w:val="auto"/>
              <w:rPr>
                <w:rFonts w:hint="eastAsia" w:ascii="仿宋_GB2312" w:hAnsi="宋体" w:eastAsia="仿宋_GB2312" w:cs="宋体"/>
                <w:color w:val="auto"/>
                <w:kern w:val="0"/>
                <w:sz w:val="21"/>
                <w:szCs w:val="21"/>
              </w:rPr>
            </w:pPr>
            <w:r>
              <w:rPr>
                <w:rFonts w:hint="eastAsia" w:ascii="仿宋_GB2312" w:hAnsi="宋体" w:eastAsia="仿宋_GB2312" w:cs="仿宋_GB2312"/>
                <w:color w:val="auto"/>
                <w:kern w:val="0"/>
                <w:sz w:val="21"/>
                <w:szCs w:val="21"/>
                <w:lang w:val="en-US" w:eastAsia="zh-CN" w:bidi="ar"/>
              </w:rPr>
              <w:t>1.两年内初次违法；</w:t>
            </w:r>
          </w:p>
          <w:p w14:paraId="077579DE">
            <w:pPr>
              <w:pStyle w:val="12"/>
              <w:keepNext w:val="0"/>
              <w:keepLines w:val="0"/>
              <w:pageBreakBefore w:val="0"/>
              <w:widowControl w:val="0"/>
              <w:suppressLineNumbers w:val="0"/>
              <w:tabs>
                <w:tab w:val="center" w:pos="4153"/>
                <w:tab w:val="right" w:pos="8306"/>
              </w:tabs>
              <w:suppressAutoHyphens/>
              <w:kinsoku/>
              <w:wordWrap/>
              <w:overflowPunct/>
              <w:topLinePunct w:val="0"/>
              <w:autoSpaceDE/>
              <w:autoSpaceDN/>
              <w:bidi w:val="0"/>
              <w:adjustRightInd/>
              <w:snapToGrid w:val="0"/>
              <w:spacing w:before="0" w:beforeAutospacing="0" w:after="0" w:afterAutospacing="0" w:line="320" w:lineRule="exact"/>
              <w:ind w:left="0" w:right="0" w:firstLine="0" w:firstLineChars="0"/>
              <w:jc w:val="left"/>
              <w:textAlignment w:val="auto"/>
              <w:rPr>
                <w:rFonts w:hint="eastAsia" w:ascii="仿宋_GB2312" w:hAnsi="宋体" w:eastAsia="仿宋_GB2312" w:cs="仿宋_GB2312"/>
                <w:color w:val="auto"/>
                <w:kern w:val="0"/>
                <w:sz w:val="21"/>
                <w:szCs w:val="21"/>
                <w:lang w:val="en-US" w:eastAsia="zh-CN" w:bidi="ar"/>
              </w:rPr>
            </w:pPr>
            <w:r>
              <w:rPr>
                <w:rFonts w:hint="eastAsia" w:ascii="仿宋_GB2312" w:hAnsi="宋体" w:eastAsia="仿宋_GB2312" w:cs="仿宋_GB2312"/>
                <w:color w:val="auto"/>
                <w:kern w:val="0"/>
                <w:sz w:val="21"/>
                <w:szCs w:val="21"/>
                <w:lang w:val="en-US" w:eastAsia="zh-CN" w:bidi="ar"/>
              </w:rPr>
              <w:t>2.有合法来源证明，或无合法来源证明且价值不超过1万元；</w:t>
            </w:r>
          </w:p>
          <w:p w14:paraId="5087D61A">
            <w:pPr>
              <w:pStyle w:val="12"/>
              <w:keepNext w:val="0"/>
              <w:keepLines w:val="0"/>
              <w:pageBreakBefore w:val="0"/>
              <w:widowControl w:val="0"/>
              <w:suppressLineNumbers w:val="0"/>
              <w:tabs>
                <w:tab w:val="center" w:pos="4153"/>
                <w:tab w:val="right" w:pos="8306"/>
              </w:tabs>
              <w:suppressAutoHyphens/>
              <w:kinsoku/>
              <w:wordWrap/>
              <w:overflowPunct/>
              <w:topLinePunct w:val="0"/>
              <w:autoSpaceDE/>
              <w:autoSpaceDN/>
              <w:bidi w:val="0"/>
              <w:adjustRightInd/>
              <w:snapToGrid w:val="0"/>
              <w:spacing w:before="0" w:beforeAutospacing="0" w:after="0" w:afterAutospacing="0" w:line="320" w:lineRule="exact"/>
              <w:ind w:left="0" w:right="0" w:firstLine="0" w:firstLineChars="0"/>
              <w:jc w:val="left"/>
              <w:textAlignment w:val="auto"/>
              <w:rPr>
                <w:rFonts w:hint="default" w:ascii="仿宋_GB2312" w:hAnsi="宋体" w:eastAsia="仿宋_GB2312" w:cs="仿宋_GB2312"/>
                <w:color w:val="auto"/>
                <w:kern w:val="0"/>
                <w:sz w:val="21"/>
                <w:szCs w:val="21"/>
                <w:lang w:val="en-US" w:eastAsia="zh-CN" w:bidi="ar"/>
              </w:rPr>
            </w:pPr>
            <w:r>
              <w:rPr>
                <w:rFonts w:hint="eastAsia" w:ascii="仿宋_GB2312" w:hAnsi="宋体" w:eastAsia="仿宋_GB2312" w:cs="仿宋_GB2312"/>
                <w:color w:val="auto"/>
                <w:kern w:val="0"/>
                <w:sz w:val="21"/>
                <w:szCs w:val="21"/>
                <w:lang w:val="en-US" w:eastAsia="zh-CN" w:bidi="ar"/>
              </w:rPr>
              <w:t>3.及时补办</w:t>
            </w:r>
            <w:r>
              <w:rPr>
                <w:rFonts w:hint="eastAsia" w:ascii="仿宋_GB2312" w:hAnsi="宋体" w:eastAsia="仿宋_GB2312" w:cs="仿宋_GB2312"/>
                <w:color w:val="auto"/>
                <w:kern w:val="0"/>
                <w:sz w:val="21"/>
                <w:szCs w:val="21"/>
                <w:highlight w:val="none"/>
                <w:lang w:val="en-US" w:eastAsia="zh-CN" w:bidi="ar"/>
              </w:rPr>
              <w:t>许可证</w:t>
            </w:r>
            <w:r>
              <w:rPr>
                <w:rFonts w:hint="eastAsia" w:ascii="仿宋_GB2312" w:hAnsi="宋体" w:eastAsia="仿宋_GB2312" w:cs="仿宋_GB2312"/>
                <w:color w:val="auto"/>
                <w:kern w:val="0"/>
                <w:sz w:val="21"/>
                <w:szCs w:val="21"/>
                <w:lang w:val="en-US" w:eastAsia="zh-CN" w:bidi="ar"/>
              </w:rPr>
              <w:t>件，或</w:t>
            </w:r>
            <w:r>
              <w:rPr>
                <w:rFonts w:hint="eastAsia" w:ascii="仿宋_GB2312" w:hAnsi="宋体" w:eastAsia="仿宋_GB2312" w:cs="宋体"/>
                <w:color w:val="auto"/>
                <w:kern w:val="0"/>
                <w:sz w:val="21"/>
                <w:szCs w:val="21"/>
                <w:highlight w:val="none"/>
                <w:lang w:val="en" w:eastAsia="zh-CN" w:bidi="ar"/>
              </w:rPr>
              <w:t>将非法动物及制品</w:t>
            </w:r>
            <w:r>
              <w:rPr>
                <w:rFonts w:hint="eastAsia" w:ascii="仿宋_GB2312" w:hAnsi="宋体" w:eastAsia="仿宋_GB2312" w:cs="仿宋_GB2312"/>
                <w:color w:val="auto"/>
                <w:kern w:val="0"/>
                <w:sz w:val="21"/>
                <w:szCs w:val="21"/>
                <w:lang w:val="en-US" w:eastAsia="zh-CN" w:bidi="ar"/>
              </w:rPr>
              <w:t>送</w:t>
            </w:r>
            <w:r>
              <w:rPr>
                <w:rFonts w:hint="eastAsia" w:ascii="仿宋_GB2312" w:hAnsi="宋体" w:eastAsia="仿宋_GB2312" w:cs="仿宋_GB2312"/>
                <w:color w:val="auto"/>
                <w:kern w:val="0"/>
                <w:sz w:val="21"/>
                <w:szCs w:val="21"/>
                <w:highlight w:val="none"/>
                <w:lang w:val="en-US" w:eastAsia="zh-CN" w:bidi="ar"/>
              </w:rPr>
              <w:t>交水生野生动物保护主</w:t>
            </w:r>
            <w:r>
              <w:rPr>
                <w:rFonts w:hint="eastAsia" w:ascii="仿宋_GB2312" w:hAnsi="宋体" w:eastAsia="仿宋_GB2312" w:cs="仿宋_GB2312"/>
                <w:color w:val="auto"/>
                <w:kern w:val="0"/>
                <w:sz w:val="21"/>
                <w:szCs w:val="21"/>
                <w:lang w:val="en-US" w:eastAsia="zh-CN" w:bidi="ar"/>
              </w:rPr>
              <w:t>管部门收容救护和依法处置</w:t>
            </w:r>
          </w:p>
        </w:tc>
        <w:tc>
          <w:tcPr>
            <w:tcW w:w="1701" w:type="dxa"/>
            <w:tcBorders>
              <w:top w:val="single" w:color="auto" w:sz="4" w:space="0"/>
              <w:left w:val="single" w:color="000000" w:sz="4" w:space="0"/>
              <w:bottom w:val="single" w:color="auto" w:sz="4" w:space="0"/>
              <w:right w:val="single" w:color="000000" w:sz="4" w:space="0"/>
            </w:tcBorders>
            <w:noWrap w:val="0"/>
            <w:vAlign w:val="center"/>
          </w:tcPr>
          <w:p w14:paraId="4D99B820">
            <w:pPr>
              <w:pStyle w:val="12"/>
              <w:keepNext w:val="0"/>
              <w:keepLines w:val="0"/>
              <w:pageBreakBefore w:val="0"/>
              <w:widowControl w:val="0"/>
              <w:suppressLineNumbers w:val="0"/>
              <w:tabs>
                <w:tab w:val="center" w:pos="4153"/>
                <w:tab w:val="right" w:pos="8306"/>
              </w:tabs>
              <w:suppressAutoHyphens/>
              <w:kinsoku/>
              <w:wordWrap/>
              <w:overflowPunct/>
              <w:topLinePunct w:val="0"/>
              <w:autoSpaceDE/>
              <w:autoSpaceDN/>
              <w:bidi w:val="0"/>
              <w:adjustRightInd/>
              <w:snapToGrid w:val="0"/>
              <w:spacing w:before="0" w:beforeAutospacing="0" w:after="0" w:afterAutospacing="0" w:line="280" w:lineRule="exact"/>
              <w:ind w:left="0" w:right="0" w:firstLine="0" w:firstLineChars="0"/>
              <w:jc w:val="center"/>
              <w:rPr>
                <w:rFonts w:hint="eastAsia" w:ascii="仿宋_GB2312" w:hAnsi="宋体" w:eastAsia="仿宋_GB2312" w:cs="仿宋_GB2312"/>
                <w:color w:val="auto"/>
                <w:kern w:val="0"/>
                <w:sz w:val="21"/>
                <w:szCs w:val="21"/>
                <w:lang w:val="en-US" w:eastAsia="zh-CN" w:bidi="ar"/>
              </w:rPr>
            </w:pPr>
            <w:r>
              <w:rPr>
                <w:rFonts w:hint="eastAsia" w:ascii="仿宋_GB2312" w:hAnsi="宋体" w:eastAsia="仿宋_GB2312" w:cs="仿宋_GB2312"/>
                <w:color w:val="auto"/>
                <w:kern w:val="0"/>
                <w:sz w:val="21"/>
                <w:szCs w:val="21"/>
                <w:lang w:val="en-US" w:eastAsia="zh-CN" w:bidi="ar"/>
              </w:rPr>
              <w:t>首违不罚</w:t>
            </w:r>
          </w:p>
        </w:tc>
      </w:tr>
      <w:tr w14:paraId="1220A753">
        <w:tblPrEx>
          <w:tblCellMar>
            <w:top w:w="0" w:type="dxa"/>
            <w:left w:w="108" w:type="dxa"/>
            <w:bottom w:w="0" w:type="dxa"/>
            <w:right w:w="108" w:type="dxa"/>
          </w:tblCellMar>
        </w:tblPrEx>
        <w:trPr>
          <w:trHeight w:val="90"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3ADE3A8F">
            <w:pPr>
              <w:keepNext w:val="0"/>
              <w:keepLines w:val="0"/>
              <w:pageBreakBefore w:val="0"/>
              <w:widowControl/>
              <w:suppressAutoHyphens/>
              <w:kinsoku/>
              <w:wordWrap/>
              <w:overflowPunct/>
              <w:topLinePunct w:val="0"/>
              <w:autoSpaceDE/>
              <w:autoSpaceDN/>
              <w:bidi w:val="0"/>
              <w:adjustRightInd/>
              <w:spacing w:line="280" w:lineRule="exact"/>
              <w:ind w:firstLine="0" w:firstLineChars="0"/>
              <w:jc w:val="center"/>
              <w:textAlignment w:val="center"/>
              <w:rPr>
                <w:rFonts w:hint="default"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 w:val="21"/>
                <w:szCs w:val="21"/>
                <w:highlight w:val="none"/>
                <w:lang w:val="en-US" w:eastAsia="zh-CN" w:bidi="ar"/>
              </w:rPr>
              <w:t>82</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B212418">
            <w:pPr>
              <w:keepNext w:val="0"/>
              <w:keepLines w:val="0"/>
              <w:pageBreakBefore w:val="0"/>
              <w:widowControl/>
              <w:suppressAutoHyphens/>
              <w:kinsoku/>
              <w:wordWrap/>
              <w:overflowPunct/>
              <w:topLinePunct w:val="0"/>
              <w:autoSpaceDE/>
              <w:autoSpaceDN/>
              <w:bidi w:val="0"/>
              <w:adjustRightInd/>
              <w:spacing w:line="280" w:lineRule="exact"/>
              <w:ind w:firstLine="0" w:firstLineChars="0"/>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未经批准、未取得或者未按照规定使用专用标识，或者未持有、未附有人工繁育许可证、批准文件的副本或者专用标识出售、购买、利用、运输、携带、寄递国家重点保护野生动物及其制品或者调出国家重点保护野生动物名录的野生动物及其制品的</w:t>
            </w:r>
          </w:p>
        </w:tc>
        <w:tc>
          <w:tcPr>
            <w:tcW w:w="5102" w:type="dxa"/>
            <w:tcBorders>
              <w:top w:val="single" w:color="auto" w:sz="4" w:space="0"/>
              <w:left w:val="single" w:color="auto" w:sz="4" w:space="0"/>
              <w:bottom w:val="single" w:color="auto" w:sz="4" w:space="0"/>
              <w:right w:val="single" w:color="auto" w:sz="4" w:space="0"/>
            </w:tcBorders>
            <w:noWrap w:val="0"/>
            <w:vAlign w:val="center"/>
          </w:tcPr>
          <w:p w14:paraId="7856ED54">
            <w:pPr>
              <w:keepNext w:val="0"/>
              <w:keepLines w:val="0"/>
              <w:pageBreakBefore w:val="0"/>
              <w:widowControl/>
              <w:suppressAutoHyphens/>
              <w:kinsoku/>
              <w:wordWrap/>
              <w:overflowPunct/>
              <w:topLinePunct w:val="0"/>
              <w:autoSpaceDE/>
              <w:autoSpaceDN/>
              <w:bidi w:val="0"/>
              <w:adjustRightInd/>
              <w:snapToGrid/>
              <w:spacing w:line="300" w:lineRule="exact"/>
              <w:ind w:firstLine="420" w:firstLineChars="200"/>
              <w:textAlignment w:val="auto"/>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rPr>
              <w:t>《中华人民共和国野生动物保护法》第五十二条第一款  违反本法第二十八条第一款和第二款、第二十九条第一款、第三十四条第一款规定，未经批准、未取得或者未按照规定使用专用标识，或者未持有、未附有人工繁育许可证、批准文件的副本或者专用标识出售、购买、利用、运输、携带、寄递国家重点保护野生动物及其制品或者依照本法第二十九条第二款规定调出国家重点保护野生动物名录的野生动物及其制品的，由县级以上人民政府野生动物保护主管部门和市场监督管理部门按照职责分工没收野生动物及其制品和违法所得，责令关闭违法经营场所，并处野生动物及其制品价值二倍以上二十倍以下罚款；情节严重的，吊销人工繁育许可证、撤销批准文件、收回专用标识；构成犯罪的，依法追究刑事责任</w:t>
            </w:r>
            <w:r>
              <w:rPr>
                <w:rFonts w:hint="eastAsia" w:ascii="仿宋_GB2312" w:hAnsi="宋体" w:eastAsia="仿宋_GB2312" w:cs="宋体"/>
                <w:color w:val="auto"/>
                <w:kern w:val="0"/>
                <w:sz w:val="21"/>
                <w:szCs w:val="21"/>
                <w:highlight w:val="none"/>
                <w:lang w:eastAsia="zh-CN"/>
              </w:rPr>
              <w:t>。</w:t>
            </w:r>
          </w:p>
        </w:tc>
        <w:tc>
          <w:tcPr>
            <w:tcW w:w="3742" w:type="dxa"/>
            <w:tcBorders>
              <w:top w:val="single" w:color="auto" w:sz="4" w:space="0"/>
              <w:left w:val="single" w:color="auto" w:sz="4" w:space="0"/>
              <w:bottom w:val="single" w:color="auto" w:sz="4" w:space="0"/>
              <w:right w:val="single" w:color="000000" w:sz="4" w:space="0"/>
            </w:tcBorders>
            <w:noWrap w:val="0"/>
            <w:vAlign w:val="center"/>
          </w:tcPr>
          <w:p w14:paraId="72937AF4">
            <w:pPr>
              <w:pStyle w:val="12"/>
              <w:keepNext w:val="0"/>
              <w:keepLines w:val="0"/>
              <w:pageBreakBefore w:val="0"/>
              <w:widowControl w:val="0"/>
              <w:suppressLineNumbers w:val="0"/>
              <w:tabs>
                <w:tab w:val="center" w:pos="4153"/>
                <w:tab w:val="right" w:pos="8306"/>
              </w:tabs>
              <w:suppressAutoHyphens/>
              <w:kinsoku/>
              <w:wordWrap/>
              <w:overflowPunct/>
              <w:topLinePunct w:val="0"/>
              <w:autoSpaceDE/>
              <w:autoSpaceDN/>
              <w:bidi w:val="0"/>
              <w:adjustRightInd/>
              <w:snapToGrid w:val="0"/>
              <w:spacing w:before="0" w:beforeAutospacing="0" w:after="0" w:afterAutospacing="0" w:line="320" w:lineRule="exact"/>
              <w:ind w:left="0" w:right="0" w:firstLine="0" w:firstLineChars="0"/>
              <w:jc w:val="left"/>
              <w:textAlignment w:val="auto"/>
              <w:rPr>
                <w:rFonts w:hint="eastAsia" w:ascii="仿宋_GB2312" w:hAnsi="宋体" w:eastAsia="仿宋_GB2312" w:cs="仿宋_GB2312"/>
                <w:color w:val="auto"/>
                <w:kern w:val="0"/>
                <w:sz w:val="21"/>
                <w:szCs w:val="21"/>
                <w:highlight w:val="none"/>
                <w:lang w:val="en-US" w:eastAsia="zh-CN" w:bidi="ar"/>
              </w:rPr>
            </w:pPr>
            <w:r>
              <w:rPr>
                <w:rFonts w:hint="eastAsia" w:ascii="仿宋_GB2312" w:hAnsi="宋体" w:eastAsia="仿宋_GB2312" w:cs="仿宋_GB2312"/>
                <w:color w:val="auto"/>
                <w:kern w:val="0"/>
                <w:sz w:val="21"/>
                <w:szCs w:val="21"/>
                <w:highlight w:val="none"/>
                <w:lang w:val="en-US" w:eastAsia="zh-CN" w:bidi="ar"/>
              </w:rPr>
              <w:t>同时具备以下条件的：</w:t>
            </w:r>
          </w:p>
          <w:p w14:paraId="6E11588E">
            <w:pPr>
              <w:keepNext w:val="0"/>
              <w:keepLines w:val="0"/>
              <w:pageBreakBefore w:val="0"/>
              <w:widowControl w:val="0"/>
              <w:suppressAutoHyphens/>
              <w:kinsoku/>
              <w:wordWrap/>
              <w:overflowPunct/>
              <w:topLinePunct w:val="0"/>
              <w:autoSpaceDE/>
              <w:autoSpaceDN/>
              <w:bidi w:val="0"/>
              <w:adjustRightInd/>
              <w:snapToGrid w:val="0"/>
              <w:spacing w:line="320" w:lineRule="exact"/>
              <w:ind w:firstLine="0" w:firstLineChars="0"/>
              <w:jc w:val="left"/>
              <w:textAlignment w:val="auto"/>
              <w:rPr>
                <w:rFonts w:hint="eastAsia" w:ascii="仿宋_GB2312" w:hAnsi="宋体" w:eastAsia="仿宋_GB2312" w:cs="仿宋_GB2312"/>
                <w:color w:val="auto"/>
                <w:kern w:val="0"/>
                <w:sz w:val="21"/>
                <w:szCs w:val="21"/>
                <w:highlight w:val="none"/>
                <w:lang w:val="en-US" w:eastAsia="zh-CN" w:bidi="ar"/>
              </w:rPr>
            </w:pPr>
            <w:r>
              <w:rPr>
                <w:rFonts w:hint="eastAsia" w:ascii="仿宋_GB2312" w:hAnsi="宋体" w:eastAsia="仿宋_GB2312" w:cs="仿宋_GB2312"/>
                <w:color w:val="auto"/>
                <w:kern w:val="0"/>
                <w:sz w:val="21"/>
                <w:szCs w:val="21"/>
                <w:highlight w:val="none"/>
                <w:lang w:val="en-US" w:eastAsia="zh-CN" w:bidi="ar"/>
              </w:rPr>
              <w:t>1.有合法来源证明；</w:t>
            </w:r>
          </w:p>
          <w:p w14:paraId="6B60689D">
            <w:pPr>
              <w:keepNext w:val="0"/>
              <w:keepLines w:val="0"/>
              <w:pageBreakBefore w:val="0"/>
              <w:widowControl w:val="0"/>
              <w:suppressAutoHyphens/>
              <w:kinsoku/>
              <w:wordWrap/>
              <w:overflowPunct/>
              <w:topLinePunct w:val="0"/>
              <w:autoSpaceDE/>
              <w:autoSpaceDN/>
              <w:bidi w:val="0"/>
              <w:adjustRightInd/>
              <w:snapToGrid w:val="0"/>
              <w:spacing w:line="320" w:lineRule="exact"/>
              <w:ind w:firstLine="0" w:firstLineChars="0"/>
              <w:jc w:val="left"/>
              <w:textAlignment w:val="auto"/>
              <w:rPr>
                <w:rFonts w:hint="eastAsia" w:ascii="仿宋_GB2312" w:hAnsi="宋体" w:eastAsia="仿宋_GB2312" w:cs="仿宋_GB2312"/>
                <w:color w:val="auto"/>
                <w:kern w:val="0"/>
                <w:sz w:val="21"/>
                <w:szCs w:val="21"/>
                <w:highlight w:val="none"/>
                <w:lang w:val="en-US" w:eastAsia="zh-CN" w:bidi="ar"/>
              </w:rPr>
            </w:pPr>
            <w:r>
              <w:rPr>
                <w:rFonts w:hint="eastAsia" w:ascii="仿宋_GB2312" w:hAnsi="宋体" w:eastAsia="仿宋_GB2312" w:cs="仿宋_GB2312"/>
                <w:color w:val="auto"/>
                <w:kern w:val="0"/>
                <w:sz w:val="21"/>
                <w:szCs w:val="21"/>
                <w:highlight w:val="none"/>
                <w:lang w:val="en-US" w:eastAsia="zh-CN" w:bidi="ar"/>
              </w:rPr>
              <w:t>2.用于饲养、收藏、佩戴或其他非营利性用途；</w:t>
            </w:r>
          </w:p>
          <w:p w14:paraId="7FD1E1F3">
            <w:pPr>
              <w:pStyle w:val="2"/>
              <w:keepNext w:val="0"/>
              <w:keepLines w:val="0"/>
              <w:pageBreakBefore w:val="0"/>
              <w:kinsoku/>
              <w:wordWrap/>
              <w:overflowPunct/>
              <w:topLinePunct w:val="0"/>
              <w:autoSpaceDE/>
              <w:autoSpaceDN/>
              <w:bidi w:val="0"/>
              <w:adjustRightInd/>
              <w:spacing w:line="320" w:lineRule="exact"/>
              <w:textAlignment w:val="auto"/>
              <w:rPr>
                <w:rFonts w:hint="default"/>
                <w:color w:val="auto"/>
                <w:lang w:val="en-US" w:eastAsia="zh-CN"/>
              </w:rPr>
            </w:pPr>
            <w:r>
              <w:rPr>
                <w:rFonts w:hint="eastAsia" w:ascii="仿宋_GB2312" w:hAnsi="宋体" w:eastAsia="仿宋_GB2312" w:cs="仿宋_GB2312"/>
                <w:color w:val="auto"/>
                <w:kern w:val="0"/>
                <w:sz w:val="21"/>
                <w:szCs w:val="21"/>
                <w:highlight w:val="none"/>
                <w:lang w:val="en-US" w:eastAsia="zh-CN" w:bidi="ar"/>
              </w:rPr>
              <w:t>3.</w:t>
            </w:r>
            <w:r>
              <w:rPr>
                <w:rFonts w:hint="eastAsia" w:ascii="仿宋_GB2312" w:hAnsi="宋体" w:eastAsia="仿宋_GB2312" w:cs="仿宋_GB2312"/>
                <w:color w:val="auto"/>
                <w:kern w:val="0"/>
                <w:sz w:val="21"/>
                <w:szCs w:val="21"/>
                <w:lang w:val="en-US" w:eastAsia="zh-CN" w:bidi="ar"/>
              </w:rPr>
              <w:t>及时补办</w:t>
            </w:r>
            <w:r>
              <w:rPr>
                <w:rFonts w:hint="eastAsia" w:ascii="仿宋_GB2312" w:hAnsi="宋体" w:eastAsia="仿宋_GB2312" w:cs="仿宋_GB2312"/>
                <w:color w:val="auto"/>
                <w:kern w:val="0"/>
                <w:sz w:val="21"/>
                <w:szCs w:val="21"/>
                <w:highlight w:val="none"/>
                <w:lang w:val="en-US" w:eastAsia="zh-CN" w:bidi="ar"/>
              </w:rPr>
              <w:t>相应的许可证</w:t>
            </w:r>
            <w:r>
              <w:rPr>
                <w:rFonts w:hint="eastAsia" w:ascii="仿宋_GB2312" w:hAnsi="宋体" w:eastAsia="仿宋_GB2312" w:cs="仿宋_GB2312"/>
                <w:color w:val="auto"/>
                <w:kern w:val="0"/>
                <w:sz w:val="21"/>
                <w:szCs w:val="21"/>
                <w:lang w:val="en-US" w:eastAsia="zh-CN" w:bidi="ar"/>
              </w:rPr>
              <w:t>件、取得专用标识，或</w:t>
            </w:r>
            <w:r>
              <w:rPr>
                <w:rFonts w:hint="eastAsia" w:ascii="仿宋_GB2312" w:hAnsi="宋体" w:eastAsia="仿宋_GB2312" w:cs="宋体"/>
                <w:color w:val="auto"/>
                <w:kern w:val="0"/>
                <w:sz w:val="21"/>
                <w:szCs w:val="21"/>
                <w:highlight w:val="none"/>
                <w:lang w:val="en" w:eastAsia="zh-CN" w:bidi="ar"/>
              </w:rPr>
              <w:t>将非法动物及制品</w:t>
            </w:r>
            <w:r>
              <w:rPr>
                <w:rFonts w:hint="eastAsia" w:ascii="仿宋_GB2312" w:hAnsi="宋体" w:eastAsia="仿宋_GB2312" w:cs="仿宋_GB2312"/>
                <w:color w:val="auto"/>
                <w:kern w:val="0"/>
                <w:sz w:val="21"/>
                <w:szCs w:val="21"/>
                <w:lang w:val="en-US" w:eastAsia="zh-CN" w:bidi="ar"/>
              </w:rPr>
              <w:t>送</w:t>
            </w:r>
            <w:r>
              <w:rPr>
                <w:rFonts w:hint="eastAsia" w:ascii="仿宋_GB2312" w:hAnsi="宋体" w:eastAsia="仿宋_GB2312" w:cs="仿宋_GB2312"/>
                <w:color w:val="auto"/>
                <w:kern w:val="0"/>
                <w:sz w:val="21"/>
                <w:szCs w:val="21"/>
                <w:highlight w:val="none"/>
                <w:lang w:val="en-US" w:eastAsia="zh-CN" w:bidi="ar"/>
              </w:rPr>
              <w:t>交水生野生动物保护主</w:t>
            </w:r>
            <w:r>
              <w:rPr>
                <w:rFonts w:hint="eastAsia" w:ascii="仿宋_GB2312" w:hAnsi="宋体" w:eastAsia="仿宋_GB2312" w:cs="仿宋_GB2312"/>
                <w:color w:val="auto"/>
                <w:kern w:val="0"/>
                <w:sz w:val="21"/>
                <w:szCs w:val="21"/>
                <w:lang w:val="en-US" w:eastAsia="zh-CN" w:bidi="ar"/>
              </w:rPr>
              <w:t>管部门收容救护和依法处置</w:t>
            </w:r>
          </w:p>
        </w:tc>
        <w:tc>
          <w:tcPr>
            <w:tcW w:w="1701" w:type="dxa"/>
            <w:tcBorders>
              <w:top w:val="single" w:color="auto" w:sz="4" w:space="0"/>
              <w:left w:val="single" w:color="auto" w:sz="4" w:space="0"/>
              <w:bottom w:val="single" w:color="auto" w:sz="4" w:space="0"/>
              <w:right w:val="single" w:color="000000" w:sz="4" w:space="0"/>
            </w:tcBorders>
            <w:noWrap w:val="0"/>
            <w:vAlign w:val="center"/>
          </w:tcPr>
          <w:p w14:paraId="10818772">
            <w:pPr>
              <w:pStyle w:val="2"/>
              <w:keepNext w:val="0"/>
              <w:keepLines w:val="0"/>
              <w:pageBreakBefore w:val="0"/>
              <w:kinsoku/>
              <w:wordWrap/>
              <w:overflowPunct/>
              <w:topLinePunct w:val="0"/>
              <w:autoSpaceDE/>
              <w:autoSpaceDN/>
              <w:bidi w:val="0"/>
              <w:adjustRightInd/>
              <w:spacing w:line="280" w:lineRule="exact"/>
              <w:jc w:val="center"/>
              <w:rPr>
                <w:rFonts w:hint="eastAsia" w:ascii="仿宋_GB2312" w:hAnsi="宋体" w:eastAsia="仿宋_GB2312" w:cs="仿宋_GB2312"/>
                <w:color w:val="auto"/>
                <w:kern w:val="0"/>
                <w:sz w:val="21"/>
                <w:szCs w:val="21"/>
                <w:highlight w:val="none"/>
                <w:lang w:val="en-US" w:eastAsia="zh-CN" w:bidi="ar"/>
              </w:rPr>
            </w:pPr>
            <w:r>
              <w:rPr>
                <w:rFonts w:hint="eastAsia" w:ascii="仿宋_GB2312" w:hAnsi="宋体" w:eastAsia="仿宋_GB2312" w:cs="仿宋_GB2312"/>
                <w:color w:val="auto"/>
                <w:kern w:val="0"/>
                <w:sz w:val="21"/>
                <w:szCs w:val="21"/>
                <w:highlight w:val="none"/>
                <w:lang w:val="en-US" w:eastAsia="zh-CN" w:bidi="ar"/>
              </w:rPr>
              <w:t>轻微不罚</w:t>
            </w:r>
          </w:p>
        </w:tc>
      </w:tr>
      <w:tr w14:paraId="2C9200BC">
        <w:tblPrEx>
          <w:tblCellMar>
            <w:top w:w="0" w:type="dxa"/>
            <w:left w:w="108" w:type="dxa"/>
            <w:bottom w:w="0" w:type="dxa"/>
            <w:right w:w="108" w:type="dxa"/>
          </w:tblCellMar>
        </w:tblPrEx>
        <w:trPr>
          <w:trHeight w:val="4255" w:hRule="atLeas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1E40D80E">
            <w:pPr>
              <w:keepNext w:val="0"/>
              <w:keepLines w:val="0"/>
              <w:pageBreakBefore w:val="0"/>
              <w:widowControl/>
              <w:suppressAutoHyphens/>
              <w:kinsoku/>
              <w:wordWrap/>
              <w:overflowPunct/>
              <w:topLinePunct w:val="0"/>
              <w:autoSpaceDE/>
              <w:autoSpaceDN/>
              <w:bidi w:val="0"/>
              <w:adjustRightInd/>
              <w:spacing w:line="280" w:lineRule="exact"/>
              <w:ind w:firstLine="0" w:firstLineChars="0"/>
              <w:jc w:val="center"/>
              <w:textAlignment w:val="center"/>
              <w:rPr>
                <w:rFonts w:hint="default" w:ascii="仿宋_GB2312" w:hAnsi="宋体" w:eastAsia="仿宋_GB2312" w:cs="宋体"/>
                <w:color w:val="auto"/>
                <w:kern w:val="0"/>
                <w:sz w:val="21"/>
                <w:szCs w:val="21"/>
                <w:highlight w:val="none"/>
                <w:lang w:val="en-US" w:eastAsia="zh-CN" w:bidi="ar"/>
              </w:rPr>
            </w:pPr>
            <w:r>
              <w:rPr>
                <w:rFonts w:hint="eastAsia" w:ascii="仿宋_GB2312" w:hAnsi="宋体" w:eastAsia="仿宋_GB2312" w:cs="宋体"/>
                <w:color w:val="auto"/>
                <w:kern w:val="0"/>
                <w:sz w:val="21"/>
                <w:szCs w:val="21"/>
                <w:highlight w:val="none"/>
                <w:lang w:val="en-US" w:eastAsia="zh-CN" w:bidi="ar"/>
              </w:rPr>
              <w:t>83</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E795E40">
            <w:pPr>
              <w:keepNext w:val="0"/>
              <w:keepLines w:val="0"/>
              <w:pageBreakBefore w:val="0"/>
              <w:widowControl/>
              <w:suppressAutoHyphens/>
              <w:kinsoku/>
              <w:wordWrap/>
              <w:overflowPunct/>
              <w:topLinePunct w:val="0"/>
              <w:autoSpaceDE/>
              <w:autoSpaceDN/>
              <w:bidi w:val="0"/>
              <w:adjustRightInd/>
              <w:spacing w:line="280" w:lineRule="exact"/>
              <w:ind w:firstLine="0" w:firstLineChars="0"/>
              <w:rPr>
                <w:rFonts w:hint="eastAsia" w:ascii="仿宋_GB2312" w:hAnsi="宋体" w:eastAsia="仿宋_GB2312" w:cs="宋体"/>
                <w:color w:val="auto"/>
                <w:kern w:val="0"/>
                <w:sz w:val="21"/>
                <w:szCs w:val="21"/>
                <w:highlight w:val="none"/>
              </w:rPr>
            </w:pPr>
            <w:r>
              <w:rPr>
                <w:rFonts w:hint="eastAsia" w:ascii="仿宋_GB2312" w:hAnsi="宋体" w:eastAsia="仿宋_GB2312" w:cs="宋体"/>
                <w:color w:val="auto"/>
                <w:kern w:val="0"/>
                <w:sz w:val="21"/>
                <w:szCs w:val="21"/>
                <w:highlight w:val="none"/>
              </w:rPr>
              <w:t>未经批准、未取得或者未按照规定使用专用标识，或者未持有、未附有人工繁育许可证、批准文件的副本或者专用标识出售、购买、利用、运输、携带、寄递国家重点保护野生动物及其制品或者调出国家重点保护野生动物名录的野生动物及其制品的</w:t>
            </w:r>
          </w:p>
        </w:tc>
        <w:tc>
          <w:tcPr>
            <w:tcW w:w="5102" w:type="dxa"/>
            <w:tcBorders>
              <w:top w:val="single" w:color="auto" w:sz="4" w:space="0"/>
              <w:left w:val="single" w:color="auto" w:sz="4" w:space="0"/>
              <w:bottom w:val="single" w:color="auto" w:sz="4" w:space="0"/>
              <w:right w:val="single" w:color="auto" w:sz="4" w:space="0"/>
            </w:tcBorders>
            <w:noWrap w:val="0"/>
            <w:vAlign w:val="center"/>
          </w:tcPr>
          <w:p w14:paraId="761FCE63">
            <w:pPr>
              <w:keepNext w:val="0"/>
              <w:keepLines w:val="0"/>
              <w:pageBreakBefore w:val="0"/>
              <w:widowControl/>
              <w:suppressAutoHyphens/>
              <w:kinsoku/>
              <w:wordWrap/>
              <w:overflowPunct/>
              <w:topLinePunct w:val="0"/>
              <w:autoSpaceDE/>
              <w:autoSpaceDN/>
              <w:bidi w:val="0"/>
              <w:adjustRightInd/>
              <w:spacing w:line="320" w:lineRule="exact"/>
              <w:ind w:firstLine="420" w:firstLineChars="200"/>
              <w:textAlignment w:val="auto"/>
              <w:rPr>
                <w:rFonts w:hint="eastAsia" w:ascii="仿宋_GB2312" w:hAnsi="宋体" w:eastAsia="仿宋_GB2312" w:cs="宋体"/>
                <w:color w:val="auto"/>
                <w:kern w:val="0"/>
                <w:sz w:val="21"/>
                <w:szCs w:val="21"/>
                <w:highlight w:val="none"/>
                <w:lang w:eastAsia="zh-CN"/>
              </w:rPr>
            </w:pPr>
            <w:r>
              <w:rPr>
                <w:rFonts w:hint="eastAsia" w:ascii="仿宋_GB2312" w:hAnsi="宋体" w:eastAsia="仿宋_GB2312" w:cs="宋体"/>
                <w:color w:val="auto"/>
                <w:kern w:val="0"/>
                <w:sz w:val="21"/>
                <w:szCs w:val="21"/>
                <w:highlight w:val="none"/>
              </w:rPr>
              <w:t>《中华人民共和国野生动物保护法》第五十二条第一款  违反本法第二十八条第一款和第二款、第二十九条第一款、第三十四条第一款规定，未经批准、未取得或者未按照规定使用专用标识，或者未持有、未附有人工繁育许可证、批准文件的副本或者专用标识出售、购买、利用、运输、携带、寄递国家重点保护野生动物及其制品或者依照本法第二十九条第二款规定调出国家重点保护野生动物名录的野生动物及其制品的，由县级以上人民政府野生动物保护主管部门和市场监督管理部门按照职责分工没收野生动物及其制品和违法所得，责令关闭违法经营场所，并处野生动物及其制品价值二倍以上二十倍以下罚款；情节严重的，吊销人工繁育许可证、撤销批准文件、收回专用标识；构成犯罪的，依法追究刑事责任</w:t>
            </w:r>
            <w:r>
              <w:rPr>
                <w:rFonts w:hint="eastAsia" w:ascii="仿宋_GB2312" w:hAnsi="宋体" w:eastAsia="仿宋_GB2312" w:cs="宋体"/>
                <w:color w:val="auto"/>
                <w:kern w:val="0"/>
                <w:sz w:val="21"/>
                <w:szCs w:val="21"/>
                <w:highlight w:val="none"/>
                <w:lang w:eastAsia="zh-CN"/>
              </w:rPr>
              <w:t>。</w:t>
            </w:r>
          </w:p>
        </w:tc>
        <w:tc>
          <w:tcPr>
            <w:tcW w:w="3742" w:type="dxa"/>
            <w:tcBorders>
              <w:top w:val="single" w:color="auto" w:sz="4" w:space="0"/>
              <w:left w:val="single" w:color="auto" w:sz="4" w:space="0"/>
              <w:bottom w:val="single" w:color="auto" w:sz="4" w:space="0"/>
              <w:right w:val="single" w:color="000000" w:sz="4" w:space="0"/>
            </w:tcBorders>
            <w:noWrap w:val="0"/>
            <w:vAlign w:val="center"/>
          </w:tcPr>
          <w:p w14:paraId="193899B2">
            <w:pPr>
              <w:pStyle w:val="12"/>
              <w:keepNext w:val="0"/>
              <w:keepLines w:val="0"/>
              <w:pageBreakBefore w:val="0"/>
              <w:widowControl w:val="0"/>
              <w:suppressLineNumbers w:val="0"/>
              <w:tabs>
                <w:tab w:val="center" w:pos="4153"/>
                <w:tab w:val="right" w:pos="8306"/>
              </w:tabs>
              <w:suppressAutoHyphens/>
              <w:kinsoku/>
              <w:wordWrap/>
              <w:overflowPunct/>
              <w:topLinePunct w:val="0"/>
              <w:autoSpaceDE/>
              <w:autoSpaceDN/>
              <w:bidi w:val="0"/>
              <w:adjustRightInd/>
              <w:snapToGrid w:val="0"/>
              <w:spacing w:before="0" w:beforeAutospacing="0" w:after="0" w:afterAutospacing="0" w:line="320" w:lineRule="exact"/>
              <w:ind w:left="0" w:right="0" w:firstLine="0" w:firstLineChars="0"/>
              <w:jc w:val="left"/>
              <w:textAlignment w:val="auto"/>
              <w:rPr>
                <w:rFonts w:hint="eastAsia" w:ascii="仿宋_GB2312" w:hAnsi="宋体" w:eastAsia="仿宋_GB2312" w:cs="仿宋_GB2312"/>
                <w:color w:val="auto"/>
                <w:kern w:val="0"/>
                <w:sz w:val="21"/>
                <w:szCs w:val="21"/>
                <w:lang w:val="en-US" w:eastAsia="zh-CN" w:bidi="ar"/>
              </w:rPr>
            </w:pPr>
            <w:r>
              <w:rPr>
                <w:rFonts w:hint="eastAsia" w:ascii="仿宋_GB2312" w:hAnsi="宋体" w:eastAsia="仿宋_GB2312" w:cs="仿宋_GB2312"/>
                <w:color w:val="auto"/>
                <w:kern w:val="0"/>
                <w:sz w:val="21"/>
                <w:szCs w:val="21"/>
                <w:lang w:val="en-US" w:eastAsia="zh-CN" w:bidi="ar"/>
              </w:rPr>
              <w:t>两年内初次违法且有下列情形之一的：</w:t>
            </w:r>
          </w:p>
          <w:p w14:paraId="04623B96">
            <w:pPr>
              <w:keepNext w:val="0"/>
              <w:keepLines w:val="0"/>
              <w:pageBreakBefore w:val="0"/>
              <w:widowControl w:val="0"/>
              <w:suppressAutoHyphens/>
              <w:kinsoku/>
              <w:wordWrap/>
              <w:overflowPunct/>
              <w:topLinePunct w:val="0"/>
              <w:autoSpaceDE/>
              <w:autoSpaceDN/>
              <w:bidi w:val="0"/>
              <w:adjustRightInd/>
              <w:snapToGrid w:val="0"/>
              <w:spacing w:line="320" w:lineRule="exact"/>
              <w:ind w:firstLine="0" w:firstLineChars="0"/>
              <w:jc w:val="left"/>
              <w:textAlignment w:val="auto"/>
              <w:rPr>
                <w:rFonts w:hint="eastAsia" w:ascii="仿宋_GB2312" w:hAnsi="宋体" w:eastAsia="仿宋_GB2312" w:cs="仿宋_GB2312"/>
                <w:color w:val="auto"/>
                <w:kern w:val="0"/>
                <w:sz w:val="21"/>
                <w:szCs w:val="21"/>
                <w:lang w:val="en-US" w:eastAsia="zh-CN" w:bidi="ar"/>
              </w:rPr>
            </w:pPr>
            <w:r>
              <w:rPr>
                <w:rFonts w:hint="eastAsia" w:ascii="仿宋_GB2312" w:hAnsi="宋体" w:eastAsia="仿宋_GB2312" w:cs="仿宋_GB2312"/>
                <w:color w:val="auto"/>
                <w:kern w:val="0"/>
                <w:sz w:val="21"/>
                <w:szCs w:val="21"/>
                <w:lang w:val="en-US" w:eastAsia="zh-CN" w:bidi="ar"/>
              </w:rPr>
              <w:t>1.有合法来源证明，用于营利性用途，价值不超过2万元，无违法所得或违法所得已全部退回，且及时补办</w:t>
            </w:r>
            <w:r>
              <w:rPr>
                <w:rFonts w:hint="eastAsia" w:ascii="仿宋_GB2312" w:hAnsi="宋体" w:eastAsia="仿宋_GB2312" w:cs="仿宋_GB2312"/>
                <w:color w:val="auto"/>
                <w:kern w:val="0"/>
                <w:sz w:val="21"/>
                <w:szCs w:val="21"/>
                <w:highlight w:val="none"/>
                <w:lang w:val="en-US" w:eastAsia="zh-CN" w:bidi="ar"/>
              </w:rPr>
              <w:t>相应的许可证</w:t>
            </w:r>
            <w:r>
              <w:rPr>
                <w:rFonts w:hint="eastAsia" w:ascii="仿宋_GB2312" w:hAnsi="宋体" w:eastAsia="仿宋_GB2312" w:cs="仿宋_GB2312"/>
                <w:color w:val="auto"/>
                <w:kern w:val="0"/>
                <w:sz w:val="21"/>
                <w:szCs w:val="21"/>
                <w:lang w:val="en-US" w:eastAsia="zh-CN" w:bidi="ar"/>
              </w:rPr>
              <w:t>件、取得专用标识或</w:t>
            </w:r>
            <w:r>
              <w:rPr>
                <w:rFonts w:hint="eastAsia" w:ascii="仿宋_GB2312" w:hAnsi="宋体" w:eastAsia="仿宋_GB2312" w:cs="宋体"/>
                <w:color w:val="auto"/>
                <w:kern w:val="0"/>
                <w:sz w:val="21"/>
                <w:szCs w:val="21"/>
                <w:highlight w:val="none"/>
                <w:lang w:val="en" w:eastAsia="zh-CN" w:bidi="ar"/>
              </w:rPr>
              <w:t>将非法动物及制品</w:t>
            </w:r>
            <w:r>
              <w:rPr>
                <w:rFonts w:hint="eastAsia" w:ascii="仿宋_GB2312" w:hAnsi="宋体" w:eastAsia="仿宋_GB2312" w:cs="仿宋_GB2312"/>
                <w:color w:val="auto"/>
                <w:kern w:val="0"/>
                <w:sz w:val="21"/>
                <w:szCs w:val="21"/>
                <w:lang w:val="en-US" w:eastAsia="zh-CN" w:bidi="ar"/>
              </w:rPr>
              <w:t>送</w:t>
            </w:r>
            <w:r>
              <w:rPr>
                <w:rFonts w:hint="eastAsia" w:ascii="仿宋_GB2312" w:hAnsi="宋体" w:eastAsia="仿宋_GB2312" w:cs="仿宋_GB2312"/>
                <w:color w:val="auto"/>
                <w:kern w:val="0"/>
                <w:sz w:val="21"/>
                <w:szCs w:val="21"/>
                <w:highlight w:val="none"/>
                <w:lang w:val="en-US" w:eastAsia="zh-CN" w:bidi="ar"/>
              </w:rPr>
              <w:t>交水生野生动物保护主</w:t>
            </w:r>
            <w:r>
              <w:rPr>
                <w:rFonts w:hint="eastAsia" w:ascii="仿宋_GB2312" w:hAnsi="宋体" w:eastAsia="仿宋_GB2312" w:cs="仿宋_GB2312"/>
                <w:color w:val="auto"/>
                <w:kern w:val="0"/>
                <w:sz w:val="21"/>
                <w:szCs w:val="21"/>
                <w:lang w:val="en-US" w:eastAsia="zh-CN" w:bidi="ar"/>
              </w:rPr>
              <w:t>管部门收容救护和依法处置；</w:t>
            </w:r>
          </w:p>
          <w:p w14:paraId="3FAE18DF">
            <w:pPr>
              <w:keepNext w:val="0"/>
              <w:keepLines w:val="0"/>
              <w:pageBreakBefore w:val="0"/>
              <w:widowControl w:val="0"/>
              <w:suppressAutoHyphens/>
              <w:kinsoku/>
              <w:wordWrap/>
              <w:overflowPunct/>
              <w:topLinePunct w:val="0"/>
              <w:autoSpaceDE/>
              <w:autoSpaceDN/>
              <w:bidi w:val="0"/>
              <w:adjustRightInd/>
              <w:snapToGrid w:val="0"/>
              <w:spacing w:line="320" w:lineRule="exact"/>
              <w:ind w:firstLine="0" w:firstLineChars="0"/>
              <w:jc w:val="left"/>
              <w:textAlignment w:val="auto"/>
              <w:rPr>
                <w:rFonts w:hint="default" w:ascii="Calibri" w:hAnsi="Calibri" w:eastAsia="宋体" w:cs="Times New Roman"/>
                <w:color w:val="auto"/>
                <w:kern w:val="2"/>
                <w:sz w:val="18"/>
                <w:szCs w:val="24"/>
                <w:lang w:val="en-US" w:eastAsia="zh-CN" w:bidi="ar-SA"/>
              </w:rPr>
            </w:pPr>
            <w:r>
              <w:rPr>
                <w:rFonts w:hint="eastAsia" w:ascii="仿宋_GB2312" w:hAnsi="宋体" w:eastAsia="仿宋_GB2312" w:cs="仿宋_GB2312"/>
                <w:color w:val="auto"/>
                <w:kern w:val="0"/>
                <w:sz w:val="21"/>
                <w:szCs w:val="21"/>
                <w:lang w:val="en-US" w:eastAsia="zh-CN" w:bidi="ar"/>
              </w:rPr>
              <w:t>2.无合法来源证明，价值不超过1万元，无违法所得或违法所得已全部退回，且及时</w:t>
            </w:r>
            <w:r>
              <w:rPr>
                <w:rFonts w:hint="eastAsia" w:ascii="仿宋_GB2312" w:hAnsi="宋体" w:eastAsia="仿宋_GB2312" w:cs="宋体"/>
                <w:color w:val="auto"/>
                <w:kern w:val="0"/>
                <w:sz w:val="21"/>
                <w:szCs w:val="21"/>
                <w:highlight w:val="none"/>
                <w:lang w:val="en" w:eastAsia="zh-CN" w:bidi="ar"/>
              </w:rPr>
              <w:t>将非法动物及制品</w:t>
            </w:r>
            <w:r>
              <w:rPr>
                <w:rFonts w:hint="eastAsia" w:ascii="仿宋_GB2312" w:hAnsi="宋体" w:eastAsia="仿宋_GB2312" w:cs="仿宋_GB2312"/>
                <w:color w:val="auto"/>
                <w:kern w:val="0"/>
                <w:sz w:val="21"/>
                <w:szCs w:val="21"/>
                <w:lang w:val="en-US" w:eastAsia="zh-CN" w:bidi="ar"/>
              </w:rPr>
              <w:t>送</w:t>
            </w:r>
            <w:r>
              <w:rPr>
                <w:rFonts w:hint="eastAsia" w:ascii="仿宋_GB2312" w:hAnsi="宋体" w:eastAsia="仿宋_GB2312" w:cs="仿宋_GB2312"/>
                <w:color w:val="auto"/>
                <w:kern w:val="0"/>
                <w:sz w:val="21"/>
                <w:szCs w:val="21"/>
                <w:highlight w:val="none"/>
                <w:lang w:val="en-US" w:eastAsia="zh-CN" w:bidi="ar"/>
              </w:rPr>
              <w:t>交水生野生动物保护主</w:t>
            </w:r>
            <w:r>
              <w:rPr>
                <w:rFonts w:hint="eastAsia" w:ascii="仿宋_GB2312" w:hAnsi="宋体" w:eastAsia="仿宋_GB2312" w:cs="仿宋_GB2312"/>
                <w:color w:val="auto"/>
                <w:kern w:val="0"/>
                <w:sz w:val="21"/>
                <w:szCs w:val="21"/>
                <w:lang w:val="en-US" w:eastAsia="zh-CN" w:bidi="ar"/>
              </w:rPr>
              <w:t>管部门收容救护和依法处置</w:t>
            </w:r>
          </w:p>
        </w:tc>
        <w:tc>
          <w:tcPr>
            <w:tcW w:w="1701" w:type="dxa"/>
            <w:tcBorders>
              <w:top w:val="single" w:color="auto" w:sz="4" w:space="0"/>
              <w:left w:val="single" w:color="auto" w:sz="4" w:space="0"/>
              <w:bottom w:val="single" w:color="auto" w:sz="4" w:space="0"/>
              <w:right w:val="single" w:color="000000" w:sz="4" w:space="0"/>
            </w:tcBorders>
            <w:noWrap w:val="0"/>
            <w:vAlign w:val="center"/>
          </w:tcPr>
          <w:p w14:paraId="78E6C269">
            <w:pPr>
              <w:keepNext w:val="0"/>
              <w:keepLines w:val="0"/>
              <w:pageBreakBefore w:val="0"/>
              <w:widowControl w:val="0"/>
              <w:suppressAutoHyphens/>
              <w:kinsoku/>
              <w:wordWrap/>
              <w:overflowPunct/>
              <w:topLinePunct w:val="0"/>
              <w:autoSpaceDE/>
              <w:autoSpaceDN/>
              <w:bidi w:val="0"/>
              <w:adjustRightInd/>
              <w:snapToGrid w:val="0"/>
              <w:spacing w:line="280" w:lineRule="exact"/>
              <w:ind w:firstLine="0" w:firstLineChars="0"/>
              <w:jc w:val="center"/>
              <w:rPr>
                <w:rFonts w:hint="eastAsia" w:ascii="仿宋_GB2312" w:hAnsi="宋体" w:eastAsia="仿宋_GB2312" w:cs="仿宋_GB2312"/>
                <w:color w:val="auto"/>
                <w:kern w:val="0"/>
                <w:sz w:val="21"/>
                <w:szCs w:val="21"/>
                <w:lang w:val="en-US" w:eastAsia="zh-CN" w:bidi="ar"/>
              </w:rPr>
            </w:pPr>
            <w:r>
              <w:rPr>
                <w:rFonts w:hint="eastAsia" w:ascii="仿宋_GB2312" w:hAnsi="宋体" w:eastAsia="仿宋_GB2312" w:cs="仿宋_GB2312"/>
                <w:color w:val="auto"/>
                <w:kern w:val="0"/>
                <w:sz w:val="21"/>
                <w:szCs w:val="21"/>
                <w:lang w:val="en-US" w:eastAsia="zh-CN" w:bidi="ar"/>
              </w:rPr>
              <w:t>首违不罚</w:t>
            </w:r>
          </w:p>
        </w:tc>
      </w:tr>
      <w:tr w14:paraId="071C3214">
        <w:tblPrEx>
          <w:tblCellMar>
            <w:top w:w="0" w:type="dxa"/>
            <w:left w:w="108" w:type="dxa"/>
            <w:bottom w:w="0" w:type="dxa"/>
            <w:right w:w="108" w:type="dxa"/>
          </w:tblCellMar>
        </w:tblPrEx>
        <w:trPr>
          <w:trHeight w:val="795" w:hRule="atLeast"/>
          <w:jc w:val="center"/>
        </w:trPr>
        <w:tc>
          <w:tcPr>
            <w:tcW w:w="13550" w:type="dxa"/>
            <w:gridSpan w:val="5"/>
            <w:tcBorders>
              <w:top w:val="single" w:color="auto" w:sz="4" w:space="0"/>
              <w:left w:val="single" w:color="auto" w:sz="4" w:space="0"/>
              <w:bottom w:val="single" w:color="auto" w:sz="4" w:space="0"/>
              <w:right w:val="single" w:color="000000" w:sz="4" w:space="0"/>
            </w:tcBorders>
            <w:noWrap w:val="0"/>
            <w:vAlign w:val="center"/>
          </w:tcPr>
          <w:p w14:paraId="1573AFF1">
            <w:pPr>
              <w:keepNext w:val="0"/>
              <w:keepLines w:val="0"/>
              <w:pageBreakBefore w:val="0"/>
              <w:widowControl w:val="0"/>
              <w:suppressAutoHyphens/>
              <w:kinsoku/>
              <w:wordWrap/>
              <w:overflowPunct/>
              <w:topLinePunct w:val="0"/>
              <w:autoSpaceDE/>
              <w:autoSpaceDN/>
              <w:bidi w:val="0"/>
              <w:adjustRightInd/>
              <w:snapToGrid w:val="0"/>
              <w:spacing w:line="240" w:lineRule="exact"/>
              <w:ind w:firstLine="0" w:firstLineChars="0"/>
              <w:jc w:val="left"/>
              <w:textAlignment w:val="auto"/>
              <w:rPr>
                <w:rFonts w:hint="eastAsia"/>
                <w:lang w:val="en" w:eastAsia="zh-CN"/>
              </w:rPr>
            </w:pPr>
            <w:r>
              <w:rPr>
                <w:rFonts w:hint="eastAsia" w:ascii="仿宋_GB2312" w:hAnsi="宋体" w:eastAsia="仿宋_GB2312" w:cs="宋体"/>
                <w:color w:val="auto"/>
                <w:kern w:val="0"/>
                <w:sz w:val="21"/>
                <w:szCs w:val="21"/>
                <w:highlight w:val="none"/>
                <w:lang w:val="en" w:eastAsia="zh-CN" w:bidi="ar"/>
              </w:rPr>
              <w:t>备注：</w:t>
            </w:r>
            <w:r>
              <w:rPr>
                <w:rFonts w:hint="eastAsia" w:ascii="仿宋_GB2312" w:hAnsi="宋体" w:eastAsia="仿宋_GB2312" w:cs="仿宋_GB2312"/>
                <w:color w:val="auto"/>
                <w:kern w:val="0"/>
                <w:sz w:val="21"/>
                <w:szCs w:val="21"/>
                <w:highlight w:val="none"/>
                <w:lang w:val="en-US" w:eastAsia="zh-CN" w:bidi="ar"/>
              </w:rPr>
              <w:t>合法来源证明包括但不限于上家供应商许可证件或专用标识、购销合同、发票、付款凭证等证明野生动物及其制品来源合法的材料，以及CITES证书、原产地证明书、购销合同、报关单、专用缴款书等证明引进的野生动物及其制品来源合法的材料。</w:t>
            </w:r>
          </w:p>
        </w:tc>
      </w:tr>
    </w:tbl>
    <w:p w14:paraId="4907FFA1">
      <w:pPr>
        <w:pStyle w:val="2"/>
        <w:keepNext w:val="0"/>
        <w:keepLines w:val="0"/>
        <w:pageBreakBefore w:val="0"/>
        <w:widowControl w:val="0"/>
        <w:kinsoku/>
        <w:wordWrap/>
        <w:overflowPunct/>
        <w:topLinePunct w:val="0"/>
        <w:autoSpaceDE/>
        <w:autoSpaceDN/>
        <w:bidi w:val="0"/>
        <w:adjustRightInd/>
        <w:snapToGrid w:val="0"/>
        <w:spacing w:line="20" w:lineRule="exact"/>
        <w:textAlignment w:val="auto"/>
        <w:rPr>
          <w:color w:val="auto"/>
        </w:rPr>
      </w:pPr>
    </w:p>
    <w:p w14:paraId="7F2F7C1E">
      <w:pPr>
        <w:pStyle w:val="2"/>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国标黑体" w:hAnsi="国标黑体" w:eastAsia="国标黑体" w:cs="国标黑体"/>
          <w:color w:val="auto"/>
          <w:kern w:val="0"/>
          <w:sz w:val="28"/>
          <w:szCs w:val="28"/>
          <w:highlight w:val="none"/>
          <w:lang w:val="en" w:eastAsia="zh-CN" w:bidi="ar"/>
        </w:rPr>
      </w:pPr>
      <w:r>
        <w:rPr>
          <w:rFonts w:hint="eastAsia" w:ascii="国标黑体" w:hAnsi="国标黑体" w:eastAsia="国标黑体" w:cs="国标黑体"/>
          <w:color w:val="auto"/>
          <w:kern w:val="0"/>
          <w:sz w:val="28"/>
          <w:szCs w:val="28"/>
          <w:highlight w:val="none"/>
          <w:lang w:val="en" w:eastAsia="zh-CN" w:bidi="ar"/>
        </w:rPr>
        <w:t>适用说明：</w:t>
      </w:r>
    </w:p>
    <w:p w14:paraId="0482C99F">
      <w:pPr>
        <w:pStyle w:val="2"/>
        <w:keepNext w:val="0"/>
        <w:keepLines w:val="0"/>
        <w:pageBreakBefore w:val="0"/>
        <w:widowControl w:val="0"/>
        <w:kinsoku/>
        <w:wordWrap/>
        <w:overflowPunct/>
        <w:topLinePunct w:val="0"/>
        <w:autoSpaceDE/>
        <w:autoSpaceDN/>
        <w:bidi w:val="0"/>
        <w:adjustRightInd/>
        <w:snapToGrid w:val="0"/>
        <w:spacing w:line="520" w:lineRule="exact"/>
        <w:textAlignment w:val="auto"/>
        <w:rPr>
          <w:rFonts w:hint="eastAsia" w:ascii="仿宋_GB2312" w:hAnsi="宋体" w:eastAsia="仿宋_GB2312" w:cs="宋体"/>
          <w:color w:val="auto"/>
          <w:kern w:val="0"/>
          <w:sz w:val="28"/>
          <w:szCs w:val="28"/>
          <w:highlight w:val="none"/>
          <w:lang w:val="en-US" w:eastAsia="zh-CN" w:bidi="ar"/>
        </w:rPr>
      </w:pPr>
      <w:r>
        <w:rPr>
          <w:rFonts w:hint="eastAsia" w:ascii="仿宋_GB2312" w:hAnsi="宋体" w:eastAsia="仿宋_GB2312" w:cs="宋体"/>
          <w:color w:val="auto"/>
          <w:kern w:val="0"/>
          <w:sz w:val="28"/>
          <w:szCs w:val="28"/>
          <w:highlight w:val="none"/>
          <w:lang w:val="en-US" w:eastAsia="zh-CN" w:bidi="ar"/>
        </w:rPr>
        <w:t>1.本清单中的“及时改正”指：主动改正违法行为并消除违法行为产生的危害后果（相关影响），或者按照行政机关规定的时间和要求予以改正并消除违法行为产生的危害后果（相关影响）。</w:t>
      </w:r>
    </w:p>
    <w:p w14:paraId="22BB3923">
      <w:pPr>
        <w:keepNext w:val="0"/>
        <w:keepLines w:val="0"/>
        <w:pageBreakBefore w:val="0"/>
        <w:widowControl w:val="0"/>
        <w:kinsoku/>
        <w:wordWrap/>
        <w:overflowPunct/>
        <w:topLinePunct w:val="0"/>
        <w:autoSpaceDE/>
        <w:autoSpaceDN/>
        <w:bidi w:val="0"/>
        <w:adjustRightInd/>
        <w:spacing w:line="520" w:lineRule="exact"/>
        <w:textAlignment w:val="auto"/>
        <w:rPr>
          <w:rFonts w:hint="eastAsia" w:ascii="仿宋_GB2312" w:hAnsi="仿宋_GB2312" w:eastAsia="仿宋_GB2312" w:cs="仿宋_GB2312"/>
          <w:color w:val="auto"/>
          <w:sz w:val="28"/>
          <w:szCs w:val="36"/>
          <w:lang w:val="en-US" w:eastAsia="zh-CN"/>
        </w:rPr>
      </w:pPr>
      <w:r>
        <w:rPr>
          <w:rFonts w:hint="eastAsia" w:ascii="仿宋_GB2312" w:hAnsi="仿宋_GB2312" w:eastAsia="仿宋_GB2312" w:cs="仿宋_GB2312"/>
          <w:color w:val="auto"/>
          <w:sz w:val="28"/>
          <w:szCs w:val="36"/>
          <w:lang w:val="en-US" w:eastAsia="zh-CN"/>
        </w:rPr>
        <w:t>2.本清单中的“初次违法”指：当事人在该违法行为被发现之日前两年内未因同一类型违法行为受到过行政处罚（含不予行政处罚）。</w:t>
      </w:r>
    </w:p>
    <w:p w14:paraId="466D7535">
      <w:pPr>
        <w:pStyle w:val="2"/>
        <w:keepNext w:val="0"/>
        <w:keepLines w:val="0"/>
        <w:pageBreakBefore w:val="0"/>
        <w:widowControl w:val="0"/>
        <w:kinsoku/>
        <w:wordWrap/>
        <w:overflowPunct/>
        <w:topLinePunct w:val="0"/>
        <w:autoSpaceDE/>
        <w:autoSpaceDN/>
        <w:bidi w:val="0"/>
        <w:adjustRightInd/>
        <w:spacing w:line="520" w:lineRule="exact"/>
        <w:textAlignment w:val="auto"/>
        <w:rPr>
          <w:rFonts w:hint="default"/>
          <w:color w:val="auto"/>
          <w:sz w:val="28"/>
          <w:szCs w:val="44"/>
          <w:lang w:val="en-US" w:eastAsia="zh-CN"/>
        </w:rPr>
      </w:pPr>
      <w:r>
        <w:rPr>
          <w:rFonts w:hint="eastAsia" w:ascii="仿宋_GB2312" w:hAnsi="仿宋_GB2312" w:eastAsia="仿宋_GB2312" w:cs="仿宋_GB2312"/>
          <w:color w:val="auto"/>
          <w:sz w:val="28"/>
          <w:szCs w:val="44"/>
          <w:lang w:val="en-US" w:eastAsia="zh-CN"/>
        </w:rPr>
        <w:t>3.本清单中的“两年内违法不超过2次”指：在该违法行为被发现之日前两年内未因同一类型违法行为受到过行政处罚</w:t>
      </w:r>
      <w:r>
        <w:rPr>
          <w:rFonts w:hint="eastAsia" w:ascii="仿宋_GB2312" w:hAnsi="仿宋_GB2312" w:eastAsia="仿宋_GB2312" w:cs="仿宋_GB2312"/>
          <w:color w:val="auto"/>
          <w:sz w:val="28"/>
          <w:szCs w:val="36"/>
          <w:lang w:val="en-US" w:eastAsia="zh-CN"/>
        </w:rPr>
        <w:t>（含不予行政处罚）</w:t>
      </w:r>
      <w:r>
        <w:rPr>
          <w:rFonts w:hint="eastAsia" w:ascii="仿宋_GB2312" w:hAnsi="仿宋_GB2312" w:eastAsia="仿宋_GB2312" w:cs="仿宋_GB2312"/>
          <w:color w:val="auto"/>
          <w:sz w:val="28"/>
          <w:szCs w:val="44"/>
          <w:lang w:val="en-US" w:eastAsia="zh-CN"/>
        </w:rPr>
        <w:t>，或因同一类型违法行为受到1次行政处罚</w:t>
      </w:r>
      <w:r>
        <w:rPr>
          <w:rFonts w:hint="eastAsia" w:ascii="仿宋_GB2312" w:hAnsi="仿宋_GB2312" w:eastAsia="仿宋_GB2312" w:cs="仿宋_GB2312"/>
          <w:color w:val="auto"/>
          <w:sz w:val="28"/>
          <w:szCs w:val="36"/>
          <w:lang w:val="en-US" w:eastAsia="zh-CN"/>
        </w:rPr>
        <w:t>（含不予行政处罚）</w:t>
      </w:r>
      <w:r>
        <w:rPr>
          <w:rFonts w:hint="eastAsia" w:ascii="仿宋_GB2312" w:hAnsi="仿宋_GB2312" w:eastAsia="仿宋_GB2312" w:cs="仿宋_GB2312"/>
          <w:color w:val="auto"/>
          <w:sz w:val="28"/>
          <w:szCs w:val="44"/>
          <w:lang w:val="en-US" w:eastAsia="zh-CN"/>
        </w:rPr>
        <w:t>。</w:t>
      </w:r>
    </w:p>
    <w:p w14:paraId="508F25CC">
      <w:pPr>
        <w:keepNext w:val="0"/>
        <w:keepLines w:val="0"/>
        <w:pageBreakBefore w:val="0"/>
        <w:widowControl w:val="0"/>
        <w:kinsoku/>
        <w:wordWrap/>
        <w:overflowPunct/>
        <w:topLinePunct w:val="0"/>
        <w:autoSpaceDE/>
        <w:autoSpaceDN/>
        <w:bidi w:val="0"/>
        <w:adjustRightInd/>
        <w:spacing w:line="520" w:lineRule="exact"/>
        <w:textAlignment w:val="auto"/>
        <w:rPr>
          <w:rFonts w:hint="default"/>
          <w:color w:val="auto"/>
          <w:sz w:val="28"/>
          <w:szCs w:val="36"/>
          <w:lang w:val="en-US"/>
        </w:rPr>
      </w:pPr>
      <w:r>
        <w:rPr>
          <w:rFonts w:hint="eastAsia" w:ascii="仿宋_GB2312" w:hAnsi="宋体" w:eastAsia="仿宋_GB2312" w:cs="仿宋_GB2312"/>
          <w:color w:val="auto"/>
          <w:kern w:val="0"/>
          <w:sz w:val="28"/>
          <w:szCs w:val="28"/>
          <w:highlight w:val="none"/>
          <w:lang w:val="en-US" w:eastAsia="zh-CN" w:bidi="ar"/>
        </w:rPr>
        <w:t>4.依据本清单对当事人不予行政处罚的，还应当对当事人采取教育、指导、约谈、宣传等监管措施。</w:t>
      </w:r>
    </w:p>
    <w:p w14:paraId="0BDCCF59">
      <w:pPr>
        <w:pStyle w:val="2"/>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color w:val="0000FF"/>
          <w:sz w:val="28"/>
          <w:szCs w:val="28"/>
          <w:lang w:bidi="ar"/>
        </w:rPr>
      </w:pPr>
      <w:r>
        <w:rPr>
          <w:rFonts w:hint="eastAsia" w:ascii="仿宋_GB2312" w:hAnsi="仿宋_GB2312" w:eastAsia="仿宋_GB2312" w:cs="仿宋_GB2312"/>
          <w:color w:val="0000FF"/>
          <w:sz w:val="28"/>
          <w:szCs w:val="28"/>
          <w:lang w:val="en-US" w:eastAsia="zh-CN" w:bidi="ar"/>
        </w:rPr>
        <w:t>5.</w:t>
      </w:r>
      <w:r>
        <w:rPr>
          <w:rFonts w:hint="eastAsia" w:ascii="仿宋_GB2312" w:hAnsi="仿宋_GB2312" w:eastAsia="仿宋_GB2312" w:cs="仿宋_GB2312"/>
          <w:color w:val="0000FF"/>
          <w:sz w:val="28"/>
          <w:szCs w:val="28"/>
          <w:lang w:bidi="ar"/>
        </w:rPr>
        <w:t>对</w:t>
      </w:r>
      <w:r>
        <w:rPr>
          <w:rFonts w:hint="eastAsia" w:ascii="仿宋_GB2312" w:hAnsi="仿宋_GB2312" w:eastAsia="仿宋_GB2312" w:cs="仿宋_GB2312"/>
          <w:color w:val="0000FF"/>
          <w:sz w:val="28"/>
          <w:szCs w:val="28"/>
          <w:lang w:eastAsia="zh-CN" w:bidi="ar"/>
        </w:rPr>
        <w:t>未列入</w:t>
      </w:r>
      <w:r>
        <w:rPr>
          <w:rFonts w:hint="eastAsia" w:ascii="仿宋_GB2312" w:hAnsi="仿宋_GB2312" w:eastAsia="仿宋_GB2312" w:cs="仿宋_GB2312"/>
          <w:color w:val="0000FF"/>
          <w:sz w:val="28"/>
          <w:szCs w:val="28"/>
          <w:lang w:bidi="ar"/>
        </w:rPr>
        <w:t>本清单</w:t>
      </w:r>
      <w:r>
        <w:rPr>
          <w:rFonts w:hint="eastAsia" w:ascii="仿宋_GB2312" w:hAnsi="仿宋_GB2312" w:eastAsia="仿宋_GB2312" w:cs="仿宋_GB2312"/>
          <w:color w:val="0000FF"/>
          <w:sz w:val="28"/>
          <w:szCs w:val="28"/>
          <w:lang w:eastAsia="zh-CN" w:bidi="ar"/>
        </w:rPr>
        <w:t>，但经调查符合《中华人民共和国行政处罚法》第三十三条第一款规定的不予处罚条件的，可直接依据</w:t>
      </w:r>
      <w:r>
        <w:rPr>
          <w:rFonts w:hint="eastAsia" w:ascii="仿宋_GB2312" w:hAnsi="仿宋_GB2312" w:eastAsia="仿宋_GB2312" w:cs="仿宋_GB2312"/>
          <w:color w:val="0000FF"/>
          <w:sz w:val="28"/>
          <w:szCs w:val="28"/>
          <w:lang w:bidi="ar"/>
        </w:rPr>
        <w:t>《</w:t>
      </w:r>
      <w:r>
        <w:rPr>
          <w:rFonts w:hint="eastAsia" w:ascii="仿宋_GB2312" w:hAnsi="仿宋_GB2312" w:eastAsia="仿宋_GB2312" w:cs="仿宋_GB2312"/>
          <w:color w:val="0000FF"/>
          <w:sz w:val="28"/>
          <w:szCs w:val="28"/>
          <w:lang w:eastAsia="zh-CN" w:bidi="ar"/>
        </w:rPr>
        <w:t>中华人民共和国行政处罚法</w:t>
      </w:r>
      <w:r>
        <w:rPr>
          <w:rFonts w:hint="eastAsia" w:ascii="仿宋_GB2312" w:hAnsi="仿宋_GB2312" w:eastAsia="仿宋_GB2312" w:cs="仿宋_GB2312"/>
          <w:color w:val="0000FF"/>
          <w:sz w:val="28"/>
          <w:szCs w:val="28"/>
          <w:lang w:bidi="ar"/>
        </w:rPr>
        <w:t>》</w:t>
      </w:r>
      <w:r>
        <w:rPr>
          <w:rFonts w:hint="eastAsia" w:ascii="仿宋_GB2312" w:hAnsi="仿宋_GB2312" w:eastAsia="仿宋_GB2312" w:cs="仿宋_GB2312"/>
          <w:color w:val="0000FF"/>
          <w:sz w:val="28"/>
          <w:szCs w:val="28"/>
          <w:lang w:eastAsia="zh-CN" w:bidi="ar"/>
        </w:rPr>
        <w:t>实施不予行政处罚</w:t>
      </w:r>
      <w:r>
        <w:rPr>
          <w:rFonts w:hint="eastAsia" w:ascii="仿宋_GB2312" w:hAnsi="仿宋_GB2312" w:eastAsia="仿宋_GB2312" w:cs="仿宋_GB2312"/>
          <w:color w:val="0000FF"/>
          <w:sz w:val="28"/>
          <w:szCs w:val="28"/>
          <w:lang w:bidi="ar"/>
        </w:rPr>
        <w:t>。</w:t>
      </w:r>
    </w:p>
    <w:p w14:paraId="263D9C88">
      <w:pPr>
        <w:pStyle w:val="2"/>
        <w:keepNext w:val="0"/>
        <w:keepLines w:val="0"/>
        <w:pageBreakBefore w:val="0"/>
        <w:widowControl w:val="0"/>
        <w:kinsoku/>
        <w:wordWrap/>
        <w:overflowPunct/>
        <w:topLinePunct w:val="0"/>
        <w:autoSpaceDE/>
        <w:autoSpaceDN/>
        <w:bidi w:val="0"/>
        <w:adjustRightInd/>
        <w:snapToGrid w:val="0"/>
        <w:spacing w:line="560" w:lineRule="exact"/>
        <w:textAlignment w:val="auto"/>
        <w:rPr>
          <w:rFonts w:hint="eastAsia" w:ascii="仿宋_GB2312" w:hAnsi="仿宋_GB2312" w:eastAsia="仿宋_GB2312" w:cs="仿宋_GB2312"/>
          <w:color w:val="0000FF"/>
          <w:sz w:val="28"/>
          <w:szCs w:val="28"/>
          <w:lang w:val="en-US" w:eastAsia="zh-CN"/>
        </w:rPr>
      </w:pPr>
      <w:r>
        <w:rPr>
          <w:rFonts w:hint="eastAsia" w:ascii="仿宋_GB2312" w:hAnsi="仿宋_GB2312" w:eastAsia="仿宋_GB2312" w:cs="仿宋_GB2312"/>
          <w:color w:val="0000FF"/>
          <w:kern w:val="0"/>
          <w:sz w:val="28"/>
          <w:szCs w:val="28"/>
          <w:lang w:val="en-US" w:eastAsia="zh-CN" w:bidi="ar"/>
        </w:rPr>
        <w:t>6.在自然灾害、事故灾难、公共卫生、公共安全等突发事件期间故意实施违法行为，或实施违法行为引发负面舆情的，不适用本清单。</w:t>
      </w:r>
    </w:p>
    <w:p w14:paraId="163155A8"/>
    <w:sectPr>
      <w:footerReference r:id="rId3"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CESI黑体-GB2312">
    <w:panose1 w:val="02000500000000000000"/>
    <w:charset w:val="86"/>
    <w:family w:val="auto"/>
    <w:pitch w:val="default"/>
    <w:sig w:usb0="800002BF" w:usb1="184F6CF8" w:usb2="00000012" w:usb3="00000000" w:csb0="0004000F" w:csb1="00000000"/>
  </w:font>
  <w:font w:name="方正黑体_GBK">
    <w:panose1 w:val="02000000000000000000"/>
    <w:charset w:val="86"/>
    <w:family w:val="auto"/>
    <w:pitch w:val="default"/>
    <w:sig w:usb0="00000001" w:usb1="08000000" w:usb2="00000000" w:usb3="00000000" w:csb0="00040000" w:csb1="00000000"/>
  </w:font>
  <w:font w:name="国标黑体">
    <w:panose1 w:val="02000500000000000000"/>
    <w:charset w:val="86"/>
    <w:family w:val="auto"/>
    <w:pitch w:val="default"/>
    <w:sig w:usb0="00000001" w:usb1="08000000" w:usb2="00000000" w:usb3="00000000" w:csb0="00040000" w:csb1="00000000"/>
  </w:font>
  <w:font w:name="CESI仿宋-GB2312">
    <w:panose1 w:val="02000500000000000000"/>
    <w:charset w:val="86"/>
    <w:family w:val="auto"/>
    <w:pitch w:val="default"/>
    <w:sig w:usb0="800002AF" w:usb1="084F6CF8" w:usb2="00000010" w:usb3="00000000" w:csb0="0004000F" w:csb1="00000000"/>
  </w:font>
  <w:font w:name="文泉驿正黑">
    <w:panose1 w:val="02000603000000000000"/>
    <w:charset w:val="86"/>
    <w:family w:val="auto"/>
    <w:pitch w:val="default"/>
    <w:sig w:usb0="900002BF" w:usb1="2BDF7DFB" w:usb2="00000036" w:usb3="00000000" w:csb0="603E000D" w:csb1="D2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11EA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2FB76E">
                          <w:pPr>
                            <w:pStyle w:val="2"/>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D2FB76E">
                    <w:pPr>
                      <w:pStyle w:val="2"/>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F6225C"/>
    <w:multiLevelType w:val="singleLevel"/>
    <w:tmpl w:val="BBF6225C"/>
    <w:lvl w:ilvl="0" w:tentative="0">
      <w:start w:val="1"/>
      <w:numFmt w:val="decimal"/>
      <w:pStyle w:val="4"/>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1D6639"/>
    <w:rsid w:val="1597988D"/>
    <w:rsid w:val="1B7F1A5A"/>
    <w:rsid w:val="1BBAA91C"/>
    <w:rsid w:val="1BBFC317"/>
    <w:rsid w:val="1E8B2509"/>
    <w:rsid w:val="1F77893F"/>
    <w:rsid w:val="1FDEA247"/>
    <w:rsid w:val="221F61CC"/>
    <w:rsid w:val="26FD1518"/>
    <w:rsid w:val="2B3A2109"/>
    <w:rsid w:val="2D1D9005"/>
    <w:rsid w:val="2F77060E"/>
    <w:rsid w:val="2FDC384A"/>
    <w:rsid w:val="33FBF1B6"/>
    <w:rsid w:val="33FE14E1"/>
    <w:rsid w:val="36D9E008"/>
    <w:rsid w:val="37FDC327"/>
    <w:rsid w:val="3BDFC9CB"/>
    <w:rsid w:val="3BF41FD9"/>
    <w:rsid w:val="3DF797D5"/>
    <w:rsid w:val="3DFD61F1"/>
    <w:rsid w:val="3F7F2745"/>
    <w:rsid w:val="3FFBB68C"/>
    <w:rsid w:val="3FFFCAE2"/>
    <w:rsid w:val="46CF5954"/>
    <w:rsid w:val="4F632022"/>
    <w:rsid w:val="4FBE2A7D"/>
    <w:rsid w:val="51FE31E2"/>
    <w:rsid w:val="51FF8A87"/>
    <w:rsid w:val="52F67942"/>
    <w:rsid w:val="53DEE931"/>
    <w:rsid w:val="55B35415"/>
    <w:rsid w:val="55B788A7"/>
    <w:rsid w:val="56C6BD3D"/>
    <w:rsid w:val="57770520"/>
    <w:rsid w:val="57EE0218"/>
    <w:rsid w:val="59D5FCD5"/>
    <w:rsid w:val="5B7FDF60"/>
    <w:rsid w:val="5DFE2686"/>
    <w:rsid w:val="5E3FE07A"/>
    <w:rsid w:val="5EFF274D"/>
    <w:rsid w:val="5EFF8300"/>
    <w:rsid w:val="5F4FBF40"/>
    <w:rsid w:val="5FB36F1C"/>
    <w:rsid w:val="5FFFBDD8"/>
    <w:rsid w:val="63D3F72D"/>
    <w:rsid w:val="657EBF5F"/>
    <w:rsid w:val="65B71D74"/>
    <w:rsid w:val="675F0DBE"/>
    <w:rsid w:val="67BEDCBC"/>
    <w:rsid w:val="69E3EC04"/>
    <w:rsid w:val="69EF40FD"/>
    <w:rsid w:val="6CAD3CC3"/>
    <w:rsid w:val="6CCB001C"/>
    <w:rsid w:val="6DA1A933"/>
    <w:rsid w:val="6E6D535D"/>
    <w:rsid w:val="6E8797A5"/>
    <w:rsid w:val="6EF7E55D"/>
    <w:rsid w:val="6EFE8921"/>
    <w:rsid w:val="6FFC4AA1"/>
    <w:rsid w:val="70D1346F"/>
    <w:rsid w:val="72EF05F5"/>
    <w:rsid w:val="731D6639"/>
    <w:rsid w:val="737D54B3"/>
    <w:rsid w:val="73BF2DC0"/>
    <w:rsid w:val="73FF0B30"/>
    <w:rsid w:val="73FF9AEE"/>
    <w:rsid w:val="747337B1"/>
    <w:rsid w:val="74EBB56F"/>
    <w:rsid w:val="74ED5BFD"/>
    <w:rsid w:val="75CB8084"/>
    <w:rsid w:val="764A2862"/>
    <w:rsid w:val="777D6DF9"/>
    <w:rsid w:val="77EA8503"/>
    <w:rsid w:val="77F6FEA3"/>
    <w:rsid w:val="793F6D4F"/>
    <w:rsid w:val="797F5BE6"/>
    <w:rsid w:val="79BB5CAA"/>
    <w:rsid w:val="79CB5FC5"/>
    <w:rsid w:val="7ABA2067"/>
    <w:rsid w:val="7B32E3A7"/>
    <w:rsid w:val="7B6748B7"/>
    <w:rsid w:val="7BAB4745"/>
    <w:rsid w:val="7BBD1D20"/>
    <w:rsid w:val="7BEB75CC"/>
    <w:rsid w:val="7BECAD3D"/>
    <w:rsid w:val="7CBF28E2"/>
    <w:rsid w:val="7CDF672E"/>
    <w:rsid w:val="7D3D49FD"/>
    <w:rsid w:val="7DDF65DE"/>
    <w:rsid w:val="7DDFB9F0"/>
    <w:rsid w:val="7DFF007E"/>
    <w:rsid w:val="7E7C9775"/>
    <w:rsid w:val="7EEFF5BE"/>
    <w:rsid w:val="7EF5A6D4"/>
    <w:rsid w:val="7EF88739"/>
    <w:rsid w:val="7EFE3915"/>
    <w:rsid w:val="7EFF9BA8"/>
    <w:rsid w:val="7F2E376D"/>
    <w:rsid w:val="7F3DB157"/>
    <w:rsid w:val="7F595A2B"/>
    <w:rsid w:val="7F59FE8F"/>
    <w:rsid w:val="7F6630C5"/>
    <w:rsid w:val="7F787AE5"/>
    <w:rsid w:val="7F7B4A34"/>
    <w:rsid w:val="7F9C9363"/>
    <w:rsid w:val="7FBF196F"/>
    <w:rsid w:val="7FCF4C89"/>
    <w:rsid w:val="7FD7B78E"/>
    <w:rsid w:val="7FDE37A7"/>
    <w:rsid w:val="7FED37E5"/>
    <w:rsid w:val="7FEFED9B"/>
    <w:rsid w:val="7FF98F1A"/>
    <w:rsid w:val="7FFF0D3D"/>
    <w:rsid w:val="85BF0B2C"/>
    <w:rsid w:val="8BD9CE2C"/>
    <w:rsid w:val="8F56E561"/>
    <w:rsid w:val="8FB7E73E"/>
    <w:rsid w:val="93DE1881"/>
    <w:rsid w:val="9B7F376B"/>
    <w:rsid w:val="9C5D3A4D"/>
    <w:rsid w:val="9D4B5CFF"/>
    <w:rsid w:val="9F7F07D6"/>
    <w:rsid w:val="9FDF46B1"/>
    <w:rsid w:val="A7DF60E4"/>
    <w:rsid w:val="ABB317D8"/>
    <w:rsid w:val="AC6963A1"/>
    <w:rsid w:val="AF9FEC7D"/>
    <w:rsid w:val="AFC7ACEC"/>
    <w:rsid w:val="B3FF9A55"/>
    <w:rsid w:val="B5FE1AB0"/>
    <w:rsid w:val="B7A6BD60"/>
    <w:rsid w:val="B8BC9EBF"/>
    <w:rsid w:val="B9FF0F79"/>
    <w:rsid w:val="BA7B23C6"/>
    <w:rsid w:val="BA7E44F7"/>
    <w:rsid w:val="BB7A94D3"/>
    <w:rsid w:val="BBDF2B78"/>
    <w:rsid w:val="BBEF92C4"/>
    <w:rsid w:val="BDF50F9F"/>
    <w:rsid w:val="BF65431C"/>
    <w:rsid w:val="BF7B062C"/>
    <w:rsid w:val="BF7C618B"/>
    <w:rsid w:val="BFD76BFC"/>
    <w:rsid w:val="BFDF32B0"/>
    <w:rsid w:val="BFFBA950"/>
    <w:rsid w:val="BFFE1DED"/>
    <w:rsid w:val="BFFEC902"/>
    <w:rsid w:val="BFFF0281"/>
    <w:rsid w:val="C7E56D6B"/>
    <w:rsid w:val="CB4FDAC5"/>
    <w:rsid w:val="CD5B9C71"/>
    <w:rsid w:val="CDCFFDFB"/>
    <w:rsid w:val="CDE1A069"/>
    <w:rsid w:val="CED3FFE3"/>
    <w:rsid w:val="CEFBC1E5"/>
    <w:rsid w:val="DBFDB8DF"/>
    <w:rsid w:val="DDB61B23"/>
    <w:rsid w:val="DDF7E78F"/>
    <w:rsid w:val="DEFF84CB"/>
    <w:rsid w:val="E263F744"/>
    <w:rsid w:val="E30E1C81"/>
    <w:rsid w:val="E76C2EC8"/>
    <w:rsid w:val="E77C1E1B"/>
    <w:rsid w:val="E7FEBE25"/>
    <w:rsid w:val="E8BAA2DE"/>
    <w:rsid w:val="E8FF098D"/>
    <w:rsid w:val="E9FEAE73"/>
    <w:rsid w:val="EB67973A"/>
    <w:rsid w:val="EBFE96FA"/>
    <w:rsid w:val="ECF88F2F"/>
    <w:rsid w:val="EDEFC8F3"/>
    <w:rsid w:val="EDF74A95"/>
    <w:rsid w:val="EDFDC60A"/>
    <w:rsid w:val="EE7EF9B7"/>
    <w:rsid w:val="EF3BDC65"/>
    <w:rsid w:val="EF3ED17D"/>
    <w:rsid w:val="EFDC878C"/>
    <w:rsid w:val="EFE898EF"/>
    <w:rsid w:val="EFF3B3F8"/>
    <w:rsid w:val="EFF78C18"/>
    <w:rsid w:val="EFFDD4B4"/>
    <w:rsid w:val="F1DFCFFD"/>
    <w:rsid w:val="F3FF43ED"/>
    <w:rsid w:val="F6F748C1"/>
    <w:rsid w:val="F77F5B54"/>
    <w:rsid w:val="F786DB0A"/>
    <w:rsid w:val="F7970383"/>
    <w:rsid w:val="F7BE0CBC"/>
    <w:rsid w:val="F7DF8B12"/>
    <w:rsid w:val="F7F3247D"/>
    <w:rsid w:val="F7F56A5B"/>
    <w:rsid w:val="F7FCC698"/>
    <w:rsid w:val="F8D6D815"/>
    <w:rsid w:val="F96F04AA"/>
    <w:rsid w:val="F99C50AC"/>
    <w:rsid w:val="FA7CC672"/>
    <w:rsid w:val="FAEC6751"/>
    <w:rsid w:val="FAFEBCB2"/>
    <w:rsid w:val="FAFF32BF"/>
    <w:rsid w:val="FB3E6361"/>
    <w:rsid w:val="FB57B09E"/>
    <w:rsid w:val="FB7AA439"/>
    <w:rsid w:val="FBE6D753"/>
    <w:rsid w:val="FBE7550D"/>
    <w:rsid w:val="FBF34B58"/>
    <w:rsid w:val="FCDBD99C"/>
    <w:rsid w:val="FD9C175D"/>
    <w:rsid w:val="FE2BA2B6"/>
    <w:rsid w:val="FE734873"/>
    <w:rsid w:val="FEAE3480"/>
    <w:rsid w:val="FEB7881A"/>
    <w:rsid w:val="FED3191D"/>
    <w:rsid w:val="FEDEDA92"/>
    <w:rsid w:val="FEEF1A3D"/>
    <w:rsid w:val="FEFF3FF5"/>
    <w:rsid w:val="FF294F0F"/>
    <w:rsid w:val="FF3B4AA1"/>
    <w:rsid w:val="FF5F3002"/>
    <w:rsid w:val="FF755015"/>
    <w:rsid w:val="FF77052D"/>
    <w:rsid w:val="FF7DAC74"/>
    <w:rsid w:val="FF7DF031"/>
    <w:rsid w:val="FF7FBFAB"/>
    <w:rsid w:val="FFB3BD1D"/>
    <w:rsid w:val="FFCFFE0B"/>
    <w:rsid w:val="FFDFD150"/>
    <w:rsid w:val="FFEFB0AC"/>
    <w:rsid w:val="FFF1DDD6"/>
    <w:rsid w:val="FFFB455E"/>
    <w:rsid w:val="FFFD413A"/>
    <w:rsid w:val="FFFDA5EB"/>
    <w:rsid w:val="FFFFA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qFormat/>
    <w:uiPriority w:val="0"/>
    <w:pPr>
      <w:widowControl/>
      <w:shd w:val="clear" w:color="auto" w:fill="FFFFFF"/>
      <w:spacing w:line="560" w:lineRule="exact"/>
      <w:jc w:val="center"/>
      <w:textAlignment w:val="baseline"/>
      <w:outlineLvl w:val="0"/>
    </w:pPr>
    <w:rPr>
      <w:rFonts w:eastAsia="方正小标宋简体"/>
      <w:sz w:val="36"/>
      <w:szCs w:val="44"/>
      <w:shd w:val="clear" w:color="auto" w:fill="FFFFFF"/>
    </w:rPr>
  </w:style>
  <w:style w:type="paragraph" w:styleId="4">
    <w:name w:val="heading 2"/>
    <w:basedOn w:val="3"/>
    <w:next w:val="1"/>
    <w:unhideWhenUsed/>
    <w:qFormat/>
    <w:uiPriority w:val="0"/>
    <w:pPr>
      <w:keepNext/>
      <w:keepLines/>
      <w:widowControl/>
      <w:numPr>
        <w:ilvl w:val="0"/>
        <w:numId w:val="1"/>
      </w:numPr>
      <w:spacing w:before="260" w:after="260" w:line="560" w:lineRule="exact"/>
      <w:ind w:left="0" w:firstLine="0"/>
      <w:jc w:val="center"/>
      <w:outlineLvl w:val="1"/>
    </w:pPr>
    <w:rPr>
      <w:rFonts w:ascii="Arial" w:hAnsi="Arial" w:eastAsia="方正小标宋简体" w:cs="Times New Roman"/>
      <w:kern w:val="0"/>
      <w:sz w:val="36"/>
    </w:rPr>
  </w:style>
  <w:style w:type="paragraph" w:styleId="5">
    <w:name w:val="heading 3"/>
    <w:basedOn w:val="1"/>
    <w:next w:val="1"/>
    <w:unhideWhenUsed/>
    <w:qFormat/>
    <w:uiPriority w:val="0"/>
    <w:pPr>
      <w:keepNext/>
      <w:keepLines/>
      <w:spacing w:beforeLines="0" w:beforeAutospacing="0" w:afterLines="0" w:afterAutospacing="0" w:line="560" w:lineRule="exact"/>
      <w:outlineLvl w:val="2"/>
    </w:pPr>
    <w:rPr>
      <w:rFonts w:ascii="CESI黑体-GB2312" w:hAnsi="CESI黑体-GB2312" w:eastAsia="CESI黑体-GB2312" w:cs="宋体"/>
    </w:rPr>
  </w:style>
  <w:style w:type="paragraph" w:styleId="6">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paragraph" w:styleId="7">
    <w:name w:val="heading 5"/>
    <w:basedOn w:val="1"/>
    <w:next w:val="1"/>
    <w:unhideWhenUsed/>
    <w:qFormat/>
    <w:uiPriority w:val="0"/>
    <w:pPr>
      <w:keepNext/>
      <w:keepLines/>
      <w:spacing w:before="280" w:beforeLines="0" w:beforeAutospacing="0" w:after="290" w:afterLines="0" w:afterAutospacing="0" w:line="372" w:lineRule="auto"/>
      <w:outlineLvl w:val="4"/>
    </w:pPr>
    <w:rPr>
      <w:b/>
      <w:sz w:val="28"/>
    </w:rPr>
  </w:style>
  <w:style w:type="paragraph" w:styleId="8">
    <w:name w:val="heading 6"/>
    <w:basedOn w:val="1"/>
    <w:next w:val="1"/>
    <w:unhideWhenUsed/>
    <w:qFormat/>
    <w:uiPriority w:val="0"/>
    <w:pPr>
      <w:keepNext/>
      <w:keepLines/>
      <w:spacing w:before="240" w:beforeLines="0" w:beforeAutospacing="0" w:after="64" w:afterLines="0" w:afterAutospacing="0" w:line="317" w:lineRule="auto"/>
      <w:outlineLvl w:val="5"/>
    </w:pPr>
    <w:rPr>
      <w:rFonts w:ascii="Arial" w:hAnsi="Arial" w:eastAsia="黑体"/>
      <w:b/>
      <w:sz w:val="24"/>
    </w:rPr>
  </w:style>
  <w:style w:type="character" w:default="1" w:styleId="14">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footer"/>
    <w:basedOn w:val="1"/>
    <w:next w:val="1"/>
    <w:qFormat/>
    <w:uiPriority w:val="0"/>
    <w:pPr>
      <w:tabs>
        <w:tab w:val="center" w:pos="4153"/>
        <w:tab w:val="right" w:pos="8306"/>
      </w:tabs>
      <w:snapToGrid w:val="0"/>
      <w:jc w:val="left"/>
    </w:pPr>
    <w:rPr>
      <w:sz w:val="18"/>
    </w:rPr>
  </w:style>
  <w:style w:type="paragraph" w:styleId="9">
    <w:name w:val="Body Text"/>
    <w:basedOn w:val="1"/>
    <w:next w:val="1"/>
    <w:qFormat/>
    <w:uiPriority w:val="0"/>
    <w:pPr>
      <w:spacing w:line="560" w:lineRule="exact"/>
      <w:ind w:firstLine="0" w:firstLineChars="0"/>
      <w:jc w:val="both"/>
    </w:pPr>
    <w:rPr>
      <w:rFonts w:ascii="仿宋_GB2312" w:hAnsi="仿宋_GB2312" w:eastAsia="仿宋_GB2312"/>
      <w:sz w:val="32"/>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toc 1"/>
    <w:basedOn w:val="1"/>
    <w:next w:val="1"/>
    <w:qFormat/>
    <w:uiPriority w:val="0"/>
  </w:style>
  <w:style w:type="paragraph" w:styleId="12">
    <w:name w:val="Normal (Web)"/>
    <w:qFormat/>
    <w:uiPriority w:val="0"/>
    <w:pPr>
      <w:widowControl w:val="0"/>
      <w:suppressAutoHyphens/>
      <w:bidi w:val="0"/>
      <w:jc w:val="both"/>
    </w:pPr>
    <w:rPr>
      <w:rFonts w:ascii="Calibri" w:hAnsi="Calibri" w:eastAsia="宋体" w:cs="Times New Roman"/>
      <w:color w:val="auto"/>
      <w:kern w:val="2"/>
      <w:sz w:val="24"/>
      <w:szCs w:val="24"/>
      <w:lang w:val="en-US" w:eastAsia="zh-CN" w:bidi="ar-SA"/>
    </w:rPr>
  </w:style>
  <w:style w:type="character" w:styleId="15">
    <w:name w:val="page number"/>
    <w:basedOn w:val="14"/>
    <w:qFormat/>
    <w:uiPriority w:val="0"/>
  </w:style>
  <w:style w:type="character" w:customStyle="1" w:styleId="16">
    <w:name w:val="font81"/>
    <w:qFormat/>
    <w:uiPriority w:val="0"/>
    <w:rPr>
      <w:rFonts w:hint="default" w:ascii="Times New Roman" w:hAnsi="Times New Roman" w:eastAsia="宋体" w:cs="Times New Roman"/>
      <w:color w:val="000000"/>
      <w:sz w:val="18"/>
      <w:szCs w:val="18"/>
      <w:u w:val="none"/>
    </w:rPr>
  </w:style>
  <w:style w:type="character" w:customStyle="1" w:styleId="17">
    <w:name w:val="font61"/>
    <w:qFormat/>
    <w:uiPriority w:val="0"/>
    <w:rPr>
      <w:rFonts w:hint="eastAsia" w:ascii="宋体" w:hAnsi="宋体" w:eastAsia="宋体" w:cs="宋体"/>
      <w:color w:val="000000"/>
      <w:sz w:val="18"/>
      <w:szCs w:val="18"/>
      <w:u w:val="none"/>
    </w:rPr>
  </w:style>
  <w:style w:type="character" w:customStyle="1" w:styleId="18">
    <w:name w:val="font11"/>
    <w:qFormat/>
    <w:uiPriority w:val="0"/>
    <w:rPr>
      <w:rFonts w:hint="eastAsia"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37</Pages>
  <Words>5887</Words>
  <Characters>5938</Characters>
  <Lines>0</Lines>
  <Paragraphs>0</Paragraphs>
  <TotalTime>3</TotalTime>
  <ScaleCrop>false</ScaleCrop>
  <LinksUpToDate>false</LinksUpToDate>
  <CharactersWithSpaces>5992</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2026-03-05T03:13:00Z</dcterms:created>
  <dc:creator>Mxc</dc:creator>
  <cp:lastModifiedBy>魏恋</cp:lastModifiedBy>
  <cp:lastPrinted>2026-07-19T08:43:00Z</cp:lastPrinted>
  <dcterms:modified xsi:type="dcterms:W3CDTF">2026-07-23T16:42:30Z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C5B48C8DD2496402D6BF446A57109B64_43</vt:lpwstr>
  </property>
  <property fmtid="{D5CDD505-2E9C-101B-9397-08002B2CF9AE}" pid="4" name="KSOTemplateDocerSaveRecord">
    <vt:lpwstr>eyJoZGlkIjoiZGJkOWM2ODQ4ZTg5M2E3ZjA1YWFkYjY2ZGU1ZDVlNjkiLCJ1c2VySWQiOiI4NDk5NzA1ODEifQ==</vt:lpwstr>
  </property>
</Properties>
</file>