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4310E">
      <w:pPr>
        <w:pStyle w:val="5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700C03AF">
      <w:pPr>
        <w:pStyle w:val="5"/>
        <w:bidi w:val="0"/>
        <w:rPr>
          <w:rFonts w:hint="default"/>
          <w:lang w:val="en-US" w:eastAsia="zh-CN"/>
        </w:rPr>
      </w:pPr>
    </w:p>
    <w:p w14:paraId="236F1611">
      <w:pPr>
        <w:pStyle w:val="3"/>
        <w:bidi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《北京市农业行政处罚裁量权基准</w:t>
      </w:r>
    </w:p>
    <w:p w14:paraId="790CFEED">
      <w:pPr>
        <w:pStyle w:val="3"/>
        <w:bidi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（征求意见稿）》修订说明</w:t>
      </w:r>
    </w:p>
    <w:p w14:paraId="2F62C938">
      <w:pPr>
        <w:pStyle w:val="5"/>
        <w:bidi w:val="0"/>
        <w:rPr>
          <w:rFonts w:hint="eastAsia"/>
        </w:rPr>
      </w:pPr>
    </w:p>
    <w:p w14:paraId="0BB9D0A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一、修订背景</w:t>
      </w:r>
    </w:p>
    <w:p w14:paraId="6A7F4FCA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根据国务院办公厅《关于进一步规范行政裁量权基准制定和管理工作的意见》和市推进依法行政工作领导小组办公室《关于进一步规范行政裁量权基准制定和管理工作的实施意见》要求，为了规范行政处罚裁量权，</w:t>
      </w:r>
      <w:r>
        <w:rPr>
          <w:rFonts w:hint="eastAsia" w:ascii="仿宋_GB2312" w:hAnsi="仿宋_GB2312" w:eastAsia="仿宋_GB2312" w:cs="仿宋_GB231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</w:rPr>
        <w:t>制定了《北京市农业行政</w:t>
      </w:r>
      <w:r>
        <w:rPr>
          <w:rFonts w:hint="eastAsia" w:ascii="仿宋_GB2312" w:hAnsi="仿宋_GB2312" w:cs="仿宋_GB2312"/>
          <w:lang w:eastAsia="zh-CN"/>
        </w:rPr>
        <w:t>处罚</w:t>
      </w:r>
      <w:r>
        <w:rPr>
          <w:rFonts w:hint="eastAsia" w:ascii="仿宋_GB2312" w:hAnsi="仿宋_GB2312" w:eastAsia="仿宋_GB2312" w:cs="仿宋_GB2312"/>
        </w:rPr>
        <w:t>裁量权基准》。</w:t>
      </w:r>
      <w:r>
        <w:rPr>
          <w:rFonts w:hint="eastAsia" w:ascii="仿宋_GB2312" w:hAnsi="仿宋_GB2312" w:eastAsia="仿宋_GB2312" w:cs="仿宋_GB2312"/>
          <w:lang w:eastAsia="zh-CN"/>
        </w:rPr>
        <w:t>实施近两年来，随着</w:t>
      </w:r>
      <w:r>
        <w:rPr>
          <w:rFonts w:hint="eastAsia" w:ascii="仿宋_GB2312" w:hAnsi="仿宋_GB2312" w:cs="仿宋_GB2312"/>
          <w:lang w:eastAsia="zh-CN"/>
        </w:rPr>
        <w:t>农业领域</w:t>
      </w:r>
      <w:r>
        <w:rPr>
          <w:rFonts w:hint="eastAsia" w:ascii="仿宋_GB2312" w:hAnsi="仿宋_GB2312" w:eastAsia="仿宋_GB2312" w:cs="仿宋_GB2312"/>
          <w:lang w:eastAsia="zh-CN"/>
        </w:rPr>
        <w:t>法律法规规章</w:t>
      </w:r>
      <w:r>
        <w:rPr>
          <w:rFonts w:hint="eastAsia" w:ascii="仿宋_GB2312" w:hAnsi="仿宋_GB2312" w:cs="仿宋_GB2312"/>
          <w:lang w:eastAsia="zh-CN"/>
        </w:rPr>
        <w:t>的</w:t>
      </w:r>
      <w:r>
        <w:rPr>
          <w:rFonts w:hint="eastAsia" w:ascii="仿宋_GB2312" w:hAnsi="仿宋_GB2312" w:eastAsia="仿宋_GB2312" w:cs="仿宋_GB2312"/>
          <w:lang w:eastAsia="zh-CN"/>
        </w:rPr>
        <w:t>出台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eastAsia="zh-CN"/>
        </w:rPr>
        <w:t>修订</w:t>
      </w:r>
      <w:r>
        <w:rPr>
          <w:rFonts w:hint="eastAsia" w:ascii="仿宋_GB2312" w:hAnsi="仿宋_GB2312" w:cs="仿宋_GB2312"/>
          <w:lang w:eastAsia="zh-CN"/>
        </w:rPr>
        <w:t>和执法</w:t>
      </w:r>
      <w:r>
        <w:rPr>
          <w:rFonts w:hint="eastAsia" w:ascii="仿宋_GB2312" w:hAnsi="仿宋_GB2312" w:eastAsia="仿宋_GB2312" w:cs="仿宋_GB2312"/>
          <w:lang w:eastAsia="zh-CN"/>
        </w:rPr>
        <w:t>实践</w:t>
      </w:r>
      <w:r>
        <w:rPr>
          <w:rFonts w:hint="eastAsia" w:ascii="仿宋_GB2312" w:hAnsi="仿宋_GB2312" w:cs="仿宋_GB2312"/>
          <w:lang w:eastAsia="zh-CN"/>
        </w:rPr>
        <w:t>需求的变化，同时</w:t>
      </w:r>
      <w:r>
        <w:rPr>
          <w:rFonts w:hint="eastAsia" w:ascii="仿宋_GB2312" w:hAnsi="仿宋_GB2312" w:eastAsia="仿宋_GB2312" w:cs="仿宋_GB2312"/>
          <w:lang w:eastAsia="zh-CN"/>
        </w:rPr>
        <w:t>全面践行包容审慎和柔性执法理念，</w:t>
      </w:r>
      <w:r>
        <w:rPr>
          <w:rFonts w:hint="eastAsia" w:ascii="仿宋_GB2312" w:hAnsi="仿宋_GB2312" w:cs="仿宋_GB2312"/>
          <w:lang w:eastAsia="zh-CN"/>
        </w:rPr>
        <w:t>因此，</w:t>
      </w:r>
      <w:r>
        <w:rPr>
          <w:rFonts w:hint="eastAsia" w:ascii="仿宋_GB2312" w:hAnsi="仿宋_GB2312" w:eastAsia="仿宋_GB2312" w:cs="仿宋_GB2312"/>
          <w:lang w:eastAsia="zh-CN"/>
        </w:rPr>
        <w:t>对</w:t>
      </w:r>
      <w:r>
        <w:rPr>
          <w:rFonts w:hint="eastAsia" w:ascii="仿宋_GB2312" w:hAnsi="仿宋_GB2312" w:eastAsia="仿宋_GB2312" w:cs="仿宋_GB2312"/>
          <w:lang w:val="en-US" w:eastAsia="zh-CN"/>
        </w:rPr>
        <w:t>2023年制定的裁量</w:t>
      </w:r>
      <w:r>
        <w:rPr>
          <w:rFonts w:hint="eastAsia" w:ascii="仿宋_GB2312" w:hAnsi="仿宋_GB2312" w:cs="仿宋_GB2312"/>
          <w:lang w:val="en-US" w:eastAsia="zh-CN"/>
        </w:rPr>
        <w:t>权</w:t>
      </w:r>
      <w:r>
        <w:rPr>
          <w:rFonts w:hint="eastAsia" w:ascii="仿宋_GB2312" w:hAnsi="仿宋_GB2312" w:eastAsia="仿宋_GB2312" w:cs="仿宋_GB2312"/>
          <w:lang w:val="en-US" w:eastAsia="zh-CN"/>
        </w:rPr>
        <w:t>基准</w:t>
      </w:r>
      <w:r>
        <w:rPr>
          <w:rFonts w:hint="eastAsia" w:ascii="仿宋_GB2312" w:hAnsi="仿宋_GB2312" w:cs="仿宋_GB2312"/>
          <w:lang w:eastAsia="zh-CN"/>
        </w:rPr>
        <w:t>进行</w:t>
      </w:r>
      <w:r>
        <w:rPr>
          <w:rFonts w:hint="eastAsia" w:ascii="仿宋_GB2312" w:hAnsi="仿宋_GB2312" w:eastAsia="仿宋_GB2312" w:cs="仿宋_GB2312"/>
          <w:lang w:eastAsia="zh-CN"/>
        </w:rPr>
        <w:t>修订。</w:t>
      </w:r>
    </w:p>
    <w:p w14:paraId="50323B8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二、修订内容</w:t>
      </w:r>
    </w:p>
    <w:p w14:paraId="3CA92F9C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本次修订</w:t>
      </w:r>
      <w:r>
        <w:rPr>
          <w:rFonts w:hint="eastAsia" w:ascii="仿宋_GB2312" w:hAnsi="仿宋_GB2312" w:eastAsia="仿宋_GB2312" w:cs="仿宋_GB2312"/>
          <w:lang w:eastAsia="zh-CN"/>
        </w:rPr>
        <w:t>不再以法律法规作为分类依据，以农业农村细分行业领域进行分类，涉及农</w:t>
      </w:r>
      <w:r>
        <w:rPr>
          <w:rFonts w:hint="eastAsia" w:ascii="仿宋_GB2312" w:hAnsi="仿宋_GB2312" w:cs="仿宋_GB2312"/>
          <w:lang w:eastAsia="zh-CN"/>
        </w:rPr>
        <w:t>业机械</w:t>
      </w:r>
      <w:r>
        <w:rPr>
          <w:rFonts w:hint="eastAsia" w:ascii="仿宋_GB2312" w:hAnsi="仿宋_GB2312" w:eastAsia="仿宋_GB2312" w:cs="仿宋_GB2312"/>
          <w:lang w:eastAsia="zh-CN"/>
        </w:rPr>
        <w:t>、乳品质量安全、畜禽屠宰、畜禽养殖、动物防疫、植物检疫、粮食安全等</w:t>
      </w:r>
      <w:r>
        <w:rPr>
          <w:rFonts w:hint="eastAsia" w:ascii="仿宋_GB2312" w:hAnsi="仿宋_GB2312" w:eastAsia="仿宋_GB2312" w:cs="仿宋_GB2312"/>
          <w:lang w:val="en-US" w:eastAsia="zh-CN"/>
        </w:rPr>
        <w:t>7个部分，共</w:t>
      </w:r>
      <w:r>
        <w:rPr>
          <w:rFonts w:hint="eastAsia" w:ascii="仿宋_GB2312" w:hAnsi="仿宋_GB2312" w:cs="仿宋_GB2312"/>
          <w:lang w:val="en-US" w:eastAsia="zh-CN"/>
        </w:rPr>
        <w:t>146</w:t>
      </w:r>
      <w:r>
        <w:rPr>
          <w:rFonts w:hint="eastAsia" w:ascii="仿宋_GB2312" w:hAnsi="仿宋_GB2312" w:eastAsia="仿宋_GB2312" w:cs="仿宋_GB2312"/>
          <w:lang w:val="en-US" w:eastAsia="zh-CN"/>
        </w:rPr>
        <w:t>条。</w:t>
      </w:r>
    </w:p>
    <w:p w14:paraId="1F84177F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农业机械</w:t>
      </w:r>
      <w:r>
        <w:rPr>
          <w:rFonts w:hint="eastAsia" w:ascii="仿宋_GB2312" w:hAnsi="仿宋_GB2312" w:eastAsia="仿宋_GB2312" w:cs="仿宋_GB2312"/>
          <w:lang w:eastAsia="zh-CN"/>
        </w:rPr>
        <w:t>部分包括《农业机械安全监督管理条例》《无人驾驶航空器飞行管理暂行条例》《拖拉机驾驶培训管理办法》《联合收割机跨区作业管理办法》《农业机械维修管理规定》《北京市农业机械化促进条例》《北京市农业机械安全监督管理规定》等法规、规章。</w:t>
      </w:r>
    </w:p>
    <w:p w14:paraId="38E53BA6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乳品质量安全部分包括《乳品质量安全监督管理条例》《奶畜养殖和生鲜乳收购运输环节违法行为依法从重处罚的规定》等法规、规范性文件。</w:t>
      </w:r>
    </w:p>
    <w:p w14:paraId="37442992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" w:eastAsia="zh-CN"/>
        </w:rPr>
        <w:t>畜禽屠宰部分包括《中华人民共和国畜牧法》《生猪屠宰管理条例》《北京市实施〈中华人民共和国动物防疫法〉办法》</w:t>
      </w:r>
      <w:r>
        <w:rPr>
          <w:rFonts w:hint="eastAsia" w:ascii="仿宋_GB2312" w:hAnsi="仿宋_GB2312" w:eastAsia="仿宋_GB2312" w:cs="仿宋_GB2312"/>
          <w:lang w:eastAsia="zh-CN"/>
        </w:rPr>
        <w:t>等法律、法规。</w:t>
      </w:r>
    </w:p>
    <w:p w14:paraId="73CB9DD4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" w:eastAsia="zh-CN"/>
        </w:rPr>
      </w:pPr>
      <w:r>
        <w:rPr>
          <w:rFonts w:hint="eastAsia" w:ascii="仿宋_GB2312" w:hAnsi="仿宋_GB2312" w:eastAsia="仿宋_GB2312" w:cs="仿宋_GB2312"/>
          <w:lang w:val="en" w:eastAsia="zh-CN"/>
        </w:rPr>
        <w:t>畜禽</w:t>
      </w:r>
      <w:r>
        <w:rPr>
          <w:rFonts w:hint="eastAsia" w:ascii="仿宋_GB2312" w:hAnsi="仿宋_GB2312" w:eastAsia="仿宋_GB2312" w:cs="仿宋_GB2312"/>
          <w:lang w:eastAsia="zh-CN"/>
        </w:rPr>
        <w:t>养殖部分</w:t>
      </w:r>
      <w:r>
        <w:rPr>
          <w:rFonts w:hint="eastAsia" w:ascii="仿宋_GB2312" w:hAnsi="仿宋_GB2312" w:eastAsia="仿宋_GB2312" w:cs="仿宋_GB2312"/>
          <w:lang w:val="en" w:eastAsia="zh-CN"/>
        </w:rPr>
        <w:t>包括《中华人民共和国畜牧法》《中华人民共和国畜禽遗传资源进出境和对外合作研究利用审批办法》《畜禽养殖场备案管理办法》</w:t>
      </w:r>
      <w:r>
        <w:rPr>
          <w:rFonts w:hint="eastAsia" w:ascii="仿宋_GB2312" w:hAnsi="仿宋_GB2312" w:eastAsia="仿宋_GB2312" w:cs="仿宋_GB2312"/>
          <w:lang w:eastAsia="zh-CN"/>
        </w:rPr>
        <w:t>等法律、法规、规章。</w:t>
      </w:r>
    </w:p>
    <w:p w14:paraId="6E2ADD8A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" w:eastAsia="zh-CN"/>
        </w:rPr>
      </w:pPr>
      <w:r>
        <w:rPr>
          <w:rFonts w:hint="eastAsia" w:ascii="仿宋_GB2312" w:hAnsi="仿宋_GB2312" w:eastAsia="仿宋_GB2312" w:cs="仿宋_GB2312"/>
          <w:lang w:val="en" w:eastAsia="zh-CN"/>
        </w:rPr>
        <w:t>动物防疫部分包括《中华人民共和国生物安全法》《中华人民共和国动物防疫法》《重大动物疫情应急条例》《病原微生物实验室生物安全管理条例》《动物检疫管理办法》《动物防疫条件审查办法》《动物诊疗机构管理办法》《执业兽医和乡村兽医管理办法》《动物病原微生物菌（毒）种保藏管理办法》《病死畜禽和病害畜禽产品无害化处理管理办法》《北京市实施〈中华人民共和国动物防疫法〉办法》</w:t>
      </w:r>
      <w:r>
        <w:rPr>
          <w:rFonts w:hint="eastAsia" w:ascii="仿宋_GB2312" w:hAnsi="仿宋_GB2312" w:eastAsia="仿宋_GB2312" w:cs="仿宋_GB2312"/>
          <w:lang w:eastAsia="zh-CN"/>
        </w:rPr>
        <w:t>等法律、法规、规章。</w:t>
      </w:r>
    </w:p>
    <w:p w14:paraId="1EF07690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" w:eastAsia="zh-CN"/>
        </w:rPr>
        <w:t>植物检疫部分包括《植物检疫条例》《植物检疫条例实施细则（农业部分）》《北京市农业植物检疫办法》</w:t>
      </w:r>
      <w:r>
        <w:rPr>
          <w:rFonts w:hint="eastAsia" w:ascii="仿宋_GB2312" w:hAnsi="仿宋_GB2312" w:eastAsia="仿宋_GB2312" w:cs="仿宋_GB2312"/>
          <w:lang w:eastAsia="zh-CN"/>
        </w:rPr>
        <w:t>等法规、规章。</w:t>
      </w:r>
    </w:p>
    <w:p w14:paraId="14616A6B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" w:eastAsia="zh-CN"/>
        </w:rPr>
      </w:pPr>
      <w:r>
        <w:rPr>
          <w:rFonts w:hint="eastAsia" w:ascii="仿宋_GB2312" w:hAnsi="仿宋_GB2312" w:eastAsia="仿宋_GB2312" w:cs="仿宋_GB2312"/>
          <w:lang w:val="en" w:eastAsia="zh-CN"/>
        </w:rPr>
        <w:t>粮食安全部分包括《中华人民共和国粮食安全保障法》。</w:t>
      </w:r>
    </w:p>
    <w:p w14:paraId="357141A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" w:eastAsia="zh-CN"/>
        </w:rPr>
      </w:pPr>
      <w:r>
        <w:rPr>
          <w:rFonts w:hint="eastAsia"/>
          <w:lang w:val="en" w:eastAsia="zh-CN"/>
        </w:rPr>
        <w:t>三、修订原则依据</w:t>
      </w:r>
    </w:p>
    <w:p w14:paraId="3E78F0D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  <w:t>（一）裁量阶次划分原则</w:t>
      </w:r>
    </w:p>
    <w:p w14:paraId="70FC7C96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" w:eastAsia="zh-CN"/>
        </w:rPr>
      </w:pPr>
      <w:r>
        <w:rPr>
          <w:rFonts w:hint="eastAsia"/>
          <w:lang w:val="en" w:eastAsia="zh-CN"/>
        </w:rPr>
        <w:t>不予处罚：</w:t>
      </w:r>
      <w:r>
        <w:rPr>
          <w:rFonts w:hint="default"/>
          <w:lang w:val="en" w:eastAsia="zh-CN"/>
        </w:rPr>
        <w:t>适用于首次违法、危害后果轻微、主动整改且未造成实际损害的情形等</w:t>
      </w:r>
      <w:r>
        <w:rPr>
          <w:rFonts w:hint="eastAsia"/>
          <w:lang w:val="en" w:eastAsia="zh-CN"/>
        </w:rPr>
        <w:t>。</w:t>
      </w:r>
    </w:p>
    <w:p w14:paraId="07851F7F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" w:eastAsia="zh-CN"/>
        </w:rPr>
      </w:pPr>
      <w:r>
        <w:rPr>
          <w:rFonts w:hint="default"/>
          <w:lang w:val="en" w:eastAsia="zh-CN"/>
        </w:rPr>
        <w:t>从轻处罚：适用于违法情节</w:t>
      </w:r>
      <w:r>
        <w:rPr>
          <w:rFonts w:hint="eastAsia"/>
          <w:lang w:val="en" w:eastAsia="zh-CN"/>
        </w:rPr>
        <w:t>较轻</w:t>
      </w:r>
      <w:r>
        <w:rPr>
          <w:rFonts w:hint="default"/>
          <w:lang w:val="en" w:eastAsia="zh-CN"/>
        </w:rPr>
        <w:t>、危害后果</w:t>
      </w:r>
      <w:r>
        <w:rPr>
          <w:rFonts w:hint="eastAsia"/>
          <w:lang w:val="en" w:eastAsia="zh-CN"/>
        </w:rPr>
        <w:t>不</w:t>
      </w:r>
      <w:r>
        <w:rPr>
          <w:rFonts w:hint="default"/>
          <w:lang w:val="en" w:eastAsia="zh-CN"/>
        </w:rPr>
        <w:t>明显</w:t>
      </w:r>
      <w:r>
        <w:rPr>
          <w:rFonts w:hint="eastAsia"/>
          <w:lang w:val="en" w:eastAsia="zh-CN"/>
        </w:rPr>
        <w:t>且</w:t>
      </w:r>
      <w:r>
        <w:rPr>
          <w:rFonts w:hint="default"/>
          <w:lang w:val="en" w:eastAsia="zh-CN"/>
        </w:rPr>
        <w:t>未造成</w:t>
      </w:r>
      <w:r>
        <w:rPr>
          <w:rFonts w:hint="eastAsia"/>
          <w:lang w:val="en" w:eastAsia="zh-CN"/>
        </w:rPr>
        <w:t>明显</w:t>
      </w:r>
      <w:r>
        <w:rPr>
          <w:rFonts w:hint="default"/>
          <w:lang w:val="en" w:eastAsia="zh-CN"/>
        </w:rPr>
        <w:t>影响的情形等。</w:t>
      </w:r>
    </w:p>
    <w:p w14:paraId="26F6A17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" w:eastAsia="zh-CN"/>
        </w:rPr>
      </w:pPr>
      <w:r>
        <w:rPr>
          <w:rFonts w:hint="default"/>
          <w:lang w:val="en" w:eastAsia="zh-CN"/>
        </w:rPr>
        <w:t>一般处罚：适用于违法情节一般、危害后果较明显但未造成严重影响的情形等。</w:t>
      </w:r>
    </w:p>
    <w:p w14:paraId="132F2223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" w:eastAsia="zh-CN"/>
        </w:rPr>
      </w:pPr>
      <w:r>
        <w:rPr>
          <w:rFonts w:hint="default"/>
          <w:lang w:val="en" w:eastAsia="zh-CN"/>
        </w:rPr>
        <w:t>从重处罚：适用于违法情节严重、危害后果重大、拒不整改或多次违法的情形等。</w:t>
      </w:r>
    </w:p>
    <w:p w14:paraId="0B8FF9BC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  <w:t>（二）适用条件确定依据</w:t>
      </w:r>
    </w:p>
    <w:p w14:paraId="64EF6117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" w:eastAsia="zh-CN"/>
        </w:rPr>
      </w:pPr>
      <w:r>
        <w:rPr>
          <w:rFonts w:hint="default"/>
          <w:lang w:val="en" w:eastAsia="zh-CN"/>
        </w:rPr>
        <w:t>量化指标：部分违法行为以具体数量、面积、</w:t>
      </w:r>
      <w:r>
        <w:rPr>
          <w:rFonts w:hint="eastAsia"/>
          <w:lang w:val="en" w:eastAsia="zh-CN"/>
        </w:rPr>
        <w:t>次数</w:t>
      </w:r>
      <w:r>
        <w:rPr>
          <w:rFonts w:hint="default"/>
          <w:lang w:val="en" w:eastAsia="zh-CN"/>
        </w:rPr>
        <w:t>等量化指标</w:t>
      </w:r>
      <w:r>
        <w:rPr>
          <w:rFonts w:hint="eastAsia"/>
          <w:lang w:val="en" w:eastAsia="zh-CN"/>
        </w:rPr>
        <w:t>区分不同的适用条件</w:t>
      </w:r>
      <w:r>
        <w:rPr>
          <w:rFonts w:hint="default"/>
          <w:lang w:val="en" w:eastAsia="zh-CN"/>
        </w:rPr>
        <w:t>。</w:t>
      </w:r>
    </w:p>
    <w:p w14:paraId="490772B9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" w:eastAsia="zh-CN"/>
        </w:rPr>
      </w:pPr>
      <w:r>
        <w:rPr>
          <w:rFonts w:hint="default"/>
          <w:lang w:val="en" w:eastAsia="zh-CN"/>
        </w:rPr>
        <w:t>行为性质：根据违法行为的性质和危害程度</w:t>
      </w:r>
      <w:r>
        <w:rPr>
          <w:rFonts w:hint="eastAsia"/>
          <w:lang w:val="en" w:eastAsia="zh-CN"/>
        </w:rPr>
        <w:t>区分不同的适用条件</w:t>
      </w:r>
      <w:r>
        <w:rPr>
          <w:rFonts w:hint="default"/>
          <w:lang w:val="en" w:eastAsia="zh-CN"/>
        </w:rPr>
        <w:t>。</w:t>
      </w:r>
    </w:p>
    <w:p w14:paraId="6AEDC4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53940"/>
    <w:rsid w:val="2FA5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0" w:lineRule="exact"/>
      <w:ind w:firstLine="0" w:firstLineChars="0"/>
      <w:jc w:val="center"/>
      <w:outlineLvl w:val="0"/>
    </w:pPr>
    <w:rPr>
      <w:rFonts w:ascii="Times New Roman" w:hAnsi="Times New Roman" w:eastAsia="华文中宋" w:cs="Arial"/>
      <w:bCs/>
      <w:kern w:val="0"/>
      <w:sz w:val="44"/>
      <w:szCs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 w:val="0"/>
      <w:spacing w:line="240" w:lineRule="auto"/>
      <w:ind w:firstLine="200" w:firstLineChars="200"/>
      <w:jc w:val="both"/>
      <w:outlineLvl w:val="1"/>
    </w:pPr>
    <w:rPr>
      <w:rFonts w:ascii="Arial" w:hAnsi="Arial" w:eastAsia="黑体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2025-11-20T09:35:00Z</dcterms:created>
  <dc:creator>李敏</dc:creator>
  <cp:lastModifiedBy>李敏</cp:lastModifiedBy>
  <dcterms:modified xsi:type="dcterms:W3CDTF">2025-11-20T09:35:18Z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5BC545AF45F84CF38DB1AB2A55295E9D_11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