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18AD6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3CDEE1A">
            <w:pPr>
              <w:pStyle w:val="20"/>
              <w:framePr w:wrap="notBeside" w:vAnchor="page" w:hAnchor="page" w:x="1372" w:y="568"/>
              <w:tabs>
                <w:tab w:val="clear" w:pos="4153"/>
                <w:tab w:val="clear" w:pos="8306"/>
              </w:tabs>
              <w:spacing w:line="240" w:lineRule="auto"/>
              <w:jc w:val="left"/>
              <w:rPr>
                <w:rFonts w:ascii="黑体" w:hAnsi="黑体" w:eastAsia="黑体"/>
                <w:sz w:val="21"/>
                <w:szCs w:val="21"/>
              </w:rPr>
            </w:pPr>
            <w:bookmarkStart w:id="174" w:name="_GoBack"/>
            <w:bookmarkEnd w:id="174"/>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953F937">
            <w:pPr>
              <w:pStyle w:val="20"/>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t>65.020.20</w:t>
            </w:r>
          </w:p>
        </w:tc>
      </w:tr>
      <w:tr w14:paraId="574F6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BB1ECD7">
            <w:pPr>
              <w:pStyle w:val="20"/>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3E5D14F5">
            <w:pPr>
              <w:pStyle w:val="20"/>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t>B 15</w:t>
            </w:r>
          </w:p>
        </w:tc>
      </w:tr>
    </w:tbl>
    <w:tbl>
      <w:tblPr>
        <w:tblStyle w:val="30"/>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5B126EF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19601441">
            <w:pPr>
              <w:pStyle w:val="53"/>
              <w:framePr w:w="0" w:hRule="auto" w:wrap="auto" w:vAnchor="margin" w:hAnchor="text" w:xAlign="left" w:yAlign="inline"/>
              <w:rPr>
                <w:rFonts w:ascii="宋体" w:hAnsi="宋体"/>
                <w:sz w:val="28"/>
                <w:szCs w:val="28"/>
              </w:rPr>
            </w:pPr>
            <w:bookmarkStart w:id="0"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1" w:name="c1"/>
            <w:r>
              <w:instrText xml:space="preserve"> FORMTEXT </w:instrText>
            </w:r>
            <w:r>
              <w:fldChar w:fldCharType="separate"/>
            </w:r>
            <w:r>
              <w:rPr>
                <w:rFonts w:hint="eastAsia"/>
              </w:rPr>
              <w:t>11</w:t>
            </w:r>
            <w:r>
              <w:fldChar w:fldCharType="end"/>
            </w:r>
            <w:bookmarkEnd w:id="1"/>
          </w:p>
        </w:tc>
      </w:tr>
    </w:tbl>
    <w:p w14:paraId="767F28D1">
      <w:pPr>
        <w:pStyle w:val="54"/>
        <w:framePr w:w="9639" w:h="624" w:hRule="exact" w:hSpace="181" w:vSpace="181"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2"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北</w:t>
      </w:r>
      <w:r>
        <w:rPr>
          <w:rFonts w:hint="eastAsia" w:ascii="黑体" w:eastAsia="黑体"/>
          <w:b w:val="0"/>
          <w:w w:val="100"/>
          <w:sz w:val="48"/>
        </w:rPr>
        <w:t>京市</w:t>
      </w:r>
      <w:r>
        <w:rPr>
          <w:rFonts w:ascii="黑体" w:eastAsia="黑体"/>
          <w:b w:val="0"/>
          <w:w w:val="100"/>
          <w:sz w:val="48"/>
        </w:rPr>
        <w:fldChar w:fldCharType="end"/>
      </w:r>
      <w:bookmarkEnd w:id="2"/>
      <w:r>
        <w:rPr>
          <w:rFonts w:hint="eastAsia" w:ascii="黑体" w:hAnsi="黑体" w:eastAsia="黑体"/>
          <w:b w:val="0"/>
          <w:bCs w:val="0"/>
          <w:w w:val="100"/>
          <w:sz w:val="48"/>
          <w:szCs w:val="48"/>
        </w:rPr>
        <w:t>地方标准</w:t>
      </w:r>
    </w:p>
    <w:bookmarkEnd w:id="0"/>
    <w:p w14:paraId="11996A8F">
      <w:pPr>
        <w:pStyle w:val="199"/>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3" w:name="文字1"/>
      <w:r>
        <w:rPr>
          <w:lang w:val="fr-FR"/>
        </w:rPr>
        <w:instrText xml:space="preserve"> FORMTEXT </w:instrText>
      </w:r>
      <w:r>
        <w:fldChar w:fldCharType="separate"/>
      </w:r>
      <w:r>
        <w:rPr>
          <w:lang w:val="fr-FR"/>
        </w:rPr>
        <w:t>XX/T</w:t>
      </w:r>
      <w:r>
        <w:fldChar w:fldCharType="end"/>
      </w:r>
      <w:bookmarkEnd w:id="3"/>
      <w:r>
        <w:rPr>
          <w:lang w:val="fr-FR"/>
        </w:rPr>
        <w:t xml:space="preserve"> </w:t>
      </w:r>
      <w:r>
        <w:fldChar w:fldCharType="begin">
          <w:ffData>
            <w:name w:val="NSTD_CODE_F"/>
            <w:enabled/>
            <w:calcOnExit w:val="0"/>
            <w:textInput>
              <w:default w:val="XXXX"/>
            </w:textInput>
          </w:ffData>
        </w:fldChar>
      </w:r>
      <w:bookmarkStart w:id="4" w:name="NSTD_CODE_F"/>
      <w:r>
        <w:rPr>
          <w:lang w:val="fr-FR"/>
        </w:rPr>
        <w:instrText xml:space="preserve"> FORMTEXT </w:instrText>
      </w:r>
      <w:r>
        <w:fldChar w:fldCharType="separate"/>
      </w:r>
      <w:r>
        <w:rPr>
          <w:lang w:val="fr-FR"/>
        </w:rPr>
        <w:t>XXXX</w:t>
      </w:r>
      <w:r>
        <w:fldChar w:fldCharType="end"/>
      </w:r>
      <w:bookmarkEnd w:id="4"/>
      <w:r>
        <w:rPr>
          <w:rFonts w:hAnsi="黑体"/>
          <w:lang w:val="fr-FR"/>
        </w:rPr>
        <w:t>—</w:t>
      </w:r>
      <w:r>
        <w:fldChar w:fldCharType="begin">
          <w:ffData>
            <w:name w:val="NSTD_CODE_B"/>
            <w:enabled/>
            <w:calcOnExit w:val="0"/>
            <w:textInput>
              <w:default w:val="XXXX"/>
            </w:textInput>
          </w:ffData>
        </w:fldChar>
      </w:r>
      <w:bookmarkStart w:id="5" w:name="NSTD_CODE_B"/>
      <w:r>
        <w:rPr>
          <w:lang w:val="fr-FR"/>
        </w:rPr>
        <w:instrText xml:space="preserve"> FORMTEXT </w:instrText>
      </w:r>
      <w:r>
        <w:fldChar w:fldCharType="separate"/>
      </w:r>
      <w:r>
        <w:rPr>
          <w:lang w:val="fr-FR"/>
        </w:rPr>
        <w:t>XXXX</w:t>
      </w:r>
      <w:r>
        <w:fldChar w:fldCharType="end"/>
      </w:r>
      <w:bookmarkEnd w:id="5"/>
    </w:p>
    <w:p w14:paraId="67DD2B4E">
      <w:pPr>
        <w:pStyle w:val="200"/>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14:paraId="57386B2E">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FD1CE49">
      <w:pPr>
        <w:pStyle w:val="54"/>
        <w:framePr w:w="9639" w:h="6976" w:hRule="exact" w:hSpace="0" w:vSpace="0" w:hAnchor="page" w:y="6408"/>
        <w:jc w:val="center"/>
        <w:rPr>
          <w:rFonts w:ascii="黑体" w:hAnsi="黑体" w:eastAsia="黑体"/>
          <w:b w:val="0"/>
          <w:bCs w:val="0"/>
          <w:w w:val="100"/>
        </w:rPr>
      </w:pPr>
    </w:p>
    <w:p w14:paraId="2C5A02B0">
      <w:pPr>
        <w:pStyle w:val="201"/>
        <w:framePr w:h="6974" w:hRule="exact" w:wrap="around" w:x="1419" w:anchorLock="1"/>
      </w:pPr>
      <w:r>
        <w:rPr>
          <w:rFonts w:hint="eastAsia"/>
        </w:rPr>
        <w:t>蔬菜霜霉病测报调查规范</w:t>
      </w:r>
    </w:p>
    <w:p w14:paraId="4726ECFD">
      <w:pPr>
        <w:framePr w:w="9639" w:h="6974" w:hRule="exact" w:wrap="around" w:vAnchor="page" w:hAnchor="page" w:x="1419" w:y="6408" w:anchorLock="1"/>
        <w:ind w:left="-1418"/>
      </w:pPr>
    </w:p>
    <w:p w14:paraId="294EA6B2">
      <w:pPr>
        <w:pStyle w:val="129"/>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t>T</w:t>
      </w:r>
      <w:r>
        <w:rPr>
          <w:rFonts w:hint="eastAsia" w:ascii="黑体" w:hAnsi="黑体" w:eastAsia="黑体"/>
          <w:szCs w:val="28"/>
        </w:rPr>
        <w:t xml:space="preserve">he </w:t>
      </w:r>
      <w:r>
        <w:rPr>
          <w:rFonts w:hint="eastAsia" w:ascii="黑体" w:hAnsi="黑体"/>
        </w:rPr>
        <w:t>specification for investigation on forecast o</w:t>
      </w:r>
      <w:r>
        <w:rPr>
          <w:rFonts w:hint="eastAsia" w:ascii="黑体" w:hAnsi="黑体" w:eastAsia="黑体"/>
          <w:szCs w:val="28"/>
        </w:rPr>
        <w:t xml:space="preserve">f </w:t>
      </w:r>
      <w:r>
        <w:rPr>
          <w:rFonts w:hint="eastAsia" w:ascii="黑体" w:hAnsi="黑体"/>
        </w:rPr>
        <w:t>vegetable downy mildew</w:t>
      </w:r>
    </w:p>
    <w:p w14:paraId="2232FA9C">
      <w:pPr>
        <w:framePr w:w="9639" w:h="6974" w:hRule="exact" w:wrap="around" w:vAnchor="page" w:hAnchor="page" w:x="1419" w:y="6408" w:anchorLock="1"/>
        <w:spacing w:line="760" w:lineRule="exact"/>
        <w:ind w:left="-1418"/>
      </w:pPr>
    </w:p>
    <w:p w14:paraId="3E2DC3E3">
      <w:pPr>
        <w:pStyle w:val="129"/>
        <w:framePr w:w="9639" w:h="6974" w:hRule="exact" w:wrap="around" w:vAnchor="page" w:hAnchor="page" w:x="1419" w:y="6408" w:anchorLock="1"/>
        <w:textAlignment w:val="bottom"/>
        <w:rPr>
          <w:rFonts w:eastAsia="黑体"/>
          <w:szCs w:val="28"/>
        </w:rPr>
      </w:pPr>
    </w:p>
    <w:p w14:paraId="5D00515B">
      <w:pPr>
        <w:pStyle w:val="129"/>
        <w:framePr w:w="9639" w:h="6974" w:hRule="exact" w:wrap="around" w:vAnchor="page" w:hAnchor="page" w:x="1419" w:y="6408" w:anchorLock="1"/>
        <w:spacing w:before="440" w:after="160"/>
        <w:textAlignment w:val="bottom"/>
        <w:rPr>
          <w:sz w:val="24"/>
          <w:szCs w:val="28"/>
        </w:rPr>
      </w:pPr>
      <w:bookmarkStart w:id="7" w:name="下拉1"/>
      <w:r>
        <w:rPr>
          <w:rFonts w:hint="eastAsia"/>
          <w:sz w:val="24"/>
          <w:szCs w:val="28"/>
        </w:rPr>
        <w:t>（意见征求稿）</w:t>
      </w: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r>
        <w:rPr>
          <w:sz w:val="24"/>
          <w:szCs w:val="28"/>
        </w:rPr>
        <w:instrText xml:space="preserve">FORMDROPDOWN</w:instrText>
      </w:r>
      <w:r>
        <w:rPr>
          <w:sz w:val="24"/>
          <w:szCs w:val="28"/>
        </w:rPr>
        <w:fldChar w:fldCharType="separate"/>
      </w:r>
      <w:r>
        <w:rPr>
          <w:sz w:val="24"/>
          <w:szCs w:val="28"/>
        </w:rPr>
        <w:fldChar w:fldCharType="end"/>
      </w:r>
      <w:bookmarkEnd w:id="7"/>
    </w:p>
    <w:p w14:paraId="1E41EC33">
      <w:pPr>
        <w:pStyle w:val="129"/>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8"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8"/>
    </w:p>
    <w:p w14:paraId="7E917BEC">
      <w:pPr>
        <w:pStyle w:val="129"/>
        <w:framePr w:w="9639" w:h="6974" w:hRule="exact" w:wrap="around" w:vAnchor="page" w:hAnchor="page" w:x="1419" w:y="6408" w:anchorLock="1"/>
        <w:spacing w:before="720" w:beforeLines="300" w:after="72" w:afterLines="30" w:line="240" w:lineRule="auto"/>
        <w:textAlignment w:val="bottom"/>
        <w:rPr>
          <w:b/>
          <w:sz w:val="21"/>
          <w:szCs w:val="28"/>
        </w:rPr>
      </w:pPr>
    </w:p>
    <w:p w14:paraId="5B98B58D">
      <w:pPr>
        <w:pStyle w:val="197"/>
        <w:framePr w:y="14176"/>
      </w:pPr>
      <w:r>
        <w:rPr>
          <w:rFonts w:ascii="黑体"/>
        </w:rPr>
        <w:fldChar w:fldCharType="begin">
          <w:ffData>
            <w:name w:val="PLSH_DATE_Y"/>
            <w:enabled/>
            <w:calcOnExit w:val="0"/>
            <w:textInput>
              <w:default w:val="XXXX"/>
              <w:maxLength w:val="4"/>
            </w:textInput>
          </w:ffData>
        </w:fldChar>
      </w:r>
      <w:bookmarkStart w:id="9"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9"/>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0"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1"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rPr>
          <w:rFonts w:hint="eastAsia"/>
        </w:rPr>
        <w:t>发布</w:t>
      </w:r>
    </w:p>
    <w:p w14:paraId="4A3B1A3B">
      <w:pPr>
        <w:pStyle w:val="198"/>
        <w:framePr w:y="14176"/>
      </w:pPr>
      <w:r>
        <w:rPr>
          <w:rFonts w:ascii="黑体"/>
        </w:rPr>
        <w:fldChar w:fldCharType="begin">
          <w:ffData>
            <w:name w:val="CROT_DATE_Y"/>
            <w:enabled/>
            <w:calcOnExit w:val="0"/>
            <w:textInput>
              <w:default w:val="XXXX"/>
              <w:maxLength w:val="4"/>
            </w:textInput>
          </w:ffData>
        </w:fldChar>
      </w:r>
      <w:bookmarkStart w:id="12"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3"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4"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实施</w:t>
      </w:r>
    </w:p>
    <w:p w14:paraId="114CC2C6">
      <w:pPr>
        <w:pStyle w:val="155"/>
        <w:framePr w:h="584" w:hRule="exact" w:hSpace="181" w:vSpace="181" w:y="15027"/>
        <w:rPr>
          <w:rFonts w:hAnsi="黑体"/>
        </w:rPr>
      </w:pPr>
      <w:r>
        <w:rPr>
          <w:rFonts w:hAnsi="黑体"/>
          <w:w w:val="100"/>
          <w:sz w:val="28"/>
        </w:rPr>
        <w:fldChar w:fldCharType="begin">
          <w:ffData>
            <w:name w:val="fm"/>
            <w:enabled/>
            <w:calcOnExit w:val="0"/>
            <w:textInput/>
          </w:ffData>
        </w:fldChar>
      </w:r>
      <w:bookmarkStart w:id="15" w:name="fm"/>
      <w:r>
        <w:rPr>
          <w:rFonts w:hAnsi="黑体"/>
          <w:w w:val="100"/>
          <w:sz w:val="28"/>
        </w:rPr>
        <w:instrText xml:space="preserve"> FORMTEXT </w:instrText>
      </w:r>
      <w:r>
        <w:rPr>
          <w:rFonts w:hAnsi="黑体"/>
          <w:w w:val="100"/>
          <w:sz w:val="28"/>
        </w:rPr>
        <w:fldChar w:fldCharType="separate"/>
      </w:r>
      <w:r>
        <w:rPr>
          <w:rFonts w:hAnsi="黑体"/>
          <w:w w:val="100"/>
          <w:sz w:val="28"/>
        </w:rPr>
        <w:t>北</w:t>
      </w:r>
      <w:r>
        <w:rPr>
          <w:rFonts w:hint="eastAsia" w:hAnsi="黑体"/>
          <w:w w:val="100"/>
          <w:sz w:val="28"/>
        </w:rPr>
        <w:t>京市市场监督管理局</w:t>
      </w:r>
      <w:r>
        <w:rPr>
          <w:rFonts w:hAnsi="黑体"/>
          <w:w w:val="100"/>
          <w:sz w:val="28"/>
        </w:rPr>
        <w:fldChar w:fldCharType="end"/>
      </w:r>
      <w:bookmarkEnd w:id="15"/>
      <w:r>
        <w:rPr>
          <w:rFonts w:ascii="Times New Roman"/>
          <w:w w:val="100"/>
          <w:sz w:val="28"/>
        </w:rPr>
        <w:t>  </w:t>
      </w:r>
      <w:r>
        <w:rPr>
          <w:rStyle w:val="233"/>
          <w:rFonts w:hint="eastAsia" w:hAnsi="黑体"/>
          <w:position w:val="0"/>
        </w:rPr>
        <w:t>发</w:t>
      </w:r>
      <w:r>
        <w:rPr>
          <w:rStyle w:val="233"/>
          <w:rFonts w:hint="eastAsia" w:hAnsi="黑体"/>
          <w:spacing w:val="0"/>
          <w:position w:val="0"/>
        </w:rPr>
        <w:t>布</w:t>
      </w:r>
    </w:p>
    <w:p w14:paraId="74C27DD2">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2D6715C">
      <w:pPr>
        <w:pStyle w:val="95"/>
        <w:spacing w:after="468"/>
      </w:pPr>
      <w:bookmarkStart w:id="16" w:name="BookMark1"/>
      <w:r>
        <w:rPr>
          <w:rFonts w:hint="eastAsia"/>
          <w:spacing w:val="320"/>
        </w:rPr>
        <w:t>目</w:t>
      </w:r>
      <w:r>
        <w:rPr>
          <w:rFonts w:hint="eastAsia"/>
        </w:rPr>
        <w:t>次</w:t>
      </w:r>
    </w:p>
    <w:p w14:paraId="1109C286">
      <w:pPr>
        <w:pStyle w:val="21"/>
        <w:tabs>
          <w:tab w:val="right" w:leader="dot" w:pos="9354"/>
        </w:tabs>
      </w:pPr>
      <w:r>
        <w:fldChar w:fldCharType="begin"/>
      </w:r>
      <w:r>
        <w:instrText xml:space="preserve"> TOC \o "1-1" \h \t "标准文件_一级条标题,2,标准文件_附录一级条标题,2," </w:instrText>
      </w:r>
      <w:r>
        <w:fldChar w:fldCharType="separate"/>
      </w:r>
      <w:r>
        <w:fldChar w:fldCharType="begin"/>
      </w:r>
      <w:r>
        <w:instrText xml:space="preserve"> HYPERLINK \l "_Toc1607216678" </w:instrText>
      </w:r>
      <w:r>
        <w:fldChar w:fldCharType="separate"/>
      </w:r>
      <w:r>
        <w:rPr>
          <w:spacing w:val="320"/>
        </w:rPr>
        <w:t>前</w:t>
      </w:r>
      <w:r>
        <w:t>言</w:t>
      </w:r>
      <w:r>
        <w:tab/>
      </w:r>
      <w:r>
        <w:fldChar w:fldCharType="begin"/>
      </w:r>
      <w:r>
        <w:instrText xml:space="preserve"> PAGEREF _Toc1607216678 </w:instrText>
      </w:r>
      <w:r>
        <w:fldChar w:fldCharType="separate"/>
      </w:r>
      <w:r>
        <w:t>II</w:t>
      </w:r>
      <w:r>
        <w:fldChar w:fldCharType="end"/>
      </w:r>
      <w:r>
        <w:fldChar w:fldCharType="end"/>
      </w:r>
    </w:p>
    <w:p w14:paraId="458C4364">
      <w:pPr>
        <w:pStyle w:val="21"/>
        <w:tabs>
          <w:tab w:val="right" w:leader="dot" w:pos="9354"/>
        </w:tabs>
      </w:pPr>
      <w:r>
        <w:fldChar w:fldCharType="begin"/>
      </w:r>
      <w:r>
        <w:instrText xml:space="preserve"> HYPERLINK \l "_Toc221154035" </w:instrText>
      </w:r>
      <w:r>
        <w:fldChar w:fldCharType="separate"/>
      </w:r>
      <w:r>
        <w:rPr>
          <w:rFonts w:hint="eastAsia"/>
        </w:rPr>
        <w:t>1  范围</w:t>
      </w:r>
      <w:r>
        <w:tab/>
      </w:r>
      <w:r>
        <w:fldChar w:fldCharType="begin"/>
      </w:r>
      <w:r>
        <w:instrText xml:space="preserve"> PAGEREF _Toc221154035 </w:instrText>
      </w:r>
      <w:r>
        <w:fldChar w:fldCharType="separate"/>
      </w:r>
      <w:r>
        <w:t>3</w:t>
      </w:r>
      <w:r>
        <w:fldChar w:fldCharType="end"/>
      </w:r>
      <w:r>
        <w:fldChar w:fldCharType="end"/>
      </w:r>
    </w:p>
    <w:p w14:paraId="7F1918C9">
      <w:pPr>
        <w:pStyle w:val="21"/>
        <w:tabs>
          <w:tab w:val="right" w:leader="dot" w:pos="9354"/>
        </w:tabs>
      </w:pPr>
      <w:r>
        <w:fldChar w:fldCharType="begin"/>
      </w:r>
      <w:r>
        <w:instrText xml:space="preserve"> HYPERLINK \l "_Toc76835901" </w:instrText>
      </w:r>
      <w:r>
        <w:fldChar w:fldCharType="separate"/>
      </w:r>
      <w:r>
        <w:rPr>
          <w:rFonts w:hint="eastAsia"/>
        </w:rPr>
        <w:t>2  规范性引用文件</w:t>
      </w:r>
      <w:r>
        <w:tab/>
      </w:r>
      <w:r>
        <w:fldChar w:fldCharType="begin"/>
      </w:r>
      <w:r>
        <w:instrText xml:space="preserve"> PAGEREF _Toc76835901 </w:instrText>
      </w:r>
      <w:r>
        <w:fldChar w:fldCharType="separate"/>
      </w:r>
      <w:r>
        <w:t>3</w:t>
      </w:r>
      <w:r>
        <w:fldChar w:fldCharType="end"/>
      </w:r>
      <w:r>
        <w:fldChar w:fldCharType="end"/>
      </w:r>
    </w:p>
    <w:p w14:paraId="10F9424A">
      <w:pPr>
        <w:pStyle w:val="21"/>
        <w:tabs>
          <w:tab w:val="right" w:leader="dot" w:pos="9354"/>
        </w:tabs>
      </w:pPr>
      <w:r>
        <w:fldChar w:fldCharType="begin"/>
      </w:r>
      <w:r>
        <w:instrText xml:space="preserve"> HYPERLINK \l "_Toc1086574" </w:instrText>
      </w:r>
      <w:r>
        <w:fldChar w:fldCharType="separate"/>
      </w:r>
      <w:r>
        <w:rPr>
          <w:rFonts w:hint="eastAsia"/>
        </w:rPr>
        <w:t>3  术语和定义</w:t>
      </w:r>
      <w:r>
        <w:tab/>
      </w:r>
      <w:r>
        <w:fldChar w:fldCharType="begin"/>
      </w:r>
      <w:r>
        <w:instrText xml:space="preserve"> PAGEREF _Toc1086574 </w:instrText>
      </w:r>
      <w:r>
        <w:fldChar w:fldCharType="separate"/>
      </w:r>
      <w:r>
        <w:t>3</w:t>
      </w:r>
      <w:r>
        <w:fldChar w:fldCharType="end"/>
      </w:r>
      <w:r>
        <w:fldChar w:fldCharType="end"/>
      </w:r>
    </w:p>
    <w:p w14:paraId="51101628">
      <w:pPr>
        <w:pStyle w:val="21"/>
        <w:tabs>
          <w:tab w:val="right" w:leader="dot" w:pos="9354"/>
        </w:tabs>
      </w:pPr>
      <w:r>
        <w:fldChar w:fldCharType="begin"/>
      </w:r>
      <w:r>
        <w:instrText xml:space="preserve"> HYPERLINK \l "_Toc850744168" </w:instrText>
      </w:r>
      <w:r>
        <w:fldChar w:fldCharType="separate"/>
      </w:r>
      <w:r>
        <w:rPr>
          <w:rFonts w:hint="eastAsia"/>
        </w:rPr>
        <w:t>4  霜霉病病情分级标准</w:t>
      </w:r>
      <w:r>
        <w:tab/>
      </w:r>
      <w:r>
        <w:fldChar w:fldCharType="begin"/>
      </w:r>
      <w:r>
        <w:instrText xml:space="preserve"> PAGEREF _Toc850744168 </w:instrText>
      </w:r>
      <w:r>
        <w:fldChar w:fldCharType="separate"/>
      </w:r>
      <w:r>
        <w:t>3</w:t>
      </w:r>
      <w:r>
        <w:fldChar w:fldCharType="end"/>
      </w:r>
      <w:r>
        <w:fldChar w:fldCharType="end"/>
      </w:r>
    </w:p>
    <w:p w14:paraId="092444E5">
      <w:pPr>
        <w:pStyle w:val="21"/>
        <w:tabs>
          <w:tab w:val="right" w:leader="dot" w:pos="9354"/>
        </w:tabs>
      </w:pPr>
      <w:r>
        <w:fldChar w:fldCharType="begin"/>
      </w:r>
      <w:r>
        <w:instrText xml:space="preserve"> HYPERLINK \l "_Toc1462398716" </w:instrText>
      </w:r>
      <w:r>
        <w:fldChar w:fldCharType="separate"/>
      </w:r>
      <w:r>
        <w:t xml:space="preserve">5  </w:t>
      </w:r>
      <w:r>
        <w:rPr>
          <w:rFonts w:hint="eastAsia"/>
        </w:rPr>
        <w:t>病情指数计算</w:t>
      </w:r>
      <w:r>
        <w:tab/>
      </w:r>
      <w:r>
        <w:fldChar w:fldCharType="begin"/>
      </w:r>
      <w:r>
        <w:instrText xml:space="preserve"> PAGEREF _Toc1462398716 </w:instrText>
      </w:r>
      <w:r>
        <w:fldChar w:fldCharType="separate"/>
      </w:r>
      <w:r>
        <w:t>4</w:t>
      </w:r>
      <w:r>
        <w:fldChar w:fldCharType="end"/>
      </w:r>
      <w:r>
        <w:fldChar w:fldCharType="end"/>
      </w:r>
    </w:p>
    <w:p w14:paraId="21C80487">
      <w:pPr>
        <w:pStyle w:val="21"/>
        <w:tabs>
          <w:tab w:val="right" w:leader="dot" w:pos="9354"/>
        </w:tabs>
      </w:pPr>
      <w:r>
        <w:fldChar w:fldCharType="begin"/>
      </w:r>
      <w:r>
        <w:instrText xml:space="preserve"> HYPERLINK \l "_Toc220465186" </w:instrText>
      </w:r>
      <w:r>
        <w:fldChar w:fldCharType="separate"/>
      </w:r>
      <w:r>
        <w:rPr>
          <w:rFonts w:hint="eastAsia"/>
        </w:rPr>
        <w:t>6  调查方法</w:t>
      </w:r>
      <w:r>
        <w:tab/>
      </w:r>
      <w:r>
        <w:fldChar w:fldCharType="begin"/>
      </w:r>
      <w:r>
        <w:instrText xml:space="preserve"> PAGEREF _Toc220465186 </w:instrText>
      </w:r>
      <w:r>
        <w:fldChar w:fldCharType="separate"/>
      </w:r>
      <w:r>
        <w:t>4</w:t>
      </w:r>
      <w:r>
        <w:fldChar w:fldCharType="end"/>
      </w:r>
      <w:r>
        <w:fldChar w:fldCharType="end"/>
      </w:r>
    </w:p>
    <w:p w14:paraId="599BD639">
      <w:pPr>
        <w:pStyle w:val="26"/>
        <w:tabs>
          <w:tab w:val="right" w:leader="dot" w:pos="9354"/>
          <w:tab w:val="clear" w:pos="9344"/>
        </w:tabs>
      </w:pPr>
      <w:r>
        <w:fldChar w:fldCharType="begin"/>
      </w:r>
      <w:r>
        <w:instrText xml:space="preserve"> HYPERLINK \l "_Toc439598272" </w:instrText>
      </w:r>
      <w:r>
        <w:fldChar w:fldCharType="separate"/>
      </w:r>
      <w:r>
        <w:rPr>
          <w:rFonts w:hint="eastAsia"/>
        </w:rPr>
        <w:t>6.1</w:t>
      </w:r>
      <w:r>
        <w:t xml:space="preserve">  </w:t>
      </w:r>
      <w:r>
        <w:rPr>
          <w:rFonts w:hint="eastAsia"/>
        </w:rPr>
        <w:t>系统调查</w:t>
      </w:r>
      <w:r>
        <w:tab/>
      </w:r>
      <w:r>
        <w:fldChar w:fldCharType="begin"/>
      </w:r>
      <w:r>
        <w:instrText xml:space="preserve"> PAGEREF _Toc439598272 </w:instrText>
      </w:r>
      <w:r>
        <w:fldChar w:fldCharType="separate"/>
      </w:r>
      <w:r>
        <w:t>4</w:t>
      </w:r>
      <w:r>
        <w:fldChar w:fldCharType="end"/>
      </w:r>
      <w:r>
        <w:fldChar w:fldCharType="end"/>
      </w:r>
    </w:p>
    <w:p w14:paraId="3156292B">
      <w:pPr>
        <w:pStyle w:val="26"/>
        <w:tabs>
          <w:tab w:val="right" w:leader="dot" w:pos="9354"/>
          <w:tab w:val="clear" w:pos="9344"/>
        </w:tabs>
      </w:pPr>
      <w:r>
        <w:fldChar w:fldCharType="begin"/>
      </w:r>
      <w:r>
        <w:instrText xml:space="preserve"> HYPERLINK \l "_Toc1650460155" </w:instrText>
      </w:r>
      <w:r>
        <w:fldChar w:fldCharType="separate"/>
      </w:r>
      <w:r>
        <w:rPr>
          <w:rFonts w:hint="eastAsia"/>
        </w:rPr>
        <w:t>6.2  普查</w:t>
      </w:r>
      <w:r>
        <w:tab/>
      </w:r>
      <w:r>
        <w:fldChar w:fldCharType="begin"/>
      </w:r>
      <w:r>
        <w:instrText xml:space="preserve"> PAGEREF _Toc1650460155 </w:instrText>
      </w:r>
      <w:r>
        <w:fldChar w:fldCharType="separate"/>
      </w:r>
      <w:r>
        <w:t>5</w:t>
      </w:r>
      <w:r>
        <w:fldChar w:fldCharType="end"/>
      </w:r>
      <w:r>
        <w:fldChar w:fldCharType="end"/>
      </w:r>
    </w:p>
    <w:p w14:paraId="0B777343">
      <w:pPr>
        <w:pStyle w:val="21"/>
        <w:tabs>
          <w:tab w:val="right" w:leader="dot" w:pos="9354"/>
        </w:tabs>
      </w:pPr>
      <w:r>
        <w:fldChar w:fldCharType="begin"/>
      </w:r>
      <w:r>
        <w:instrText xml:space="preserve"> HYPERLINK \l "_Toc276351774" </w:instrText>
      </w:r>
      <w:r>
        <w:fldChar w:fldCharType="separate"/>
      </w:r>
      <w:r>
        <w:t>7</w:t>
      </w:r>
      <w:r>
        <w:rPr>
          <w:rFonts w:hint="eastAsia"/>
        </w:rPr>
        <w:t xml:space="preserve">  发生程度分级</w:t>
      </w:r>
      <w:r>
        <w:tab/>
      </w:r>
      <w:r>
        <w:fldChar w:fldCharType="begin"/>
      </w:r>
      <w:r>
        <w:instrText xml:space="preserve"> PAGEREF _Toc276351774 </w:instrText>
      </w:r>
      <w:r>
        <w:fldChar w:fldCharType="separate"/>
      </w:r>
      <w:r>
        <w:t>6</w:t>
      </w:r>
      <w:r>
        <w:fldChar w:fldCharType="end"/>
      </w:r>
      <w:r>
        <w:fldChar w:fldCharType="end"/>
      </w:r>
    </w:p>
    <w:p w14:paraId="2D64C288">
      <w:pPr>
        <w:pStyle w:val="21"/>
        <w:tabs>
          <w:tab w:val="right" w:leader="dot" w:pos="9354"/>
        </w:tabs>
      </w:pPr>
      <w:r>
        <w:fldChar w:fldCharType="begin"/>
      </w:r>
      <w:r>
        <w:instrText xml:space="preserve"> HYPERLINK \l "_Toc951657468" </w:instrText>
      </w:r>
      <w:r>
        <w:fldChar w:fldCharType="separate"/>
      </w:r>
      <w:r>
        <w:t>8</w:t>
      </w:r>
      <w:r>
        <w:rPr>
          <w:rFonts w:hint="eastAsia"/>
        </w:rPr>
        <w:t xml:space="preserve">  资料收集与归档</w:t>
      </w:r>
      <w:r>
        <w:tab/>
      </w:r>
      <w:r>
        <w:fldChar w:fldCharType="begin"/>
      </w:r>
      <w:r>
        <w:instrText xml:space="preserve"> PAGEREF _Toc951657468 </w:instrText>
      </w:r>
      <w:r>
        <w:fldChar w:fldCharType="separate"/>
      </w:r>
      <w:r>
        <w:t>7</w:t>
      </w:r>
      <w:r>
        <w:fldChar w:fldCharType="end"/>
      </w:r>
      <w:r>
        <w:fldChar w:fldCharType="end"/>
      </w:r>
    </w:p>
    <w:p w14:paraId="0420FF77">
      <w:pPr>
        <w:pStyle w:val="26"/>
        <w:tabs>
          <w:tab w:val="right" w:leader="dot" w:pos="9354"/>
          <w:tab w:val="clear" w:pos="9344"/>
        </w:tabs>
      </w:pPr>
      <w:r>
        <w:fldChar w:fldCharType="begin"/>
      </w:r>
      <w:r>
        <w:instrText xml:space="preserve"> HYPERLINK \l "_Toc1840594992" </w:instrText>
      </w:r>
      <w:r>
        <w:fldChar w:fldCharType="separate"/>
      </w:r>
      <w:r>
        <w:rPr>
          <w:rFonts w:hint="eastAsia"/>
        </w:rPr>
        <w:t>8.1  生产情况收集</w:t>
      </w:r>
      <w:r>
        <w:tab/>
      </w:r>
      <w:r>
        <w:fldChar w:fldCharType="begin"/>
      </w:r>
      <w:r>
        <w:instrText xml:space="preserve"> PAGEREF _Toc1840594992 </w:instrText>
      </w:r>
      <w:r>
        <w:fldChar w:fldCharType="separate"/>
      </w:r>
      <w:r>
        <w:t>7</w:t>
      </w:r>
      <w:r>
        <w:fldChar w:fldCharType="end"/>
      </w:r>
      <w:r>
        <w:fldChar w:fldCharType="end"/>
      </w:r>
    </w:p>
    <w:p w14:paraId="73E524B3">
      <w:pPr>
        <w:pStyle w:val="26"/>
        <w:tabs>
          <w:tab w:val="right" w:leader="dot" w:pos="9354"/>
          <w:tab w:val="clear" w:pos="9344"/>
        </w:tabs>
      </w:pPr>
      <w:r>
        <w:fldChar w:fldCharType="begin"/>
      </w:r>
      <w:r>
        <w:instrText xml:space="preserve"> HYPERLINK \l "_Toc1891869922" </w:instrText>
      </w:r>
      <w:r>
        <w:fldChar w:fldCharType="separate"/>
      </w:r>
      <w:r>
        <w:rPr>
          <w:rFonts w:hint="eastAsia"/>
        </w:rPr>
        <w:t>8.2  资料归档</w:t>
      </w:r>
      <w:r>
        <w:tab/>
      </w:r>
      <w:r>
        <w:fldChar w:fldCharType="begin"/>
      </w:r>
      <w:r>
        <w:instrText xml:space="preserve"> PAGEREF _Toc1891869922 </w:instrText>
      </w:r>
      <w:r>
        <w:fldChar w:fldCharType="separate"/>
      </w:r>
      <w:r>
        <w:t>7</w:t>
      </w:r>
      <w:r>
        <w:fldChar w:fldCharType="end"/>
      </w:r>
      <w:r>
        <w:fldChar w:fldCharType="end"/>
      </w:r>
    </w:p>
    <w:p w14:paraId="4B34E628">
      <w:pPr>
        <w:pStyle w:val="21"/>
        <w:tabs>
          <w:tab w:val="right" w:leader="dot" w:pos="9354"/>
        </w:tabs>
      </w:pPr>
      <w:r>
        <w:fldChar w:fldCharType="begin"/>
      </w:r>
      <w:r>
        <w:instrText xml:space="preserve"> HYPERLINK \l "_Toc1119562266" </w:instrText>
      </w:r>
      <w:r>
        <w:fldChar w:fldCharType="separate"/>
      </w:r>
      <w:r>
        <w:rPr>
          <w:rFonts w:hint="eastAsia"/>
          <w:spacing w:val="100"/>
        </w:rPr>
        <w:t>附录A</w:t>
      </w:r>
      <w:r>
        <w:rPr>
          <w:rFonts w:hint="eastAsia"/>
        </w:rPr>
        <w:t>（资料性）</w:t>
      </w:r>
      <w:r>
        <w:t xml:space="preserve"> </w:t>
      </w:r>
      <w:r>
        <w:rPr>
          <w:rFonts w:hint="eastAsia"/>
        </w:rPr>
        <w:t>葫芦科蔬菜（瓜类）霜霉病症状与识别</w:t>
      </w:r>
      <w:r>
        <w:tab/>
      </w:r>
      <w:r>
        <w:fldChar w:fldCharType="begin"/>
      </w:r>
      <w:r>
        <w:instrText xml:space="preserve"> PAGEREF _Toc1119562266 </w:instrText>
      </w:r>
      <w:r>
        <w:fldChar w:fldCharType="separate"/>
      </w:r>
      <w:r>
        <w:t>8</w:t>
      </w:r>
      <w:r>
        <w:fldChar w:fldCharType="end"/>
      </w:r>
      <w:r>
        <w:fldChar w:fldCharType="end"/>
      </w:r>
    </w:p>
    <w:p w14:paraId="580924CE">
      <w:pPr>
        <w:pStyle w:val="26"/>
        <w:tabs>
          <w:tab w:val="right" w:leader="dot" w:pos="9354"/>
          <w:tab w:val="clear" w:pos="9344"/>
        </w:tabs>
      </w:pPr>
      <w:r>
        <w:fldChar w:fldCharType="begin"/>
      </w:r>
      <w:r>
        <w:instrText xml:space="preserve"> HYPERLINK \l "_Toc934038019" </w:instrText>
      </w:r>
      <w:r>
        <w:fldChar w:fldCharType="separate"/>
      </w:r>
      <w:r>
        <w:rPr>
          <w:rFonts w:hint="eastAsia" w:ascii="黑体" w:eastAsia="黑体"/>
        </w:rPr>
        <w:t xml:space="preserve">A.1 </w:t>
      </w:r>
      <w:r>
        <w:rPr>
          <w:rFonts w:hint="eastAsia"/>
        </w:rPr>
        <w:t>症状</w:t>
      </w:r>
      <w:r>
        <w:tab/>
      </w:r>
      <w:r>
        <w:fldChar w:fldCharType="begin"/>
      </w:r>
      <w:r>
        <w:instrText xml:space="preserve"> PAGEREF _Toc934038019 </w:instrText>
      </w:r>
      <w:r>
        <w:fldChar w:fldCharType="separate"/>
      </w:r>
      <w:r>
        <w:t>8</w:t>
      </w:r>
      <w:r>
        <w:fldChar w:fldCharType="end"/>
      </w:r>
      <w:r>
        <w:fldChar w:fldCharType="end"/>
      </w:r>
    </w:p>
    <w:p w14:paraId="0F74C5F2">
      <w:pPr>
        <w:pStyle w:val="26"/>
        <w:tabs>
          <w:tab w:val="right" w:leader="dot" w:pos="9354"/>
          <w:tab w:val="clear" w:pos="9344"/>
        </w:tabs>
      </w:pPr>
      <w:r>
        <w:fldChar w:fldCharType="begin"/>
      </w:r>
      <w:r>
        <w:instrText xml:space="preserve"> HYPERLINK \l "_Toc525956808" </w:instrText>
      </w:r>
      <w:r>
        <w:fldChar w:fldCharType="separate"/>
      </w:r>
      <w:r>
        <w:rPr>
          <w:rFonts w:hint="eastAsia" w:ascii="黑体" w:eastAsia="黑体"/>
        </w:rPr>
        <w:t xml:space="preserve">A.2 </w:t>
      </w:r>
      <w:r>
        <w:rPr>
          <w:rFonts w:hint="eastAsia"/>
        </w:rPr>
        <w:t>病原菌识别</w:t>
      </w:r>
      <w:r>
        <w:tab/>
      </w:r>
      <w:r>
        <w:fldChar w:fldCharType="begin"/>
      </w:r>
      <w:r>
        <w:instrText xml:space="preserve"> PAGEREF _Toc525956808 </w:instrText>
      </w:r>
      <w:r>
        <w:fldChar w:fldCharType="separate"/>
      </w:r>
      <w:r>
        <w:t>8</w:t>
      </w:r>
      <w:r>
        <w:fldChar w:fldCharType="end"/>
      </w:r>
      <w:r>
        <w:fldChar w:fldCharType="end"/>
      </w:r>
    </w:p>
    <w:p w14:paraId="7C248556">
      <w:pPr>
        <w:pStyle w:val="21"/>
        <w:tabs>
          <w:tab w:val="right" w:leader="dot" w:pos="9354"/>
        </w:tabs>
      </w:pPr>
      <w:r>
        <w:fldChar w:fldCharType="begin"/>
      </w:r>
      <w:r>
        <w:instrText xml:space="preserve"> HYPERLINK \l "_Toc834910445" </w:instrText>
      </w:r>
      <w:r>
        <w:fldChar w:fldCharType="separate"/>
      </w:r>
      <w:r>
        <w:rPr>
          <w:rFonts w:hint="eastAsia"/>
          <w:spacing w:val="100"/>
        </w:rPr>
        <w:t>附录B</w:t>
      </w:r>
      <w:r>
        <w:rPr>
          <w:rFonts w:hint="eastAsia"/>
        </w:rPr>
        <w:t>（资料性）</w:t>
      </w:r>
      <w:r>
        <w:t xml:space="preserve"> </w:t>
      </w:r>
      <w:r>
        <w:rPr>
          <w:rFonts w:hint="eastAsia"/>
        </w:rPr>
        <w:t>十字花科蔬菜霜霉病症状与识别</w:t>
      </w:r>
      <w:r>
        <w:tab/>
      </w:r>
      <w:r>
        <w:fldChar w:fldCharType="begin"/>
      </w:r>
      <w:r>
        <w:instrText xml:space="preserve"> PAGEREF _Toc834910445 </w:instrText>
      </w:r>
      <w:r>
        <w:fldChar w:fldCharType="separate"/>
      </w:r>
      <w:r>
        <w:t>9</w:t>
      </w:r>
      <w:r>
        <w:fldChar w:fldCharType="end"/>
      </w:r>
      <w:r>
        <w:fldChar w:fldCharType="end"/>
      </w:r>
    </w:p>
    <w:p w14:paraId="11F3DE24">
      <w:pPr>
        <w:pStyle w:val="26"/>
        <w:tabs>
          <w:tab w:val="right" w:leader="dot" w:pos="9354"/>
          <w:tab w:val="clear" w:pos="9344"/>
        </w:tabs>
      </w:pPr>
      <w:r>
        <w:fldChar w:fldCharType="begin"/>
      </w:r>
      <w:r>
        <w:instrText xml:space="preserve"> HYPERLINK \l "_Toc744753450" </w:instrText>
      </w:r>
      <w:r>
        <w:fldChar w:fldCharType="separate"/>
      </w:r>
      <w:r>
        <w:rPr>
          <w:rFonts w:hint="eastAsia" w:ascii="黑体" w:eastAsia="黑体"/>
        </w:rPr>
        <w:t xml:space="preserve">B.1 </w:t>
      </w:r>
      <w:r>
        <w:rPr>
          <w:rFonts w:hint="eastAsia"/>
        </w:rPr>
        <w:t>症状</w:t>
      </w:r>
      <w:r>
        <w:tab/>
      </w:r>
      <w:r>
        <w:fldChar w:fldCharType="begin"/>
      </w:r>
      <w:r>
        <w:instrText xml:space="preserve"> PAGEREF _Toc744753450 </w:instrText>
      </w:r>
      <w:r>
        <w:fldChar w:fldCharType="separate"/>
      </w:r>
      <w:r>
        <w:t>9</w:t>
      </w:r>
      <w:r>
        <w:fldChar w:fldCharType="end"/>
      </w:r>
      <w:r>
        <w:fldChar w:fldCharType="end"/>
      </w:r>
    </w:p>
    <w:p w14:paraId="49DE95D1">
      <w:pPr>
        <w:pStyle w:val="26"/>
        <w:tabs>
          <w:tab w:val="right" w:leader="dot" w:pos="9354"/>
          <w:tab w:val="clear" w:pos="9344"/>
        </w:tabs>
      </w:pPr>
      <w:r>
        <w:fldChar w:fldCharType="begin"/>
      </w:r>
      <w:r>
        <w:instrText xml:space="preserve"> HYPERLINK \l "_Toc2134260060" </w:instrText>
      </w:r>
      <w:r>
        <w:fldChar w:fldCharType="separate"/>
      </w:r>
      <w:r>
        <w:rPr>
          <w:rFonts w:hint="eastAsia" w:ascii="黑体" w:eastAsia="黑体"/>
        </w:rPr>
        <w:t xml:space="preserve">B.2 </w:t>
      </w:r>
      <w:r>
        <w:rPr>
          <w:rFonts w:hint="eastAsia"/>
        </w:rPr>
        <w:t>病原菌识别</w:t>
      </w:r>
      <w:r>
        <w:tab/>
      </w:r>
      <w:r>
        <w:fldChar w:fldCharType="begin"/>
      </w:r>
      <w:r>
        <w:instrText xml:space="preserve"> PAGEREF _Toc2134260060 </w:instrText>
      </w:r>
      <w:r>
        <w:fldChar w:fldCharType="separate"/>
      </w:r>
      <w:r>
        <w:t>9</w:t>
      </w:r>
      <w:r>
        <w:fldChar w:fldCharType="end"/>
      </w:r>
      <w:r>
        <w:fldChar w:fldCharType="end"/>
      </w:r>
    </w:p>
    <w:p w14:paraId="04F22EC1">
      <w:pPr>
        <w:pStyle w:val="95"/>
        <w:spacing w:after="468"/>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16"/>
    <w:p w14:paraId="0CCFC037">
      <w:pPr>
        <w:pStyle w:val="93"/>
        <w:spacing w:before="900" w:after="468"/>
      </w:pPr>
      <w:bookmarkStart w:id="17" w:name="_Toc1607216678"/>
      <w:bookmarkStart w:id="18" w:name="BookMark2"/>
      <w:r>
        <w:rPr>
          <w:spacing w:val="320"/>
        </w:rPr>
        <w:t>前</w:t>
      </w:r>
      <w:r>
        <w:t>言</w:t>
      </w:r>
      <w:bookmarkEnd w:id="17"/>
    </w:p>
    <w:p w14:paraId="59FFE120">
      <w:pPr>
        <w:pStyle w:val="60"/>
        <w:ind w:firstLine="420"/>
      </w:pPr>
      <w:r>
        <w:rPr>
          <w:rFonts w:hint="eastAsia"/>
        </w:rPr>
        <w:t>本文件按照GB/T 1.1—2020《标准化工作导则  第1部分：标准化文件的结构和起草规则》的规定起草。</w:t>
      </w:r>
    </w:p>
    <w:p w14:paraId="37A75551">
      <w:pPr>
        <w:pStyle w:val="234"/>
      </w:pPr>
      <w:r>
        <w:rPr>
          <w:rFonts w:hint="eastAsia"/>
        </w:rPr>
        <w:t>本</w:t>
      </w:r>
      <w:r>
        <w:t>文件</w:t>
      </w:r>
      <w:r>
        <w:rPr>
          <w:rFonts w:hint="eastAsia"/>
        </w:rPr>
        <w:t>代替DB11/T 286—2005《保护地黄瓜霜霉病测报调查规范》和DB11/T 287—2005《大白菜霜霉病测报调查规范》，与DB11/T 286—2005和DB11/T 287—2005相比，除结构调整和编辑性改动外，主要技术变化如下：</w:t>
      </w:r>
    </w:p>
    <w:p w14:paraId="10AE04D6">
      <w:pPr>
        <w:pStyle w:val="236"/>
        <w:numPr>
          <w:ilvl w:val="0"/>
          <w:numId w:val="13"/>
        </w:numPr>
        <w:ind w:left="839" w:hanging="419"/>
      </w:pPr>
      <w:r>
        <w:rPr>
          <w:rFonts w:hint="eastAsia"/>
        </w:rPr>
        <w:t>更改了文件适用范围（见第1章）；</w:t>
      </w:r>
    </w:p>
    <w:p w14:paraId="5121CF40">
      <w:pPr>
        <w:pStyle w:val="236"/>
        <w:numPr>
          <w:ilvl w:val="0"/>
          <w:numId w:val="13"/>
        </w:numPr>
        <w:ind w:left="839" w:hanging="419"/>
      </w:pPr>
      <w:r>
        <w:rPr>
          <w:rFonts w:hint="eastAsia"/>
        </w:rPr>
        <w:t>将DB11/T 286—2005《保护地黄瓜霜霉病测报调查规范》和DB11/T 287—2005《大白菜霜霉病测报调查规范》合并，分为保护地葫芦科蔬菜（瓜类）和十字花科蔬菜霜霉病（见4</w:t>
      </w:r>
      <w:r>
        <w:rPr>
          <w:rFonts w:hint="eastAsia" w:hAnsi="宋体"/>
        </w:rPr>
        <w:t>～7</w:t>
      </w:r>
      <w:r>
        <w:rPr>
          <w:rFonts w:hint="eastAsia"/>
        </w:rPr>
        <w:t>）；</w:t>
      </w:r>
    </w:p>
    <w:p w14:paraId="006C0AF0">
      <w:pPr>
        <w:pStyle w:val="236"/>
        <w:numPr>
          <w:ilvl w:val="0"/>
          <w:numId w:val="13"/>
        </w:numPr>
        <w:ind w:left="839" w:hanging="419"/>
      </w:pPr>
      <w:r>
        <w:rPr>
          <w:rFonts w:hint="eastAsia"/>
        </w:rPr>
        <w:t>删除了术语和定义中的“病棚率”、“病田率”和“发生面积比率”（见DB11/T 286—2005和DB11/T 287—2005版的2.3和2.7）；</w:t>
      </w:r>
    </w:p>
    <w:p w14:paraId="22979C35">
      <w:pPr>
        <w:pStyle w:val="236"/>
        <w:numPr>
          <w:ilvl w:val="0"/>
          <w:numId w:val="13"/>
        </w:numPr>
        <w:ind w:left="839" w:hanging="419"/>
      </w:pPr>
      <w:r>
        <w:rPr>
          <w:rFonts w:hint="eastAsia"/>
        </w:rPr>
        <w:t>将“发生程度分级指标”中“发生面积比率（a）%调整为“病株率（a）%”（见表7和表8，DB11/T 286—2005和DB11/T 287—2005版的第3章）；</w:t>
      </w:r>
    </w:p>
    <w:p w14:paraId="1BEBCDED">
      <w:pPr>
        <w:pStyle w:val="236"/>
        <w:numPr>
          <w:ilvl w:val="0"/>
          <w:numId w:val="13"/>
        </w:numPr>
        <w:ind w:left="839" w:hanging="419"/>
      </w:pPr>
      <w:r>
        <w:rPr>
          <w:rFonts w:hint="eastAsia"/>
        </w:rPr>
        <w:t>删除了大白菜霜霉病普查和系统调查中病毒病的调查（见</w:t>
      </w:r>
      <w:bookmarkStart w:id="19" w:name="OLE_LINK1"/>
      <w:bookmarkStart w:id="20" w:name="OLE_LINK2"/>
      <w:r>
        <w:rPr>
          <w:rFonts w:hint="eastAsia"/>
        </w:rPr>
        <w:t>DB11/T 287—2005版</w:t>
      </w:r>
      <w:bookmarkEnd w:id="19"/>
      <w:bookmarkEnd w:id="20"/>
      <w:r>
        <w:rPr>
          <w:rFonts w:hint="eastAsia"/>
        </w:rPr>
        <w:t>的4.1和4.2）；</w:t>
      </w:r>
    </w:p>
    <w:p w14:paraId="1BD0C5DB">
      <w:pPr>
        <w:pStyle w:val="236"/>
        <w:numPr>
          <w:ilvl w:val="0"/>
          <w:numId w:val="13"/>
        </w:numPr>
        <w:ind w:left="839" w:hanging="419"/>
      </w:pPr>
      <w:r>
        <w:rPr>
          <w:rFonts w:hint="eastAsia"/>
        </w:rPr>
        <w:t>更改了大白菜霜霉病的病原分类地位（见附录B，见DB11/T</w:t>
      </w:r>
      <w:r>
        <w:t xml:space="preserve"> </w:t>
      </w:r>
      <w:r>
        <w:rPr>
          <w:rFonts w:hint="eastAsia"/>
        </w:rPr>
        <w:t>287—2005版附录A）。</w:t>
      </w:r>
    </w:p>
    <w:p w14:paraId="367C8BC3">
      <w:pPr>
        <w:pStyle w:val="60"/>
        <w:ind w:firstLine="420"/>
      </w:pPr>
      <w:r>
        <w:rPr>
          <w:rFonts w:hint="eastAsia"/>
        </w:rPr>
        <w:t>本文件由北京市农业农村局提出并归口。</w:t>
      </w:r>
    </w:p>
    <w:p w14:paraId="18EBFEA4">
      <w:pPr>
        <w:pStyle w:val="60"/>
        <w:ind w:firstLine="420"/>
      </w:pPr>
      <w:r>
        <w:rPr>
          <w:rFonts w:hint="eastAsia"/>
        </w:rPr>
        <w:t>本文件由北京市农业农村局组织实施。</w:t>
      </w:r>
    </w:p>
    <w:p w14:paraId="4896D65D">
      <w:pPr>
        <w:pStyle w:val="60"/>
        <w:ind w:firstLine="420"/>
      </w:pPr>
      <w:r>
        <w:rPr>
          <w:rFonts w:hint="eastAsia"/>
        </w:rPr>
        <w:t>本文件起草单位：</w:t>
      </w:r>
    </w:p>
    <w:p w14:paraId="322E6C4D">
      <w:pPr>
        <w:pStyle w:val="60"/>
        <w:ind w:firstLine="420"/>
      </w:pPr>
      <w:r>
        <w:rPr>
          <w:rFonts w:hint="eastAsia"/>
        </w:rPr>
        <w:t>本文件主要起草人：</w:t>
      </w:r>
    </w:p>
    <w:p w14:paraId="314D429B">
      <w:pPr>
        <w:pStyle w:val="234"/>
      </w:pPr>
      <w:r>
        <w:rPr>
          <w:rFonts w:hint="eastAsia"/>
        </w:rPr>
        <w:t>本文件及其所替代文件的</w:t>
      </w:r>
      <w:r>
        <w:t>历次版本</w:t>
      </w:r>
      <w:r>
        <w:rPr>
          <w:rFonts w:hint="eastAsia"/>
        </w:rPr>
        <w:t>发布</w:t>
      </w:r>
      <w:r>
        <w:t>情况</w:t>
      </w:r>
      <w:r>
        <w:rPr>
          <w:rFonts w:hint="eastAsia"/>
        </w:rPr>
        <w:t>为：</w:t>
      </w:r>
      <w:r>
        <w:t xml:space="preserve"> </w:t>
      </w:r>
    </w:p>
    <w:p w14:paraId="200A801B">
      <w:pPr>
        <w:pStyle w:val="234"/>
      </w:pPr>
      <w:r>
        <w:rPr>
          <w:rFonts w:hint="eastAsia"/>
        </w:rPr>
        <w:t>——2005年首次发布为DB11/T 286—2005和DB11/T 287—2005；</w:t>
      </w:r>
    </w:p>
    <w:p w14:paraId="1D9A894D">
      <w:pPr>
        <w:pStyle w:val="234"/>
      </w:pPr>
      <w:r>
        <w:rPr>
          <w:rFonts w:hint="eastAsia"/>
        </w:rPr>
        <w:t>——本次为第一次修订。</w:t>
      </w:r>
    </w:p>
    <w:p w14:paraId="5F9C64A8">
      <w:pPr>
        <w:pStyle w:val="60"/>
        <w:ind w:firstLine="420"/>
      </w:pPr>
    </w:p>
    <w:p w14:paraId="36FF56DB">
      <w:pPr>
        <w:pStyle w:val="60"/>
        <w:ind w:firstLine="420"/>
        <w:sectPr>
          <w:pgSz w:w="11906" w:h="16838"/>
          <w:pgMar w:top="1928" w:right="1134" w:bottom="1134" w:left="1134" w:header="1418" w:footer="1134" w:gutter="284"/>
          <w:pgNumType w:fmt="upperRoman"/>
          <w:cols w:space="425" w:num="1"/>
          <w:formProt w:val="0"/>
          <w:docGrid w:type="lines" w:linePitch="312" w:charSpace="0"/>
        </w:sectPr>
      </w:pPr>
    </w:p>
    <w:bookmarkEnd w:id="18"/>
    <w:p w14:paraId="37920023">
      <w:pPr>
        <w:spacing w:line="20" w:lineRule="exact"/>
        <w:jc w:val="center"/>
        <w:rPr>
          <w:rFonts w:ascii="黑体" w:hAnsi="黑体" w:eastAsia="黑体"/>
          <w:sz w:val="32"/>
          <w:szCs w:val="32"/>
        </w:rPr>
      </w:pPr>
      <w:bookmarkStart w:id="21" w:name="BookMark4"/>
    </w:p>
    <w:p w14:paraId="6BFE1BAC">
      <w:pPr>
        <w:spacing w:line="20" w:lineRule="exact"/>
        <w:jc w:val="center"/>
        <w:rPr>
          <w:rFonts w:ascii="黑体" w:hAnsi="黑体" w:eastAsia="黑体"/>
          <w:sz w:val="32"/>
          <w:szCs w:val="32"/>
        </w:rPr>
      </w:pPr>
    </w:p>
    <w:sdt>
      <w:sdtPr>
        <w:tag w:val="NEW_STAND_NAME"/>
        <w:id w:val="595910757"/>
        <w:lock w:val="sdtLocked"/>
        <w:placeholder>
          <w:docPart w:val="875F90C5B4EC41ED86D361CBF3F7865A"/>
        </w:placeholder>
      </w:sdtPr>
      <w:sdtContent>
        <w:p w14:paraId="37CAA39A">
          <w:pPr>
            <w:pStyle w:val="181"/>
          </w:pPr>
          <w:bookmarkStart w:id="22" w:name="NEW_STAND_NAME"/>
          <w:r>
            <w:rPr>
              <w:rFonts w:hint="eastAsia"/>
            </w:rPr>
            <w:t>蔬菜霜霉病测报调查规范</w:t>
          </w:r>
        </w:p>
      </w:sdtContent>
    </w:sdt>
    <w:bookmarkEnd w:id="22"/>
    <w:p w14:paraId="5F9E3F50">
      <w:pPr>
        <w:pStyle w:val="108"/>
        <w:numPr>
          <w:ilvl w:val="1"/>
          <w:numId w:val="0"/>
        </w:numPr>
        <w:spacing w:before="312" w:after="312"/>
      </w:pPr>
      <w:bookmarkStart w:id="23" w:name="_Toc24884218"/>
      <w:bookmarkStart w:id="24" w:name="_Toc221154035"/>
      <w:bookmarkStart w:id="25" w:name="_Toc97191423"/>
      <w:bookmarkStart w:id="26" w:name="_Toc17233325"/>
      <w:bookmarkStart w:id="27" w:name="_Toc17233333"/>
      <w:bookmarkStart w:id="28" w:name="_Toc26648465"/>
      <w:bookmarkStart w:id="29" w:name="_Toc26986530"/>
      <w:bookmarkStart w:id="30" w:name="_Toc26986771"/>
      <w:bookmarkStart w:id="31" w:name="_Toc24884211"/>
      <w:bookmarkStart w:id="32" w:name="_Toc26718930"/>
      <w:r>
        <w:rPr>
          <w:rFonts w:hint="eastAsia"/>
        </w:rPr>
        <w:t>1  范围</w:t>
      </w:r>
      <w:bookmarkEnd w:id="23"/>
      <w:bookmarkEnd w:id="24"/>
      <w:bookmarkEnd w:id="25"/>
      <w:bookmarkEnd w:id="26"/>
      <w:bookmarkEnd w:id="27"/>
      <w:bookmarkEnd w:id="28"/>
      <w:bookmarkEnd w:id="29"/>
      <w:bookmarkEnd w:id="30"/>
      <w:bookmarkEnd w:id="31"/>
      <w:bookmarkEnd w:id="32"/>
    </w:p>
    <w:p w14:paraId="79BD8F09">
      <w:pPr>
        <w:pStyle w:val="60"/>
        <w:ind w:firstLine="420"/>
      </w:pPr>
      <w:bookmarkStart w:id="33" w:name="_Toc24884212"/>
      <w:bookmarkStart w:id="34" w:name="_Toc17233326"/>
      <w:bookmarkStart w:id="35" w:name="_Toc24884219"/>
      <w:bookmarkStart w:id="36" w:name="_Toc17233334"/>
      <w:bookmarkStart w:id="37" w:name="_Toc26648466"/>
      <w:r>
        <w:rPr>
          <w:rFonts w:hint="eastAsia"/>
        </w:rPr>
        <w:t>本文件规定了保护地葫芦科蔬菜（瓜类）与十字花科蔬菜霜霉病病情</w:t>
      </w:r>
      <w:r>
        <w:t>分级、</w:t>
      </w:r>
      <w:r>
        <w:rPr>
          <w:rFonts w:hint="eastAsia"/>
        </w:rPr>
        <w:t>病情指数计算、调查方法、发生程度</w:t>
      </w:r>
      <w:r>
        <w:t>分级及</w:t>
      </w:r>
      <w:r>
        <w:rPr>
          <w:rFonts w:hint="eastAsia"/>
        </w:rPr>
        <w:t>资料</w:t>
      </w:r>
      <w:r>
        <w:t>收集与归档</w:t>
      </w:r>
      <w:r>
        <w:rPr>
          <w:rFonts w:hint="eastAsia"/>
        </w:rPr>
        <w:t>的要求。</w:t>
      </w:r>
    </w:p>
    <w:p w14:paraId="22EC5180">
      <w:pPr>
        <w:pStyle w:val="60"/>
        <w:ind w:firstLine="420"/>
      </w:pPr>
      <w:r>
        <w:rPr>
          <w:rFonts w:hint="eastAsia"/>
        </w:rPr>
        <w:t>本文件适用黄瓜、西葫芦、丝瓜等保护地葫芦科蔬菜和大白菜、娃娃菜、小白菜、花椰菜、青花菜、甘蓝、萝卜、油菜等十字花科蔬菜。</w:t>
      </w:r>
    </w:p>
    <w:p w14:paraId="22509566">
      <w:pPr>
        <w:pStyle w:val="108"/>
        <w:numPr>
          <w:ilvl w:val="1"/>
          <w:numId w:val="0"/>
        </w:numPr>
        <w:spacing w:before="312" w:after="312"/>
      </w:pPr>
      <w:bookmarkStart w:id="38" w:name="_Toc26986772"/>
      <w:bookmarkStart w:id="39" w:name="_Toc76835901"/>
      <w:bookmarkStart w:id="40" w:name="_Toc26986531"/>
      <w:bookmarkStart w:id="41" w:name="_Toc97191424"/>
      <w:bookmarkStart w:id="42" w:name="_Toc26718931"/>
      <w:r>
        <w:rPr>
          <w:rFonts w:hint="eastAsia"/>
        </w:rPr>
        <w:t>2  规范性引用文件</w:t>
      </w:r>
      <w:bookmarkEnd w:id="33"/>
      <w:bookmarkEnd w:id="34"/>
      <w:bookmarkEnd w:id="35"/>
      <w:bookmarkEnd w:id="36"/>
      <w:bookmarkEnd w:id="37"/>
      <w:bookmarkEnd w:id="38"/>
      <w:bookmarkEnd w:id="39"/>
      <w:bookmarkEnd w:id="40"/>
      <w:bookmarkEnd w:id="41"/>
      <w:bookmarkEnd w:id="42"/>
    </w:p>
    <w:sdt>
      <w:sdtPr>
        <w:rPr>
          <w:rFonts w:hint="eastAsia"/>
        </w:rPr>
        <w:id w:val="715848253"/>
        <w:placeholder>
          <w:docPart w:val="F3656FCEDB8F4D7A843F605A4A5813E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6F7BCC1A">
          <w:pPr>
            <w:pStyle w:val="60"/>
            <w:ind w:firstLine="420"/>
          </w:pPr>
          <w:r>
            <w:rPr>
              <w:rFonts w:hint="eastAsia"/>
            </w:rPr>
            <w:t>本文件没有规范性引用文件。</w:t>
          </w:r>
        </w:p>
      </w:sdtContent>
    </w:sdt>
    <w:p w14:paraId="363B6930">
      <w:pPr>
        <w:pStyle w:val="108"/>
        <w:numPr>
          <w:ilvl w:val="1"/>
          <w:numId w:val="0"/>
        </w:numPr>
        <w:spacing w:before="312" w:after="312"/>
      </w:pPr>
      <w:bookmarkStart w:id="43" w:name="_Toc97191425"/>
      <w:bookmarkStart w:id="44" w:name="_Toc1086574"/>
      <w:r>
        <w:rPr>
          <w:rFonts w:hint="eastAsia"/>
        </w:rPr>
        <w:t>3  术语和定义</w:t>
      </w:r>
      <w:bookmarkEnd w:id="43"/>
      <w:bookmarkEnd w:id="44"/>
    </w:p>
    <w:sdt>
      <w:sdtPr>
        <w:id w:val="-1"/>
        <w:placeholder>
          <w:docPart w:val="E58C2197C1804495A5F97DF7058DA77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4698BF6">
          <w:pPr>
            <w:pStyle w:val="60"/>
            <w:ind w:firstLine="420"/>
          </w:pPr>
          <w:bookmarkStart w:id="45" w:name="_Toc26986532"/>
          <w:bookmarkEnd w:id="45"/>
          <w:r>
            <w:t>下列术语和定义适用于本文件。</w:t>
          </w:r>
        </w:p>
      </w:sdtContent>
    </w:sdt>
    <w:p w14:paraId="78FC564A">
      <w:pPr>
        <w:pStyle w:val="109"/>
        <w:numPr>
          <w:ilvl w:val="2"/>
          <w:numId w:val="0"/>
        </w:numPr>
        <w:spacing w:before="156" w:after="156"/>
      </w:pPr>
      <w:bookmarkStart w:id="46" w:name="_Toc180495853"/>
      <w:bookmarkEnd w:id="46"/>
      <w:bookmarkStart w:id="47" w:name="_Toc1943512602"/>
      <w:bookmarkStart w:id="48" w:name="_Toc561337055"/>
      <w:bookmarkStart w:id="49" w:name="_Toc1862723563"/>
      <w:bookmarkStart w:id="50" w:name="_Toc299538180"/>
      <w:bookmarkStart w:id="51" w:name="_Toc1756885841"/>
      <w:bookmarkStart w:id="52" w:name="_Toc1283021638"/>
      <w:bookmarkStart w:id="53" w:name="_Toc632207129"/>
      <w:r>
        <w:rPr>
          <w:rFonts w:hint="eastAsia"/>
        </w:rPr>
        <w:t>3.1</w:t>
      </w:r>
      <w:bookmarkEnd w:id="47"/>
      <w:bookmarkEnd w:id="48"/>
      <w:bookmarkEnd w:id="49"/>
      <w:bookmarkEnd w:id="50"/>
      <w:bookmarkEnd w:id="51"/>
      <w:bookmarkEnd w:id="52"/>
      <w:bookmarkEnd w:id="53"/>
    </w:p>
    <w:p w14:paraId="00709FB7">
      <w:pPr>
        <w:pStyle w:val="109"/>
        <w:numPr>
          <w:ilvl w:val="2"/>
          <w:numId w:val="0"/>
        </w:numPr>
        <w:spacing w:before="0" w:beforeLines="0" w:after="0" w:afterLines="0"/>
        <w:ind w:firstLine="420" w:firstLineChars="200"/>
      </w:pPr>
      <w:bookmarkStart w:id="54" w:name="_Toc1250759994"/>
      <w:bookmarkStart w:id="55" w:name="_Toc1397931377"/>
      <w:bookmarkStart w:id="56" w:name="_Toc1799193352"/>
      <w:bookmarkStart w:id="57" w:name="_Toc1071115123"/>
      <w:bookmarkStart w:id="58" w:name="_Toc1556182840"/>
      <w:bookmarkStart w:id="59" w:name="_Toc9531944"/>
      <w:bookmarkStart w:id="60" w:name="_Toc259026046"/>
      <w:r>
        <w:rPr>
          <w:rFonts w:hint="eastAsia"/>
        </w:rPr>
        <w:t xml:space="preserve">系统调查 </w:t>
      </w:r>
      <w:r>
        <w:t xml:space="preserve"> </w:t>
      </w:r>
      <w:r>
        <w:rPr>
          <w:rFonts w:hint="eastAsia"/>
        </w:rPr>
        <w:t>systematic investigation</w:t>
      </w:r>
      <w:bookmarkEnd w:id="54"/>
      <w:bookmarkEnd w:id="55"/>
      <w:bookmarkEnd w:id="56"/>
      <w:bookmarkEnd w:id="57"/>
      <w:bookmarkEnd w:id="58"/>
      <w:bookmarkEnd w:id="59"/>
      <w:bookmarkEnd w:id="60"/>
    </w:p>
    <w:p w14:paraId="72440E3C">
      <w:pPr>
        <w:pStyle w:val="234"/>
      </w:pPr>
      <w:r>
        <w:rPr>
          <w:rFonts w:hint="eastAsia"/>
        </w:rPr>
        <w:t>为掌握病害发生消长动态，进行定点、定时、定方法的连续调查。</w:t>
      </w:r>
    </w:p>
    <w:p w14:paraId="18609F94">
      <w:pPr>
        <w:pStyle w:val="109"/>
        <w:numPr>
          <w:ilvl w:val="2"/>
          <w:numId w:val="0"/>
        </w:numPr>
        <w:spacing w:before="156" w:after="156"/>
      </w:pPr>
      <w:bookmarkStart w:id="61" w:name="_Toc180495855"/>
      <w:bookmarkEnd w:id="61"/>
      <w:bookmarkStart w:id="62" w:name="_Toc1784747918"/>
      <w:bookmarkStart w:id="63" w:name="_Toc148815507"/>
      <w:bookmarkStart w:id="64" w:name="_Toc979424520"/>
      <w:bookmarkStart w:id="65" w:name="_Toc1265205220"/>
      <w:bookmarkStart w:id="66" w:name="_Toc123789331"/>
      <w:bookmarkStart w:id="67" w:name="_Toc2105185790"/>
      <w:bookmarkStart w:id="68" w:name="_Toc1641204153"/>
      <w:r>
        <w:rPr>
          <w:rFonts w:hint="eastAsia"/>
        </w:rPr>
        <w:t>3.2</w:t>
      </w:r>
      <w:bookmarkEnd w:id="62"/>
      <w:bookmarkEnd w:id="63"/>
      <w:bookmarkEnd w:id="64"/>
      <w:bookmarkEnd w:id="65"/>
      <w:bookmarkEnd w:id="66"/>
      <w:bookmarkEnd w:id="67"/>
      <w:bookmarkEnd w:id="68"/>
    </w:p>
    <w:p w14:paraId="69E7F510">
      <w:pPr>
        <w:pStyle w:val="109"/>
        <w:numPr>
          <w:ilvl w:val="2"/>
          <w:numId w:val="0"/>
        </w:numPr>
        <w:spacing w:before="0" w:beforeLines="0" w:after="0" w:afterLines="0"/>
        <w:ind w:firstLine="420" w:firstLineChars="200"/>
      </w:pPr>
      <w:bookmarkStart w:id="69" w:name="_Toc1242782077"/>
      <w:bookmarkStart w:id="70" w:name="_Toc1865008390"/>
      <w:bookmarkStart w:id="71" w:name="_Toc831601101"/>
      <w:bookmarkStart w:id="72" w:name="_Toc812758552"/>
      <w:bookmarkStart w:id="73" w:name="_Toc1296398193"/>
      <w:bookmarkStart w:id="74" w:name="_Toc959459043"/>
      <w:bookmarkStart w:id="75" w:name="_Toc1655391943"/>
      <w:r>
        <w:rPr>
          <w:rFonts w:hint="eastAsia"/>
        </w:rPr>
        <w:t xml:space="preserve">普查 </w:t>
      </w:r>
      <w:r>
        <w:t xml:space="preserve"> </w:t>
      </w:r>
      <w:r>
        <w:rPr>
          <w:rFonts w:hint="eastAsia"/>
        </w:rPr>
        <w:t>extensive investigation</w:t>
      </w:r>
      <w:bookmarkEnd w:id="69"/>
      <w:bookmarkEnd w:id="70"/>
      <w:bookmarkEnd w:id="71"/>
      <w:bookmarkEnd w:id="72"/>
      <w:bookmarkEnd w:id="73"/>
      <w:bookmarkEnd w:id="74"/>
      <w:bookmarkEnd w:id="75"/>
    </w:p>
    <w:p w14:paraId="65FE6D99">
      <w:pPr>
        <w:pStyle w:val="60"/>
        <w:ind w:firstLine="420"/>
      </w:pPr>
      <w:r>
        <w:rPr>
          <w:rFonts w:hint="eastAsia"/>
        </w:rPr>
        <w:t>为了解病害整体发生情况，在较大范围内进行的多点调查。</w:t>
      </w:r>
    </w:p>
    <w:p w14:paraId="2A656DB3">
      <w:pPr>
        <w:pStyle w:val="109"/>
        <w:numPr>
          <w:ilvl w:val="2"/>
          <w:numId w:val="0"/>
        </w:numPr>
        <w:spacing w:before="156" w:after="156"/>
      </w:pPr>
      <w:bookmarkStart w:id="76" w:name="_Toc1254955309"/>
      <w:bookmarkEnd w:id="76"/>
      <w:bookmarkStart w:id="77" w:name="_Toc496482265"/>
      <w:bookmarkStart w:id="78" w:name="_Toc1208494394"/>
      <w:bookmarkStart w:id="79" w:name="_Toc54340333"/>
      <w:bookmarkStart w:id="80" w:name="_Toc95625476"/>
      <w:bookmarkStart w:id="81" w:name="_Toc443633674"/>
      <w:bookmarkStart w:id="82" w:name="_Toc237300646"/>
      <w:bookmarkStart w:id="83" w:name="_Toc673701332"/>
      <w:r>
        <w:rPr>
          <w:rFonts w:hint="eastAsia"/>
        </w:rPr>
        <w:t>3.</w:t>
      </w:r>
      <w:bookmarkEnd w:id="77"/>
      <w:bookmarkEnd w:id="78"/>
      <w:bookmarkEnd w:id="79"/>
      <w:bookmarkEnd w:id="80"/>
      <w:r>
        <w:rPr>
          <w:rFonts w:hint="eastAsia"/>
        </w:rPr>
        <w:t>3</w:t>
      </w:r>
      <w:bookmarkEnd w:id="81"/>
      <w:bookmarkEnd w:id="82"/>
      <w:bookmarkEnd w:id="83"/>
    </w:p>
    <w:p w14:paraId="17A2D888">
      <w:pPr>
        <w:pStyle w:val="109"/>
        <w:numPr>
          <w:ilvl w:val="2"/>
          <w:numId w:val="0"/>
        </w:numPr>
        <w:spacing w:before="0" w:beforeLines="0" w:after="0" w:afterLines="0"/>
        <w:ind w:firstLine="420" w:firstLineChars="200"/>
      </w:pPr>
      <w:bookmarkStart w:id="84" w:name="_Toc1460101610"/>
      <w:bookmarkStart w:id="85" w:name="_Toc2126462918"/>
      <w:bookmarkStart w:id="86" w:name="_Toc732468120"/>
      <w:bookmarkStart w:id="87" w:name="_Toc1807264538"/>
      <w:bookmarkStart w:id="88" w:name="_Toc1390635771"/>
      <w:bookmarkStart w:id="89" w:name="_Toc1874771877"/>
      <w:bookmarkStart w:id="90" w:name="_Toc136467350"/>
      <w:r>
        <w:rPr>
          <w:rFonts w:hint="eastAsia"/>
        </w:rPr>
        <w:t xml:space="preserve">病株率 </w:t>
      </w:r>
      <w:r>
        <w:t xml:space="preserve"> </w:t>
      </w:r>
      <w:r>
        <w:rPr>
          <w:rFonts w:hint="eastAsia"/>
        </w:rPr>
        <w:t>percentage of diseased plants</w:t>
      </w:r>
      <w:bookmarkEnd w:id="84"/>
      <w:bookmarkEnd w:id="85"/>
      <w:bookmarkEnd w:id="86"/>
      <w:bookmarkEnd w:id="87"/>
      <w:bookmarkEnd w:id="88"/>
      <w:bookmarkEnd w:id="89"/>
      <w:bookmarkEnd w:id="90"/>
    </w:p>
    <w:p w14:paraId="52B5EB2F">
      <w:pPr>
        <w:pStyle w:val="60"/>
        <w:ind w:firstLine="420"/>
      </w:pPr>
      <w:r>
        <w:rPr>
          <w:rFonts w:hint="eastAsia"/>
        </w:rPr>
        <w:t>发病株数占调查株数的百分率。</w:t>
      </w:r>
    </w:p>
    <w:p w14:paraId="0B0534CC">
      <w:pPr>
        <w:pStyle w:val="108"/>
        <w:numPr>
          <w:ilvl w:val="1"/>
          <w:numId w:val="0"/>
        </w:numPr>
        <w:spacing w:before="312" w:after="312"/>
      </w:pPr>
      <w:bookmarkStart w:id="91" w:name="_Toc868146884"/>
      <w:bookmarkEnd w:id="91"/>
      <w:bookmarkStart w:id="92" w:name="_Toc1498689147"/>
      <w:bookmarkEnd w:id="92"/>
      <w:bookmarkStart w:id="93" w:name="_Toc850744168"/>
      <w:bookmarkStart w:id="94" w:name="_Toc2053437052"/>
      <w:r>
        <w:rPr>
          <w:rFonts w:hint="eastAsia"/>
        </w:rPr>
        <w:t>4  霜霉病病情分级</w:t>
      </w:r>
      <w:bookmarkEnd w:id="93"/>
    </w:p>
    <w:p w14:paraId="352F2B4E">
      <w:pPr>
        <w:pStyle w:val="82"/>
        <w:numPr>
          <w:ilvl w:val="0"/>
          <w:numId w:val="0"/>
        </w:numPr>
        <w:spacing w:before="156" w:after="156"/>
      </w:pPr>
      <w:bookmarkStart w:id="95" w:name="_Toc215032875"/>
      <w:bookmarkStart w:id="96" w:name="_Toc1515668753"/>
      <w:bookmarkStart w:id="97" w:name="_Toc758350631"/>
      <w:r>
        <w:rPr>
          <w:rFonts w:hint="eastAsia"/>
        </w:rPr>
        <w:t xml:space="preserve">4.1 </w:t>
      </w:r>
      <w:r>
        <w:t xml:space="preserve"> </w:t>
      </w:r>
      <w:r>
        <w:rPr>
          <w:rFonts w:hint="eastAsia"/>
        </w:rPr>
        <w:t>保护地葫芦科蔬菜（瓜类）</w:t>
      </w:r>
      <w:r>
        <w:t>霜霉病</w:t>
      </w:r>
      <w:bookmarkEnd w:id="95"/>
      <w:bookmarkEnd w:id="96"/>
      <w:r>
        <w:rPr>
          <w:rFonts w:hint="eastAsia"/>
        </w:rPr>
        <w:t>：</w:t>
      </w:r>
      <w:bookmarkEnd w:id="97"/>
    </w:p>
    <w:p w14:paraId="31D16232">
      <w:pPr>
        <w:pStyle w:val="60"/>
        <w:ind w:firstLine="420"/>
      </w:pPr>
      <w:r>
        <w:rPr>
          <w:rFonts w:hint="eastAsia"/>
        </w:rPr>
        <w:t xml:space="preserve">—— 0 级：无病叶。 </w:t>
      </w:r>
    </w:p>
    <w:p w14:paraId="0B0937D0">
      <w:pPr>
        <w:pStyle w:val="60"/>
        <w:ind w:firstLine="420"/>
      </w:pPr>
      <w:r>
        <w:rPr>
          <w:rFonts w:hint="eastAsia"/>
        </w:rPr>
        <w:t xml:space="preserve">—— 1 级：病叶占全株总叶片 1/4 以下，病斑面积多占所在叶片面积的 1/4 以下。 </w:t>
      </w:r>
    </w:p>
    <w:p w14:paraId="721E5BAA">
      <w:pPr>
        <w:pStyle w:val="60"/>
        <w:ind w:firstLine="420"/>
      </w:pPr>
      <w:r>
        <w:rPr>
          <w:rFonts w:hint="eastAsia"/>
        </w:rPr>
        <w:t xml:space="preserve">—— 2 级：病叶占全株总叶片 1/4 以下，病斑面积多占所在叶片面积的 1/4～1/2 或病叶占全株总叶片 1/4～1/2，病斑面积多占所在叶片面积的 1/4 以下。 </w:t>
      </w:r>
    </w:p>
    <w:p w14:paraId="3EB3FA94">
      <w:pPr>
        <w:pStyle w:val="60"/>
        <w:ind w:firstLine="420"/>
      </w:pPr>
      <w:r>
        <w:rPr>
          <w:rFonts w:hint="eastAsia"/>
        </w:rPr>
        <w:t xml:space="preserve">—— 3 级：病叶占全株总叶片 1/2～3/4，病斑面积多占所在叶片面积的 1/2 以上，但病叶尚未干枯或死亡。 </w:t>
      </w:r>
    </w:p>
    <w:p w14:paraId="6611A030">
      <w:pPr>
        <w:pStyle w:val="60"/>
        <w:ind w:firstLine="420"/>
      </w:pPr>
      <w:r>
        <w:rPr>
          <w:rFonts w:hint="eastAsia"/>
        </w:rPr>
        <w:t>—— 4 级：全株大多数叶片干枯或死亡。</w:t>
      </w:r>
    </w:p>
    <w:p w14:paraId="19E5FC14">
      <w:pPr>
        <w:pStyle w:val="82"/>
        <w:numPr>
          <w:ilvl w:val="0"/>
          <w:numId w:val="0"/>
        </w:numPr>
        <w:spacing w:before="156" w:after="156"/>
      </w:pPr>
      <w:bookmarkStart w:id="98" w:name="_Toc1110226511"/>
      <w:bookmarkStart w:id="99" w:name="_Toc416968235"/>
      <w:bookmarkStart w:id="100" w:name="_Toc476616906"/>
      <w:r>
        <w:rPr>
          <w:rFonts w:hint="eastAsia"/>
        </w:rPr>
        <w:t xml:space="preserve">4.2 </w:t>
      </w:r>
      <w:r>
        <w:t xml:space="preserve"> </w:t>
      </w:r>
      <w:r>
        <w:rPr>
          <w:rFonts w:hint="eastAsia"/>
        </w:rPr>
        <w:t>结球类十字花科蔬菜（大白菜、娃娃菜、甘蓝等）霜霉病</w:t>
      </w:r>
      <w:bookmarkEnd w:id="98"/>
      <w:bookmarkEnd w:id="99"/>
      <w:r>
        <w:rPr>
          <w:rFonts w:hint="eastAsia"/>
        </w:rPr>
        <w:t>：</w:t>
      </w:r>
      <w:bookmarkEnd w:id="100"/>
    </w:p>
    <w:p w14:paraId="6A15CFD1">
      <w:pPr>
        <w:pStyle w:val="60"/>
        <w:ind w:firstLine="420"/>
      </w:pPr>
      <w:r>
        <w:rPr>
          <w:rFonts w:hint="eastAsia"/>
        </w:rPr>
        <w:t xml:space="preserve">—— 0 级：无病叶； </w:t>
      </w:r>
    </w:p>
    <w:p w14:paraId="41BE89B5">
      <w:pPr>
        <w:pStyle w:val="60"/>
        <w:ind w:firstLine="420"/>
      </w:pPr>
      <w:r>
        <w:rPr>
          <w:rFonts w:hint="eastAsia"/>
        </w:rPr>
        <w:t xml:space="preserve">—— 1 级：病叶占全株总叶片的 1/4 以下； </w:t>
      </w:r>
    </w:p>
    <w:p w14:paraId="13E741EA">
      <w:pPr>
        <w:pStyle w:val="60"/>
        <w:ind w:firstLine="420"/>
      </w:pPr>
      <w:r>
        <w:rPr>
          <w:rFonts w:hint="eastAsia"/>
        </w:rPr>
        <w:t xml:space="preserve">—— 2 级：病叶占全株总叶片的 1/4～1/2； </w:t>
      </w:r>
    </w:p>
    <w:p w14:paraId="4CFBF1A8">
      <w:pPr>
        <w:pStyle w:val="60"/>
        <w:ind w:firstLine="420"/>
      </w:pPr>
      <w:r>
        <w:rPr>
          <w:rFonts w:hint="eastAsia"/>
        </w:rPr>
        <w:t xml:space="preserve">—— 3 级：病叶占全株总叶片 1/2 以上，但不影响包心； </w:t>
      </w:r>
    </w:p>
    <w:p w14:paraId="181EFA41">
      <w:pPr>
        <w:pStyle w:val="60"/>
        <w:ind w:firstLine="420"/>
      </w:pPr>
      <w:r>
        <w:rPr>
          <w:rFonts w:hint="eastAsia"/>
        </w:rPr>
        <w:t xml:space="preserve">—— 4 级：全株大多数叶片枯黄不能包心。 </w:t>
      </w:r>
    </w:p>
    <w:p w14:paraId="63F070B8">
      <w:pPr>
        <w:pStyle w:val="60"/>
        <w:ind w:firstLine="420"/>
      </w:pPr>
    </w:p>
    <w:p w14:paraId="1C0FD33F">
      <w:pPr>
        <w:pStyle w:val="82"/>
        <w:numPr>
          <w:ilvl w:val="0"/>
          <w:numId w:val="0"/>
        </w:numPr>
        <w:spacing w:before="156" w:after="156"/>
      </w:pPr>
      <w:bookmarkStart w:id="101" w:name="_Toc217017353"/>
      <w:bookmarkStart w:id="102" w:name="_Toc622358560"/>
      <w:bookmarkStart w:id="103" w:name="_Toc193084654"/>
      <w:r>
        <w:rPr>
          <w:rFonts w:hint="eastAsia"/>
        </w:rPr>
        <w:t xml:space="preserve">4.3 </w:t>
      </w:r>
      <w:r>
        <w:t xml:space="preserve"> </w:t>
      </w:r>
      <w:r>
        <w:rPr>
          <w:rFonts w:hint="eastAsia"/>
        </w:rPr>
        <w:t>非结球类十字花科蔬菜（芥菜、花椰菜、青花菜、萝卜、油菜等）霜霉病</w:t>
      </w:r>
      <w:bookmarkEnd w:id="101"/>
      <w:bookmarkEnd w:id="102"/>
      <w:r>
        <w:rPr>
          <w:rFonts w:hint="eastAsia"/>
        </w:rPr>
        <w:t>：</w:t>
      </w:r>
      <w:bookmarkEnd w:id="103"/>
    </w:p>
    <w:p w14:paraId="4F05B9E8">
      <w:pPr>
        <w:pStyle w:val="60"/>
        <w:ind w:firstLine="420"/>
      </w:pPr>
      <w:r>
        <w:rPr>
          <w:rFonts w:hint="eastAsia"/>
        </w:rPr>
        <w:t xml:space="preserve">—— 0 级：无病叶； </w:t>
      </w:r>
    </w:p>
    <w:p w14:paraId="7D45B1FC">
      <w:pPr>
        <w:pStyle w:val="60"/>
        <w:ind w:firstLine="420"/>
      </w:pPr>
      <w:r>
        <w:rPr>
          <w:rFonts w:hint="eastAsia"/>
        </w:rPr>
        <w:t xml:space="preserve">—— 1 级：病叶占全株总展叶数的 1/4 以下； </w:t>
      </w:r>
    </w:p>
    <w:p w14:paraId="405D9C81">
      <w:pPr>
        <w:pStyle w:val="60"/>
        <w:ind w:firstLine="420"/>
      </w:pPr>
      <w:r>
        <w:rPr>
          <w:rFonts w:hint="eastAsia"/>
        </w:rPr>
        <w:t xml:space="preserve">—— 2 级：病叶占全株总展叶数的 1/4～1/2； </w:t>
      </w:r>
    </w:p>
    <w:p w14:paraId="47BDDBC1">
      <w:pPr>
        <w:pStyle w:val="60"/>
        <w:ind w:firstLine="420"/>
      </w:pPr>
      <w:r>
        <w:rPr>
          <w:rFonts w:hint="eastAsia"/>
        </w:rPr>
        <w:t xml:space="preserve">—— 3 级：病叶占全株总展叶数的 1/2～3/4； </w:t>
      </w:r>
    </w:p>
    <w:p w14:paraId="09C45D27">
      <w:pPr>
        <w:pStyle w:val="60"/>
        <w:ind w:firstLine="420"/>
      </w:pPr>
      <w:r>
        <w:rPr>
          <w:rFonts w:hint="eastAsia"/>
        </w:rPr>
        <w:t xml:space="preserve">—— 4 级：病叶占全株总展叶数的 3/4以上。 </w:t>
      </w:r>
    </w:p>
    <w:bookmarkEnd w:id="94"/>
    <w:p w14:paraId="71F02D50">
      <w:pPr>
        <w:pStyle w:val="108"/>
        <w:numPr>
          <w:ilvl w:val="1"/>
          <w:numId w:val="0"/>
        </w:numPr>
        <w:spacing w:before="312" w:after="312"/>
      </w:pPr>
      <w:bookmarkStart w:id="104" w:name="_Toc1462398716"/>
      <w:r>
        <w:t xml:space="preserve">5   </w:t>
      </w:r>
      <w:r>
        <w:rPr>
          <w:rFonts w:hint="eastAsia"/>
        </w:rPr>
        <w:t>病情指数计算</w:t>
      </w:r>
      <w:bookmarkEnd w:id="104"/>
    </w:p>
    <w:p w14:paraId="3CA3EEAA">
      <w:pPr>
        <w:pStyle w:val="60"/>
        <w:ind w:firstLine="420"/>
      </w:pPr>
      <w:r>
        <w:rPr>
          <w:rFonts w:hint="eastAsia"/>
        </w:rPr>
        <w:t>病情指数按照</w:t>
      </w:r>
      <w:r>
        <w:t>公式（</w:t>
      </w:r>
      <w:r>
        <w:rPr>
          <w:rFonts w:hint="eastAsia"/>
        </w:rPr>
        <w:t>1</w:t>
      </w:r>
      <w:r>
        <w:t>）</w:t>
      </w:r>
      <w:r>
        <w:rPr>
          <w:rFonts w:hint="eastAsia"/>
        </w:rPr>
        <w:t>计算。</w:t>
      </w:r>
    </w:p>
    <w:p w14:paraId="3EEA00D9">
      <w:pPr>
        <w:pStyle w:val="60"/>
        <w:ind w:firstLine="420"/>
      </w:pPr>
      <w:r>
        <w:rPr>
          <w:rFonts w:hint="eastAsia"/>
        </w:rPr>
        <w:t xml:space="preserve">                   Σ(</w:t>
      </w:r>
      <w:r>
        <w:rPr>
          <w:rFonts w:hint="eastAsia"/>
          <w:i/>
          <w:iCs/>
        </w:rPr>
        <w:t>s</w:t>
      </w:r>
      <w:r>
        <w:rPr>
          <w:i/>
          <w:iCs/>
          <w:vertAlign w:val="subscript"/>
        </w:rPr>
        <w:t>i</w:t>
      </w:r>
      <w:r>
        <w:rPr>
          <w:rFonts w:hint="eastAsia"/>
        </w:rPr>
        <w:t>×</w:t>
      </w:r>
      <w:r>
        <w:rPr>
          <w:rFonts w:hint="eastAsia"/>
          <w:i/>
          <w:iCs/>
        </w:rPr>
        <w:t>n</w:t>
      </w:r>
      <w:r>
        <w:rPr>
          <w:i/>
          <w:iCs/>
          <w:vertAlign w:val="subscript"/>
        </w:rPr>
        <w:t>i</w:t>
      </w:r>
      <w:r>
        <w:rPr>
          <w:rFonts w:hint="eastAsia"/>
        </w:rPr>
        <w:t>)</w:t>
      </w:r>
    </w:p>
    <w:p w14:paraId="74AA493C">
      <w:pPr>
        <w:pStyle w:val="60"/>
        <w:ind w:firstLine="420"/>
      </w:pPr>
      <w:r>
        <w:rPr>
          <w:rFonts w:hint="eastAsia"/>
        </w:rPr>
        <w:t xml:space="preserve">           </w:t>
      </w:r>
      <w:r>
        <w:rPr>
          <w:rFonts w:hint="eastAsia"/>
          <w:i/>
          <w:iCs/>
        </w:rPr>
        <w:t xml:space="preserve"> DI</w:t>
      </w:r>
      <w:r>
        <w:rPr>
          <w:rFonts w:hint="eastAsia"/>
        </w:rPr>
        <w:t>= ────────×100</w:t>
      </w:r>
      <w:r>
        <w:t>……………………………………………</w:t>
      </w:r>
      <w:r>
        <w:rPr>
          <w:rFonts w:hint="eastAsia" w:hAnsi="宋体"/>
          <w:szCs w:val="21"/>
        </w:rPr>
        <w:t>（</w:t>
      </w:r>
      <w:r>
        <w:rPr>
          <w:rFonts w:hAnsi="宋体"/>
          <w:szCs w:val="21"/>
        </w:rPr>
        <w:t>1）</w:t>
      </w:r>
    </w:p>
    <w:p w14:paraId="5A43936C">
      <w:pPr>
        <w:pStyle w:val="60"/>
        <w:ind w:firstLine="420"/>
      </w:pPr>
      <w:r>
        <w:rPr>
          <w:rFonts w:hint="eastAsia"/>
        </w:rPr>
        <w:t xml:space="preserve">                    </w:t>
      </w:r>
      <w:r>
        <w:rPr>
          <w:rFonts w:hint="eastAsia"/>
          <w:i/>
          <w:iCs/>
        </w:rPr>
        <w:t>S</w:t>
      </w:r>
      <w:r>
        <w:rPr>
          <w:rFonts w:hint="eastAsia"/>
        </w:rPr>
        <w:t>×</w:t>
      </w:r>
      <w:r>
        <w:rPr>
          <w:rFonts w:hint="eastAsia"/>
          <w:i/>
          <w:iCs/>
        </w:rPr>
        <w:t>N</w:t>
      </w:r>
    </w:p>
    <w:p w14:paraId="4A9F2164">
      <w:pPr>
        <w:pStyle w:val="60"/>
        <w:numPr>
          <w:ilvl w:val="1"/>
          <w:numId w:val="0"/>
        </w:numPr>
        <w:ind w:firstLine="420" w:firstLineChars="200"/>
      </w:pPr>
      <w:r>
        <w:rPr>
          <w:rFonts w:hint="eastAsia"/>
        </w:rPr>
        <w:t>式中：</w:t>
      </w:r>
    </w:p>
    <w:p w14:paraId="404C82DB">
      <w:pPr>
        <w:pStyle w:val="60"/>
        <w:numPr>
          <w:ilvl w:val="1"/>
          <w:numId w:val="0"/>
        </w:numPr>
        <w:ind w:firstLine="420" w:firstLineChars="200"/>
      </w:pPr>
      <w:r>
        <w:rPr>
          <w:rFonts w:hint="eastAsia"/>
          <w:i/>
          <w:iCs/>
        </w:rPr>
        <w:t>DI</w:t>
      </w:r>
      <w:r>
        <w:rPr>
          <w:rFonts w:hint="eastAsia"/>
        </w:rPr>
        <w:t>——病情指数；</w:t>
      </w:r>
    </w:p>
    <w:p w14:paraId="580C62EF">
      <w:pPr>
        <w:pStyle w:val="60"/>
        <w:numPr>
          <w:ilvl w:val="1"/>
          <w:numId w:val="0"/>
        </w:numPr>
        <w:ind w:firstLine="420" w:firstLineChars="200"/>
      </w:pPr>
      <w:r>
        <w:rPr>
          <w:rFonts w:hint="eastAsia"/>
          <w:i/>
          <w:iCs/>
        </w:rPr>
        <w:t>s</w:t>
      </w:r>
      <w:r>
        <w:rPr>
          <w:i/>
          <w:iCs/>
          <w:vertAlign w:val="subscript"/>
        </w:rPr>
        <w:t>i</w:t>
      </w:r>
      <w:r>
        <w:rPr>
          <w:rFonts w:hint="eastAsia"/>
        </w:rPr>
        <w:t>——某一发病级别；</w:t>
      </w:r>
    </w:p>
    <w:p w14:paraId="2D18B863">
      <w:pPr>
        <w:pStyle w:val="60"/>
        <w:numPr>
          <w:ilvl w:val="1"/>
          <w:numId w:val="0"/>
        </w:numPr>
        <w:ind w:firstLine="420" w:firstLineChars="200"/>
      </w:pPr>
      <w:r>
        <w:rPr>
          <w:rFonts w:hint="eastAsia"/>
          <w:i/>
          <w:iCs/>
        </w:rPr>
        <w:t>n</w:t>
      </w:r>
      <w:r>
        <w:rPr>
          <w:i/>
          <w:iCs/>
          <w:vertAlign w:val="subscript"/>
        </w:rPr>
        <w:t>i</w:t>
      </w:r>
      <w:r>
        <w:rPr>
          <w:rFonts w:hint="eastAsia"/>
        </w:rPr>
        <w:t>——相应发病级别的病株数；</w:t>
      </w:r>
    </w:p>
    <w:p w14:paraId="4166C2DD">
      <w:pPr>
        <w:pStyle w:val="60"/>
        <w:numPr>
          <w:ilvl w:val="1"/>
          <w:numId w:val="0"/>
        </w:numPr>
        <w:ind w:firstLine="420" w:firstLineChars="200"/>
      </w:pPr>
      <w:r>
        <w:rPr>
          <w:rFonts w:hint="eastAsia"/>
          <w:i/>
          <w:iCs/>
        </w:rPr>
        <w:t>N</w:t>
      </w:r>
      <w:r>
        <w:rPr>
          <w:rFonts w:hint="eastAsia"/>
        </w:rPr>
        <w:t>——调查总株数；</w:t>
      </w:r>
    </w:p>
    <w:p w14:paraId="497DB13C">
      <w:pPr>
        <w:pStyle w:val="60"/>
        <w:numPr>
          <w:ilvl w:val="1"/>
          <w:numId w:val="0"/>
        </w:numPr>
        <w:ind w:firstLine="420" w:firstLineChars="200"/>
      </w:pPr>
      <w:r>
        <w:rPr>
          <w:rFonts w:hint="eastAsia"/>
          <w:i/>
          <w:iCs/>
        </w:rPr>
        <w:t>S</w:t>
      </w:r>
      <w:r>
        <w:rPr>
          <w:rFonts w:hint="eastAsia"/>
        </w:rPr>
        <w:t>——最高病级级别。</w:t>
      </w:r>
    </w:p>
    <w:p w14:paraId="24623B0B">
      <w:pPr>
        <w:pStyle w:val="108"/>
        <w:numPr>
          <w:ilvl w:val="1"/>
          <w:numId w:val="0"/>
        </w:numPr>
        <w:spacing w:before="312" w:after="312"/>
        <w:rPr>
          <w:szCs w:val="21"/>
        </w:rPr>
      </w:pPr>
      <w:bookmarkStart w:id="105" w:name="_Toc102159769"/>
      <w:bookmarkStart w:id="106" w:name="_Toc220465186"/>
      <w:r>
        <w:rPr>
          <w:rFonts w:hint="eastAsia"/>
          <w:szCs w:val="21"/>
        </w:rPr>
        <w:t>6  调查方法</w:t>
      </w:r>
      <w:bookmarkEnd w:id="105"/>
      <w:bookmarkEnd w:id="106"/>
    </w:p>
    <w:p w14:paraId="76E52DF5">
      <w:pPr>
        <w:pStyle w:val="109"/>
        <w:numPr>
          <w:ilvl w:val="2"/>
          <w:numId w:val="0"/>
        </w:numPr>
        <w:spacing w:before="156" w:after="156"/>
      </w:pPr>
      <w:bookmarkStart w:id="107" w:name="_Toc439598272"/>
      <w:bookmarkStart w:id="108" w:name="_Toc1265965191"/>
      <w:r>
        <w:rPr>
          <w:rFonts w:hint="eastAsia"/>
        </w:rPr>
        <w:t>6.1</w:t>
      </w:r>
      <w:r>
        <w:t xml:space="preserve">  </w:t>
      </w:r>
      <w:r>
        <w:rPr>
          <w:rFonts w:hint="eastAsia"/>
        </w:rPr>
        <w:t>系统调查</w:t>
      </w:r>
      <w:bookmarkEnd w:id="107"/>
      <w:bookmarkEnd w:id="108"/>
    </w:p>
    <w:p w14:paraId="567B9CA2">
      <w:pPr>
        <w:pStyle w:val="109"/>
        <w:numPr>
          <w:ilvl w:val="2"/>
          <w:numId w:val="0"/>
        </w:numPr>
        <w:spacing w:before="156" w:after="156"/>
      </w:pPr>
      <w:bookmarkStart w:id="109" w:name="_Toc709200213"/>
      <w:bookmarkStart w:id="110" w:name="_Toc624860723"/>
      <w:bookmarkStart w:id="111" w:name="_Toc1607021036"/>
      <w:bookmarkStart w:id="112" w:name="_Toc1836529852"/>
      <w:bookmarkStart w:id="113" w:name="_Toc1390135769"/>
      <w:bookmarkStart w:id="114" w:name="_Toc2016463389"/>
      <w:bookmarkStart w:id="115" w:name="_Toc1048425138"/>
      <w:bookmarkStart w:id="116" w:name="_Toc1794719249"/>
      <w:bookmarkStart w:id="117" w:name="_Toc380403915"/>
      <w:bookmarkStart w:id="118" w:name="_Toc1241565734"/>
      <w:r>
        <w:rPr>
          <w:rFonts w:hint="eastAsia"/>
        </w:rPr>
        <w:t>6.1.1  保护地葫芦科蔬菜（瓜类）霜霉病</w:t>
      </w:r>
      <w:bookmarkEnd w:id="109"/>
      <w:bookmarkEnd w:id="110"/>
      <w:bookmarkEnd w:id="111"/>
      <w:bookmarkEnd w:id="112"/>
      <w:bookmarkEnd w:id="113"/>
      <w:bookmarkEnd w:id="114"/>
      <w:bookmarkEnd w:id="115"/>
      <w:bookmarkEnd w:id="116"/>
      <w:bookmarkEnd w:id="117"/>
      <w:bookmarkEnd w:id="118"/>
    </w:p>
    <w:p w14:paraId="2EBF14A2">
      <w:pPr>
        <w:pStyle w:val="60"/>
        <w:ind w:firstLine="0" w:firstLineChars="0"/>
      </w:pPr>
      <w:r>
        <w:rPr>
          <w:rFonts w:hint="eastAsia" w:ascii="黑体" w:hAnsi="黑体" w:eastAsia="黑体"/>
        </w:rPr>
        <w:t>6.1.1.1</w:t>
      </w:r>
      <w:r>
        <w:rPr>
          <w:rFonts w:hint="eastAsia"/>
        </w:rPr>
        <w:t xml:space="preserve">  选择1</w:t>
      </w:r>
      <w:r>
        <w:rPr>
          <w:rFonts w:hint="eastAsia" w:hAnsi="宋体"/>
        </w:rPr>
        <w:t>～</w:t>
      </w:r>
      <w:r>
        <w:rPr>
          <w:rFonts w:hint="eastAsia"/>
        </w:rPr>
        <w:t>2 个代表当地种植情况和种植水平的地块，或在棚室内用塑料布隔离出10 余行开展调查，调查期间始终不针对霜霉病开展药剂防治。瓜类定植缓苗后先进行全田调查，发现病株后再采用平行线10 点取样，每点固定5 株，共调查50 株，</w:t>
      </w:r>
      <w:r>
        <w:t>3</w:t>
      </w:r>
      <w:r>
        <w:rPr>
          <w:rFonts w:hint="eastAsia"/>
        </w:rPr>
        <w:t xml:space="preserve"> d调查一次，直至采收后期。识别特征见附录</w:t>
      </w:r>
      <w:r>
        <w:t>A</w:t>
      </w:r>
      <w:r>
        <w:rPr>
          <w:rFonts w:hint="eastAsia"/>
        </w:rPr>
        <w:t>。</w:t>
      </w:r>
    </w:p>
    <w:p w14:paraId="6479FC8A">
      <w:pPr>
        <w:pStyle w:val="60"/>
        <w:ind w:firstLine="0" w:firstLineChars="0"/>
      </w:pPr>
      <w:r>
        <w:rPr>
          <w:rFonts w:hint="eastAsia" w:ascii="黑体" w:hAnsi="黑体" w:eastAsia="黑体"/>
        </w:rPr>
        <w:t>6.1.1.</w:t>
      </w:r>
      <w:r>
        <w:rPr>
          <w:rFonts w:ascii="黑体" w:hAnsi="黑体" w:eastAsia="黑体"/>
        </w:rPr>
        <w:t>2</w:t>
      </w:r>
      <w:r>
        <w:rPr>
          <w:rFonts w:hint="eastAsia"/>
        </w:rPr>
        <w:t xml:space="preserve">  依据4.1，确定发病级别，统计各级病株数。分别记录各级发病株数、管理情况等，填写表 1。</w:t>
      </w:r>
    </w:p>
    <w:p w14:paraId="074DFCC4">
      <w:pPr>
        <w:pStyle w:val="116"/>
        <w:spacing w:before="156" w:after="156"/>
      </w:pPr>
      <w:r>
        <w:rPr>
          <w:rFonts w:hint="eastAsia"/>
        </w:rPr>
        <w:t>保护地葫芦科蔬菜（瓜类）霜霉病系统调查记载表</w:t>
      </w:r>
    </w:p>
    <w:p w14:paraId="684F0BAC">
      <w:pPr>
        <w:widowControl/>
        <w:adjustRightInd/>
        <w:spacing w:line="240" w:lineRule="auto"/>
        <w:rPr>
          <w:rFonts w:ascii="宋体" w:hAnsi="宋体"/>
          <w:sz w:val="18"/>
        </w:rPr>
      </w:pPr>
      <w:r>
        <w:rPr>
          <w:rFonts w:hint="eastAsia" w:ascii="宋体" w:hAnsi="宋体"/>
          <w:sz w:val="18"/>
        </w:rPr>
        <w:t>时间：          地点：          设施类型：          作物种类与品种：          定植期：</w:t>
      </w:r>
    </w:p>
    <w:tbl>
      <w:tblPr>
        <w:tblStyle w:val="30"/>
        <w:tblW w:w="95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663"/>
        <w:gridCol w:w="750"/>
        <w:gridCol w:w="488"/>
        <w:gridCol w:w="488"/>
        <w:gridCol w:w="489"/>
        <w:gridCol w:w="401"/>
        <w:gridCol w:w="471"/>
        <w:gridCol w:w="1029"/>
        <w:gridCol w:w="1029"/>
        <w:gridCol w:w="3109"/>
      </w:tblGrid>
      <w:tr w14:paraId="06DE2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668" w:type="dxa"/>
            <w:vMerge w:val="restart"/>
            <w:vAlign w:val="center"/>
          </w:tcPr>
          <w:p w14:paraId="727A62F7">
            <w:pPr>
              <w:widowControl/>
              <w:adjustRightInd/>
              <w:spacing w:line="240" w:lineRule="auto"/>
              <w:jc w:val="center"/>
              <w:rPr>
                <w:rFonts w:ascii="宋体" w:hAnsi="宋体"/>
                <w:sz w:val="18"/>
              </w:rPr>
            </w:pPr>
            <w:r>
              <w:rPr>
                <w:rFonts w:hint="eastAsia" w:ascii="宋体" w:hAnsi="宋体"/>
                <w:sz w:val="18"/>
              </w:rPr>
              <w:t>调查日期</w:t>
            </w:r>
          </w:p>
        </w:tc>
        <w:tc>
          <w:tcPr>
            <w:tcW w:w="663" w:type="dxa"/>
            <w:vMerge w:val="restart"/>
            <w:vAlign w:val="center"/>
          </w:tcPr>
          <w:p w14:paraId="154C0859">
            <w:pPr>
              <w:widowControl/>
              <w:adjustRightInd/>
              <w:spacing w:line="240" w:lineRule="auto"/>
              <w:jc w:val="center"/>
              <w:rPr>
                <w:rFonts w:ascii="宋体" w:hAnsi="宋体"/>
                <w:sz w:val="18"/>
              </w:rPr>
            </w:pPr>
            <w:r>
              <w:rPr>
                <w:rFonts w:hint="eastAsia" w:ascii="宋体" w:hAnsi="宋体"/>
                <w:sz w:val="18"/>
              </w:rPr>
              <w:t>调查株数</w:t>
            </w:r>
          </w:p>
        </w:tc>
        <w:tc>
          <w:tcPr>
            <w:tcW w:w="750" w:type="dxa"/>
            <w:vMerge w:val="restart"/>
            <w:vAlign w:val="center"/>
          </w:tcPr>
          <w:p w14:paraId="34E15475">
            <w:pPr>
              <w:widowControl/>
              <w:adjustRightInd/>
              <w:spacing w:line="240" w:lineRule="auto"/>
              <w:jc w:val="center"/>
              <w:rPr>
                <w:rFonts w:ascii="宋体" w:hAnsi="宋体"/>
                <w:sz w:val="18"/>
              </w:rPr>
            </w:pPr>
            <w:r>
              <w:rPr>
                <w:rFonts w:hint="eastAsia" w:ascii="宋体" w:hAnsi="宋体"/>
                <w:sz w:val="18"/>
              </w:rPr>
              <w:t>发病株数</w:t>
            </w:r>
          </w:p>
        </w:tc>
        <w:tc>
          <w:tcPr>
            <w:tcW w:w="2337" w:type="dxa"/>
            <w:gridSpan w:val="5"/>
            <w:vAlign w:val="center"/>
          </w:tcPr>
          <w:p w14:paraId="09F5A59C">
            <w:pPr>
              <w:widowControl/>
              <w:adjustRightInd/>
              <w:spacing w:line="240" w:lineRule="auto"/>
              <w:jc w:val="center"/>
              <w:rPr>
                <w:rFonts w:ascii="宋体" w:hAnsi="宋体"/>
                <w:sz w:val="18"/>
              </w:rPr>
            </w:pPr>
            <w:r>
              <w:rPr>
                <w:rFonts w:hint="eastAsia" w:ascii="宋体" w:hAnsi="宋体"/>
                <w:sz w:val="18"/>
              </w:rPr>
              <w:t>各级病株数</w:t>
            </w:r>
          </w:p>
        </w:tc>
        <w:tc>
          <w:tcPr>
            <w:tcW w:w="1029" w:type="dxa"/>
            <w:vMerge w:val="restart"/>
            <w:vAlign w:val="center"/>
          </w:tcPr>
          <w:p w14:paraId="640B721C">
            <w:pPr>
              <w:widowControl/>
              <w:adjustRightInd/>
              <w:spacing w:line="240" w:lineRule="auto"/>
              <w:jc w:val="center"/>
              <w:rPr>
                <w:rFonts w:ascii="宋体" w:hAnsi="宋体"/>
                <w:sz w:val="18"/>
              </w:rPr>
            </w:pPr>
            <w:r>
              <w:rPr>
                <w:rFonts w:hint="eastAsia" w:ascii="宋体" w:hAnsi="宋体"/>
                <w:sz w:val="18"/>
              </w:rPr>
              <w:t>病株率%</w:t>
            </w:r>
          </w:p>
        </w:tc>
        <w:tc>
          <w:tcPr>
            <w:tcW w:w="1029" w:type="dxa"/>
            <w:vMerge w:val="restart"/>
            <w:vAlign w:val="center"/>
          </w:tcPr>
          <w:p w14:paraId="0F227DB7">
            <w:pPr>
              <w:widowControl/>
              <w:adjustRightInd/>
              <w:spacing w:line="240" w:lineRule="auto"/>
              <w:jc w:val="center"/>
              <w:rPr>
                <w:rFonts w:ascii="宋体" w:hAnsi="宋体"/>
                <w:sz w:val="18"/>
              </w:rPr>
            </w:pPr>
            <w:r>
              <w:rPr>
                <w:rFonts w:hint="eastAsia" w:ascii="宋体" w:hAnsi="宋体"/>
                <w:sz w:val="18"/>
              </w:rPr>
              <w:t>病情指数</w:t>
            </w:r>
          </w:p>
        </w:tc>
        <w:tc>
          <w:tcPr>
            <w:tcW w:w="3109" w:type="dxa"/>
            <w:vMerge w:val="restart"/>
            <w:vAlign w:val="center"/>
          </w:tcPr>
          <w:p w14:paraId="1FC74FB0">
            <w:pPr>
              <w:widowControl/>
              <w:adjustRightInd/>
              <w:spacing w:line="240" w:lineRule="auto"/>
              <w:jc w:val="center"/>
              <w:rPr>
                <w:rFonts w:ascii="宋体" w:hAnsi="宋体"/>
                <w:sz w:val="18"/>
              </w:rPr>
            </w:pPr>
            <w:r>
              <w:rPr>
                <w:rFonts w:hint="eastAsia" w:ascii="宋体" w:hAnsi="宋体"/>
                <w:sz w:val="18"/>
              </w:rPr>
              <w:t>近5天管理情况（最高及最低温度、浇水及施肥日期、施肥种类及数量等）</w:t>
            </w:r>
          </w:p>
        </w:tc>
      </w:tr>
      <w:tr w14:paraId="29AD6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668" w:type="dxa"/>
            <w:vMerge w:val="continue"/>
          </w:tcPr>
          <w:p w14:paraId="10460F9E">
            <w:pPr>
              <w:widowControl/>
              <w:adjustRightInd/>
              <w:spacing w:line="240" w:lineRule="auto"/>
              <w:jc w:val="center"/>
              <w:rPr>
                <w:rFonts w:ascii="宋体" w:hAnsi="宋体"/>
                <w:sz w:val="18"/>
              </w:rPr>
            </w:pPr>
          </w:p>
        </w:tc>
        <w:tc>
          <w:tcPr>
            <w:tcW w:w="663" w:type="dxa"/>
            <w:vMerge w:val="continue"/>
          </w:tcPr>
          <w:p w14:paraId="7B691FEE">
            <w:pPr>
              <w:widowControl/>
              <w:adjustRightInd/>
              <w:spacing w:line="240" w:lineRule="auto"/>
              <w:jc w:val="center"/>
              <w:rPr>
                <w:rFonts w:ascii="宋体" w:hAnsi="宋体"/>
                <w:sz w:val="18"/>
              </w:rPr>
            </w:pPr>
          </w:p>
        </w:tc>
        <w:tc>
          <w:tcPr>
            <w:tcW w:w="750" w:type="dxa"/>
            <w:vMerge w:val="continue"/>
          </w:tcPr>
          <w:p w14:paraId="3BE5A101">
            <w:pPr>
              <w:widowControl/>
              <w:adjustRightInd/>
              <w:spacing w:line="240" w:lineRule="auto"/>
              <w:jc w:val="center"/>
              <w:rPr>
                <w:rFonts w:ascii="宋体" w:hAnsi="宋体"/>
                <w:sz w:val="18"/>
              </w:rPr>
            </w:pPr>
          </w:p>
        </w:tc>
        <w:tc>
          <w:tcPr>
            <w:tcW w:w="488" w:type="dxa"/>
          </w:tcPr>
          <w:p w14:paraId="2E98916C">
            <w:pPr>
              <w:widowControl/>
              <w:adjustRightInd/>
              <w:spacing w:line="240" w:lineRule="auto"/>
              <w:jc w:val="center"/>
              <w:rPr>
                <w:rFonts w:ascii="宋体" w:hAnsi="宋体"/>
                <w:sz w:val="18"/>
              </w:rPr>
            </w:pPr>
            <w:r>
              <w:rPr>
                <w:rFonts w:hint="eastAsia" w:ascii="宋体" w:hAnsi="宋体"/>
                <w:sz w:val="18"/>
              </w:rPr>
              <w:t>0级</w:t>
            </w:r>
          </w:p>
        </w:tc>
        <w:tc>
          <w:tcPr>
            <w:tcW w:w="488" w:type="dxa"/>
          </w:tcPr>
          <w:p w14:paraId="4C977A1A">
            <w:pPr>
              <w:widowControl/>
              <w:adjustRightInd/>
              <w:spacing w:line="240" w:lineRule="auto"/>
              <w:jc w:val="center"/>
              <w:rPr>
                <w:rFonts w:ascii="宋体" w:hAnsi="宋体"/>
                <w:sz w:val="18"/>
              </w:rPr>
            </w:pPr>
            <w:r>
              <w:rPr>
                <w:rFonts w:hint="eastAsia" w:ascii="宋体" w:hAnsi="宋体"/>
                <w:sz w:val="18"/>
              </w:rPr>
              <w:t>1级</w:t>
            </w:r>
          </w:p>
        </w:tc>
        <w:tc>
          <w:tcPr>
            <w:tcW w:w="489" w:type="dxa"/>
          </w:tcPr>
          <w:p w14:paraId="4817C3C1">
            <w:pPr>
              <w:widowControl/>
              <w:adjustRightInd/>
              <w:spacing w:line="240" w:lineRule="auto"/>
              <w:jc w:val="center"/>
              <w:rPr>
                <w:rFonts w:ascii="宋体" w:hAnsi="宋体"/>
                <w:sz w:val="18"/>
              </w:rPr>
            </w:pPr>
            <w:r>
              <w:rPr>
                <w:rFonts w:hint="eastAsia" w:ascii="宋体" w:hAnsi="宋体"/>
                <w:sz w:val="18"/>
              </w:rPr>
              <w:t>2级</w:t>
            </w:r>
          </w:p>
        </w:tc>
        <w:tc>
          <w:tcPr>
            <w:tcW w:w="401" w:type="dxa"/>
          </w:tcPr>
          <w:p w14:paraId="3608230D">
            <w:pPr>
              <w:widowControl/>
              <w:adjustRightInd/>
              <w:spacing w:line="240" w:lineRule="auto"/>
              <w:jc w:val="center"/>
              <w:rPr>
                <w:rFonts w:ascii="宋体" w:hAnsi="宋体"/>
                <w:sz w:val="18"/>
              </w:rPr>
            </w:pPr>
            <w:r>
              <w:rPr>
                <w:rFonts w:hint="eastAsia" w:ascii="宋体" w:hAnsi="宋体"/>
                <w:sz w:val="18"/>
              </w:rPr>
              <w:t>3级</w:t>
            </w:r>
          </w:p>
        </w:tc>
        <w:tc>
          <w:tcPr>
            <w:tcW w:w="471" w:type="dxa"/>
          </w:tcPr>
          <w:p w14:paraId="00646864">
            <w:pPr>
              <w:widowControl/>
              <w:adjustRightInd/>
              <w:spacing w:line="240" w:lineRule="auto"/>
              <w:jc w:val="center"/>
              <w:rPr>
                <w:rFonts w:ascii="宋体" w:hAnsi="宋体"/>
                <w:sz w:val="18"/>
              </w:rPr>
            </w:pPr>
            <w:r>
              <w:rPr>
                <w:rFonts w:hint="eastAsia" w:ascii="宋体" w:hAnsi="宋体"/>
                <w:sz w:val="18"/>
              </w:rPr>
              <w:t>4级</w:t>
            </w:r>
          </w:p>
        </w:tc>
        <w:tc>
          <w:tcPr>
            <w:tcW w:w="1029" w:type="dxa"/>
            <w:vMerge w:val="continue"/>
          </w:tcPr>
          <w:p w14:paraId="25B713D7">
            <w:pPr>
              <w:widowControl/>
              <w:adjustRightInd/>
              <w:spacing w:line="240" w:lineRule="auto"/>
              <w:jc w:val="center"/>
              <w:rPr>
                <w:rFonts w:ascii="宋体" w:hAnsi="宋体"/>
                <w:sz w:val="18"/>
              </w:rPr>
            </w:pPr>
          </w:p>
        </w:tc>
        <w:tc>
          <w:tcPr>
            <w:tcW w:w="1029" w:type="dxa"/>
            <w:vMerge w:val="continue"/>
          </w:tcPr>
          <w:p w14:paraId="322C4A6E">
            <w:pPr>
              <w:widowControl/>
              <w:adjustRightInd/>
              <w:spacing w:line="240" w:lineRule="auto"/>
              <w:jc w:val="center"/>
              <w:rPr>
                <w:rFonts w:ascii="宋体" w:hAnsi="宋体"/>
                <w:sz w:val="18"/>
              </w:rPr>
            </w:pPr>
          </w:p>
        </w:tc>
        <w:tc>
          <w:tcPr>
            <w:tcW w:w="3109" w:type="dxa"/>
            <w:vMerge w:val="continue"/>
          </w:tcPr>
          <w:p w14:paraId="18B322EB">
            <w:pPr>
              <w:widowControl/>
              <w:adjustRightInd/>
              <w:spacing w:line="240" w:lineRule="auto"/>
              <w:jc w:val="center"/>
              <w:rPr>
                <w:rFonts w:ascii="宋体" w:hAnsi="宋体"/>
                <w:sz w:val="18"/>
              </w:rPr>
            </w:pPr>
          </w:p>
        </w:tc>
      </w:tr>
      <w:tr w14:paraId="7DAC2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1229F53A">
            <w:pPr>
              <w:pStyle w:val="60"/>
              <w:autoSpaceDE/>
              <w:autoSpaceDN/>
              <w:ind w:firstLine="420"/>
            </w:pPr>
          </w:p>
        </w:tc>
        <w:tc>
          <w:tcPr>
            <w:tcW w:w="663" w:type="dxa"/>
          </w:tcPr>
          <w:p w14:paraId="5D515A0F">
            <w:pPr>
              <w:pStyle w:val="60"/>
              <w:autoSpaceDE/>
              <w:autoSpaceDN/>
              <w:ind w:firstLine="420"/>
            </w:pPr>
          </w:p>
        </w:tc>
        <w:tc>
          <w:tcPr>
            <w:tcW w:w="750" w:type="dxa"/>
          </w:tcPr>
          <w:p w14:paraId="718CEB40">
            <w:pPr>
              <w:pStyle w:val="60"/>
              <w:autoSpaceDE/>
              <w:autoSpaceDN/>
              <w:ind w:firstLine="420"/>
            </w:pPr>
          </w:p>
        </w:tc>
        <w:tc>
          <w:tcPr>
            <w:tcW w:w="488" w:type="dxa"/>
          </w:tcPr>
          <w:p w14:paraId="17E97D5C">
            <w:pPr>
              <w:pStyle w:val="60"/>
              <w:autoSpaceDE/>
              <w:autoSpaceDN/>
              <w:ind w:firstLine="420"/>
            </w:pPr>
          </w:p>
        </w:tc>
        <w:tc>
          <w:tcPr>
            <w:tcW w:w="488" w:type="dxa"/>
          </w:tcPr>
          <w:p w14:paraId="357BAEAD">
            <w:pPr>
              <w:pStyle w:val="60"/>
              <w:autoSpaceDE/>
              <w:autoSpaceDN/>
              <w:ind w:firstLine="420"/>
            </w:pPr>
          </w:p>
        </w:tc>
        <w:tc>
          <w:tcPr>
            <w:tcW w:w="489" w:type="dxa"/>
          </w:tcPr>
          <w:p w14:paraId="42B97AB5">
            <w:pPr>
              <w:pStyle w:val="60"/>
              <w:autoSpaceDE/>
              <w:autoSpaceDN/>
              <w:ind w:firstLine="420"/>
            </w:pPr>
          </w:p>
        </w:tc>
        <w:tc>
          <w:tcPr>
            <w:tcW w:w="401" w:type="dxa"/>
          </w:tcPr>
          <w:p w14:paraId="56129607">
            <w:pPr>
              <w:pStyle w:val="60"/>
              <w:autoSpaceDE/>
              <w:autoSpaceDN/>
              <w:ind w:firstLine="420"/>
            </w:pPr>
          </w:p>
        </w:tc>
        <w:tc>
          <w:tcPr>
            <w:tcW w:w="471" w:type="dxa"/>
          </w:tcPr>
          <w:p w14:paraId="718350AD">
            <w:pPr>
              <w:pStyle w:val="60"/>
              <w:autoSpaceDE/>
              <w:autoSpaceDN/>
              <w:ind w:firstLine="420"/>
            </w:pPr>
          </w:p>
        </w:tc>
        <w:tc>
          <w:tcPr>
            <w:tcW w:w="1029" w:type="dxa"/>
          </w:tcPr>
          <w:p w14:paraId="7C54160B">
            <w:pPr>
              <w:pStyle w:val="60"/>
              <w:autoSpaceDE/>
              <w:autoSpaceDN/>
              <w:ind w:firstLine="420"/>
            </w:pPr>
          </w:p>
        </w:tc>
        <w:tc>
          <w:tcPr>
            <w:tcW w:w="1029" w:type="dxa"/>
          </w:tcPr>
          <w:p w14:paraId="6642862D">
            <w:pPr>
              <w:pStyle w:val="60"/>
              <w:autoSpaceDE/>
              <w:autoSpaceDN/>
              <w:ind w:firstLine="420"/>
            </w:pPr>
          </w:p>
        </w:tc>
        <w:tc>
          <w:tcPr>
            <w:tcW w:w="3109" w:type="dxa"/>
          </w:tcPr>
          <w:p w14:paraId="24211182">
            <w:pPr>
              <w:pStyle w:val="60"/>
              <w:autoSpaceDE/>
              <w:autoSpaceDN/>
              <w:ind w:firstLine="420"/>
            </w:pPr>
          </w:p>
        </w:tc>
      </w:tr>
      <w:tr w14:paraId="2A172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4F03E311">
            <w:pPr>
              <w:pStyle w:val="60"/>
              <w:ind w:firstLine="420"/>
            </w:pPr>
          </w:p>
        </w:tc>
        <w:tc>
          <w:tcPr>
            <w:tcW w:w="663" w:type="dxa"/>
          </w:tcPr>
          <w:p w14:paraId="5C6BE247">
            <w:pPr>
              <w:pStyle w:val="60"/>
              <w:ind w:firstLine="420"/>
            </w:pPr>
          </w:p>
        </w:tc>
        <w:tc>
          <w:tcPr>
            <w:tcW w:w="750" w:type="dxa"/>
          </w:tcPr>
          <w:p w14:paraId="4D440FBD">
            <w:pPr>
              <w:pStyle w:val="60"/>
              <w:ind w:firstLine="420"/>
            </w:pPr>
          </w:p>
        </w:tc>
        <w:tc>
          <w:tcPr>
            <w:tcW w:w="488" w:type="dxa"/>
          </w:tcPr>
          <w:p w14:paraId="0479C998">
            <w:pPr>
              <w:pStyle w:val="60"/>
              <w:ind w:firstLine="420"/>
            </w:pPr>
          </w:p>
        </w:tc>
        <w:tc>
          <w:tcPr>
            <w:tcW w:w="488" w:type="dxa"/>
          </w:tcPr>
          <w:p w14:paraId="17A37FE3">
            <w:pPr>
              <w:pStyle w:val="60"/>
              <w:ind w:firstLine="420"/>
            </w:pPr>
          </w:p>
        </w:tc>
        <w:tc>
          <w:tcPr>
            <w:tcW w:w="489" w:type="dxa"/>
          </w:tcPr>
          <w:p w14:paraId="4335875F">
            <w:pPr>
              <w:pStyle w:val="60"/>
              <w:ind w:firstLine="420"/>
            </w:pPr>
          </w:p>
        </w:tc>
        <w:tc>
          <w:tcPr>
            <w:tcW w:w="401" w:type="dxa"/>
          </w:tcPr>
          <w:p w14:paraId="25B411E4">
            <w:pPr>
              <w:pStyle w:val="60"/>
              <w:ind w:firstLine="420"/>
            </w:pPr>
          </w:p>
        </w:tc>
        <w:tc>
          <w:tcPr>
            <w:tcW w:w="471" w:type="dxa"/>
          </w:tcPr>
          <w:p w14:paraId="5B059316">
            <w:pPr>
              <w:pStyle w:val="60"/>
              <w:ind w:firstLine="420"/>
            </w:pPr>
          </w:p>
        </w:tc>
        <w:tc>
          <w:tcPr>
            <w:tcW w:w="1029" w:type="dxa"/>
          </w:tcPr>
          <w:p w14:paraId="46C4FB83">
            <w:pPr>
              <w:pStyle w:val="60"/>
              <w:ind w:firstLine="420"/>
            </w:pPr>
          </w:p>
        </w:tc>
        <w:tc>
          <w:tcPr>
            <w:tcW w:w="1029" w:type="dxa"/>
          </w:tcPr>
          <w:p w14:paraId="454DC11D">
            <w:pPr>
              <w:pStyle w:val="60"/>
              <w:ind w:firstLine="420"/>
            </w:pPr>
          </w:p>
        </w:tc>
        <w:tc>
          <w:tcPr>
            <w:tcW w:w="3109" w:type="dxa"/>
          </w:tcPr>
          <w:p w14:paraId="11D2D77D">
            <w:pPr>
              <w:pStyle w:val="60"/>
              <w:ind w:firstLine="420"/>
            </w:pPr>
          </w:p>
        </w:tc>
      </w:tr>
      <w:tr w14:paraId="57A5B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5E9256A9">
            <w:pPr>
              <w:pStyle w:val="60"/>
              <w:ind w:firstLine="420"/>
            </w:pPr>
          </w:p>
        </w:tc>
        <w:tc>
          <w:tcPr>
            <w:tcW w:w="663" w:type="dxa"/>
          </w:tcPr>
          <w:p w14:paraId="0E2EA801">
            <w:pPr>
              <w:pStyle w:val="60"/>
              <w:ind w:firstLine="420"/>
            </w:pPr>
          </w:p>
        </w:tc>
        <w:tc>
          <w:tcPr>
            <w:tcW w:w="750" w:type="dxa"/>
          </w:tcPr>
          <w:p w14:paraId="0C4F6073">
            <w:pPr>
              <w:pStyle w:val="60"/>
              <w:ind w:firstLine="420"/>
            </w:pPr>
          </w:p>
        </w:tc>
        <w:tc>
          <w:tcPr>
            <w:tcW w:w="488" w:type="dxa"/>
          </w:tcPr>
          <w:p w14:paraId="10CBAB69">
            <w:pPr>
              <w:pStyle w:val="60"/>
              <w:ind w:firstLine="420"/>
            </w:pPr>
          </w:p>
        </w:tc>
        <w:tc>
          <w:tcPr>
            <w:tcW w:w="488" w:type="dxa"/>
          </w:tcPr>
          <w:p w14:paraId="2E095578">
            <w:pPr>
              <w:pStyle w:val="60"/>
              <w:ind w:firstLine="420"/>
            </w:pPr>
          </w:p>
        </w:tc>
        <w:tc>
          <w:tcPr>
            <w:tcW w:w="489" w:type="dxa"/>
          </w:tcPr>
          <w:p w14:paraId="36A5A35B">
            <w:pPr>
              <w:pStyle w:val="60"/>
              <w:ind w:firstLine="420"/>
            </w:pPr>
          </w:p>
        </w:tc>
        <w:tc>
          <w:tcPr>
            <w:tcW w:w="401" w:type="dxa"/>
          </w:tcPr>
          <w:p w14:paraId="39A9E01F">
            <w:pPr>
              <w:pStyle w:val="60"/>
              <w:ind w:firstLine="420"/>
            </w:pPr>
          </w:p>
        </w:tc>
        <w:tc>
          <w:tcPr>
            <w:tcW w:w="471" w:type="dxa"/>
          </w:tcPr>
          <w:p w14:paraId="704E5471">
            <w:pPr>
              <w:pStyle w:val="60"/>
              <w:ind w:firstLine="420"/>
            </w:pPr>
          </w:p>
        </w:tc>
        <w:tc>
          <w:tcPr>
            <w:tcW w:w="1029" w:type="dxa"/>
          </w:tcPr>
          <w:p w14:paraId="37792AA1">
            <w:pPr>
              <w:pStyle w:val="60"/>
              <w:ind w:firstLine="420"/>
            </w:pPr>
          </w:p>
        </w:tc>
        <w:tc>
          <w:tcPr>
            <w:tcW w:w="1029" w:type="dxa"/>
          </w:tcPr>
          <w:p w14:paraId="0ABBF0EC">
            <w:pPr>
              <w:pStyle w:val="60"/>
              <w:ind w:firstLine="420"/>
            </w:pPr>
          </w:p>
        </w:tc>
        <w:tc>
          <w:tcPr>
            <w:tcW w:w="3109" w:type="dxa"/>
          </w:tcPr>
          <w:p w14:paraId="7411679F">
            <w:pPr>
              <w:pStyle w:val="60"/>
              <w:ind w:firstLine="420"/>
            </w:pPr>
          </w:p>
        </w:tc>
      </w:tr>
      <w:tr w14:paraId="6806E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5" w:type="dxa"/>
            <w:gridSpan w:val="11"/>
          </w:tcPr>
          <w:p w14:paraId="74134577">
            <w:pPr>
              <w:pStyle w:val="60"/>
              <w:ind w:firstLine="360"/>
            </w:pPr>
            <w:r>
              <w:rPr>
                <w:rFonts w:hint="eastAsia"/>
                <w:sz w:val="18"/>
                <w:szCs w:val="18"/>
              </w:rPr>
              <w:t>注：设施类型分为日光温室、塑料大棚、玻璃温室、其他设施</w:t>
            </w:r>
            <w:r>
              <w:rPr>
                <w:rFonts w:hint="eastAsia"/>
              </w:rPr>
              <w:t>。</w:t>
            </w:r>
          </w:p>
        </w:tc>
      </w:tr>
    </w:tbl>
    <w:p w14:paraId="3DBAF9F1">
      <w:pPr>
        <w:pStyle w:val="109"/>
        <w:numPr>
          <w:ilvl w:val="2"/>
          <w:numId w:val="0"/>
        </w:numPr>
        <w:spacing w:before="156" w:after="156"/>
      </w:pPr>
      <w:bookmarkStart w:id="119" w:name="_Toc747009165"/>
      <w:bookmarkStart w:id="120" w:name="_Toc888272539"/>
      <w:bookmarkStart w:id="121" w:name="_Toc368104169"/>
      <w:bookmarkStart w:id="122" w:name="_Toc1700591130"/>
      <w:bookmarkStart w:id="123" w:name="_Toc580779435"/>
      <w:bookmarkStart w:id="124" w:name="_Toc785336531"/>
      <w:bookmarkStart w:id="125" w:name="_Toc1428997042"/>
      <w:bookmarkStart w:id="126" w:name="_Toc972808962"/>
      <w:bookmarkStart w:id="127" w:name="_Toc1413137098"/>
      <w:bookmarkStart w:id="128" w:name="_Toc1043436108"/>
      <w:r>
        <w:rPr>
          <w:rFonts w:hint="eastAsia"/>
        </w:rPr>
        <w:t>6.1.2  十字花科蔬菜霜霉病</w:t>
      </w:r>
      <w:bookmarkEnd w:id="119"/>
      <w:bookmarkEnd w:id="120"/>
      <w:bookmarkEnd w:id="121"/>
      <w:bookmarkEnd w:id="122"/>
      <w:bookmarkEnd w:id="123"/>
      <w:bookmarkEnd w:id="124"/>
      <w:bookmarkEnd w:id="125"/>
      <w:bookmarkEnd w:id="126"/>
      <w:bookmarkEnd w:id="127"/>
      <w:bookmarkEnd w:id="128"/>
    </w:p>
    <w:p w14:paraId="23A07E3C">
      <w:pPr>
        <w:pStyle w:val="60"/>
        <w:ind w:firstLine="0" w:firstLineChars="0"/>
      </w:pPr>
      <w:r>
        <w:rPr>
          <w:rFonts w:hint="eastAsia" w:ascii="黑体" w:hAnsi="黑体" w:eastAsia="黑体"/>
        </w:rPr>
        <w:t>6.1.2.1</w:t>
      </w:r>
      <w:r>
        <w:rPr>
          <w:rFonts w:hint="eastAsia"/>
        </w:rPr>
        <w:t xml:space="preserve">  出现真叶后，对易感病品种田大面积调查，发现病株后即在发病区域内定</w:t>
      </w:r>
      <w:r>
        <w:t xml:space="preserve">2-3 </w:t>
      </w:r>
      <w:r>
        <w:rPr>
          <w:rFonts w:hint="eastAsia"/>
        </w:rPr>
        <w:t>块能代表当地种植情况和种植水平的地块进行系统调查，调查期间始终不针对霜霉病开展药剂防治。采用对角线5点取样，每点定10 株，</w:t>
      </w:r>
      <w:r>
        <w:t>3</w:t>
      </w:r>
      <w:r>
        <w:rPr>
          <w:rFonts w:hint="eastAsia"/>
        </w:rPr>
        <w:t xml:space="preserve"> d调查一次至采收期。识别特征见附录B。</w:t>
      </w:r>
    </w:p>
    <w:p w14:paraId="3374AB03">
      <w:pPr>
        <w:pStyle w:val="60"/>
        <w:ind w:firstLine="0" w:firstLineChars="0"/>
      </w:pPr>
      <w:r>
        <w:rPr>
          <w:rFonts w:hint="eastAsia" w:ascii="黑体" w:hAnsi="黑体" w:eastAsia="黑体"/>
        </w:rPr>
        <w:t>6.1.2.</w:t>
      </w:r>
      <w:r>
        <w:rPr>
          <w:rFonts w:ascii="黑体" w:hAnsi="黑体" w:eastAsia="黑体"/>
        </w:rPr>
        <w:t>2</w:t>
      </w:r>
      <w:r>
        <w:rPr>
          <w:rFonts w:hint="eastAsia"/>
        </w:rPr>
        <w:t xml:space="preserve">  依据4.2和4.3，确定发病级别，统计各级病株数。分别记录各级发病株数、管理情况等，填写表 2。</w:t>
      </w:r>
    </w:p>
    <w:p w14:paraId="3D785CD4">
      <w:pPr>
        <w:pStyle w:val="116"/>
        <w:spacing w:before="156" w:after="156"/>
      </w:pPr>
      <w:r>
        <w:rPr>
          <w:rFonts w:hint="eastAsia"/>
        </w:rPr>
        <w:t>十字花科蔬菜霜霉病系统调查记载表</w:t>
      </w:r>
    </w:p>
    <w:p w14:paraId="4FE58BE7">
      <w:pPr>
        <w:widowControl/>
        <w:adjustRightInd/>
        <w:spacing w:line="240" w:lineRule="auto"/>
        <w:rPr>
          <w:rFonts w:ascii="宋体" w:hAnsi="宋体"/>
          <w:sz w:val="18"/>
        </w:rPr>
      </w:pPr>
      <w:r>
        <w:rPr>
          <w:rFonts w:hint="eastAsia" w:ascii="宋体" w:hAnsi="宋体"/>
          <w:sz w:val="18"/>
        </w:rPr>
        <w:t>时间：        地点：            种植类型：          作物品种与种类：        定植期：</w:t>
      </w:r>
    </w:p>
    <w:tbl>
      <w:tblPr>
        <w:tblStyle w:val="30"/>
        <w:tblW w:w="9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709"/>
        <w:gridCol w:w="723"/>
        <w:gridCol w:w="382"/>
        <w:gridCol w:w="382"/>
        <w:gridCol w:w="409"/>
        <w:gridCol w:w="423"/>
        <w:gridCol w:w="463"/>
        <w:gridCol w:w="1118"/>
        <w:gridCol w:w="1105"/>
        <w:gridCol w:w="3165"/>
      </w:tblGrid>
      <w:tr w14:paraId="4EC64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752" w:type="dxa"/>
            <w:vMerge w:val="restart"/>
            <w:vAlign w:val="center"/>
          </w:tcPr>
          <w:p w14:paraId="7F141BB1">
            <w:pPr>
              <w:widowControl/>
              <w:adjustRightInd/>
              <w:spacing w:line="240" w:lineRule="auto"/>
              <w:jc w:val="center"/>
              <w:rPr>
                <w:rFonts w:ascii="宋体" w:hAnsi="宋体"/>
                <w:sz w:val="18"/>
              </w:rPr>
            </w:pPr>
            <w:r>
              <w:rPr>
                <w:rFonts w:hint="eastAsia" w:ascii="宋体" w:hAnsi="宋体"/>
                <w:sz w:val="18"/>
              </w:rPr>
              <w:t>调查日期</w:t>
            </w:r>
          </w:p>
        </w:tc>
        <w:tc>
          <w:tcPr>
            <w:tcW w:w="709" w:type="dxa"/>
            <w:vMerge w:val="restart"/>
            <w:vAlign w:val="center"/>
          </w:tcPr>
          <w:p w14:paraId="48996C01">
            <w:pPr>
              <w:widowControl/>
              <w:adjustRightInd/>
              <w:spacing w:line="240" w:lineRule="auto"/>
              <w:jc w:val="center"/>
              <w:rPr>
                <w:rFonts w:ascii="宋体" w:hAnsi="宋体"/>
                <w:sz w:val="18"/>
              </w:rPr>
            </w:pPr>
            <w:r>
              <w:rPr>
                <w:rFonts w:hint="eastAsia" w:ascii="宋体" w:hAnsi="宋体"/>
                <w:sz w:val="18"/>
              </w:rPr>
              <w:t>调查株数</w:t>
            </w:r>
          </w:p>
        </w:tc>
        <w:tc>
          <w:tcPr>
            <w:tcW w:w="723" w:type="dxa"/>
            <w:vMerge w:val="restart"/>
            <w:vAlign w:val="center"/>
          </w:tcPr>
          <w:p w14:paraId="0E6DA3B9">
            <w:pPr>
              <w:widowControl/>
              <w:adjustRightInd/>
              <w:spacing w:line="240" w:lineRule="auto"/>
              <w:jc w:val="center"/>
              <w:rPr>
                <w:rFonts w:ascii="宋体" w:hAnsi="宋体"/>
                <w:sz w:val="18"/>
              </w:rPr>
            </w:pPr>
            <w:r>
              <w:rPr>
                <w:rFonts w:hint="eastAsia" w:ascii="宋体" w:hAnsi="宋体"/>
                <w:sz w:val="18"/>
              </w:rPr>
              <w:t>发病株数</w:t>
            </w:r>
          </w:p>
        </w:tc>
        <w:tc>
          <w:tcPr>
            <w:tcW w:w="2059" w:type="dxa"/>
            <w:gridSpan w:val="5"/>
            <w:vAlign w:val="center"/>
          </w:tcPr>
          <w:p w14:paraId="64778093">
            <w:pPr>
              <w:widowControl/>
              <w:adjustRightInd/>
              <w:spacing w:line="240" w:lineRule="auto"/>
              <w:jc w:val="center"/>
              <w:rPr>
                <w:rFonts w:ascii="宋体" w:hAnsi="宋体"/>
                <w:sz w:val="18"/>
              </w:rPr>
            </w:pPr>
            <w:r>
              <w:rPr>
                <w:rFonts w:hint="eastAsia" w:ascii="宋体" w:hAnsi="宋体"/>
                <w:sz w:val="18"/>
              </w:rPr>
              <w:t>各级病株数</w:t>
            </w:r>
          </w:p>
        </w:tc>
        <w:tc>
          <w:tcPr>
            <w:tcW w:w="1118" w:type="dxa"/>
            <w:vMerge w:val="restart"/>
            <w:vAlign w:val="center"/>
          </w:tcPr>
          <w:p w14:paraId="3731A3B6">
            <w:pPr>
              <w:widowControl/>
              <w:adjustRightInd/>
              <w:spacing w:line="240" w:lineRule="auto"/>
              <w:jc w:val="center"/>
              <w:rPr>
                <w:rFonts w:ascii="宋体" w:hAnsi="宋体"/>
                <w:sz w:val="18"/>
              </w:rPr>
            </w:pPr>
            <w:r>
              <w:rPr>
                <w:rFonts w:hint="eastAsia" w:ascii="宋体" w:hAnsi="宋体"/>
                <w:sz w:val="18"/>
              </w:rPr>
              <w:t>病株率（%）</w:t>
            </w:r>
          </w:p>
        </w:tc>
        <w:tc>
          <w:tcPr>
            <w:tcW w:w="1105" w:type="dxa"/>
            <w:vMerge w:val="restart"/>
            <w:vAlign w:val="center"/>
          </w:tcPr>
          <w:p w14:paraId="22052364">
            <w:pPr>
              <w:widowControl/>
              <w:adjustRightInd/>
              <w:spacing w:line="240" w:lineRule="auto"/>
              <w:jc w:val="center"/>
              <w:rPr>
                <w:rFonts w:ascii="宋体" w:hAnsi="宋体"/>
                <w:sz w:val="18"/>
              </w:rPr>
            </w:pPr>
            <w:r>
              <w:rPr>
                <w:rFonts w:hint="eastAsia" w:ascii="宋体" w:hAnsi="宋体"/>
                <w:sz w:val="18"/>
              </w:rPr>
              <w:t>病情指数</w:t>
            </w:r>
          </w:p>
        </w:tc>
        <w:tc>
          <w:tcPr>
            <w:tcW w:w="3165" w:type="dxa"/>
            <w:vMerge w:val="restart"/>
            <w:vAlign w:val="center"/>
          </w:tcPr>
          <w:p w14:paraId="097A2D5E">
            <w:pPr>
              <w:widowControl/>
              <w:adjustRightInd/>
              <w:spacing w:line="240" w:lineRule="auto"/>
              <w:jc w:val="center"/>
              <w:rPr>
                <w:rFonts w:ascii="宋体" w:hAnsi="宋体"/>
                <w:sz w:val="18"/>
              </w:rPr>
            </w:pPr>
            <w:r>
              <w:rPr>
                <w:rFonts w:hint="eastAsia" w:ascii="宋体" w:hAnsi="宋体"/>
                <w:sz w:val="18"/>
              </w:rPr>
              <w:t>近5天管理情况（最高及最低温度、浇水及施肥日期、施肥种类及数量等）</w:t>
            </w:r>
          </w:p>
        </w:tc>
      </w:tr>
      <w:tr w14:paraId="646E8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752" w:type="dxa"/>
            <w:vMerge w:val="continue"/>
          </w:tcPr>
          <w:p w14:paraId="5D10F177">
            <w:pPr>
              <w:widowControl/>
              <w:adjustRightInd/>
              <w:spacing w:line="240" w:lineRule="auto"/>
              <w:jc w:val="center"/>
              <w:rPr>
                <w:rFonts w:ascii="宋体" w:hAnsi="宋体"/>
                <w:sz w:val="18"/>
              </w:rPr>
            </w:pPr>
          </w:p>
        </w:tc>
        <w:tc>
          <w:tcPr>
            <w:tcW w:w="709" w:type="dxa"/>
            <w:vMerge w:val="continue"/>
          </w:tcPr>
          <w:p w14:paraId="079318F5">
            <w:pPr>
              <w:widowControl/>
              <w:adjustRightInd/>
              <w:spacing w:line="240" w:lineRule="auto"/>
              <w:jc w:val="center"/>
              <w:rPr>
                <w:rFonts w:ascii="宋体" w:hAnsi="宋体"/>
                <w:sz w:val="18"/>
              </w:rPr>
            </w:pPr>
          </w:p>
        </w:tc>
        <w:tc>
          <w:tcPr>
            <w:tcW w:w="723" w:type="dxa"/>
            <w:vMerge w:val="continue"/>
          </w:tcPr>
          <w:p w14:paraId="297AAAD4">
            <w:pPr>
              <w:widowControl/>
              <w:adjustRightInd/>
              <w:spacing w:line="240" w:lineRule="auto"/>
              <w:jc w:val="center"/>
              <w:rPr>
                <w:rFonts w:ascii="宋体" w:hAnsi="宋体"/>
                <w:sz w:val="18"/>
              </w:rPr>
            </w:pPr>
          </w:p>
        </w:tc>
        <w:tc>
          <w:tcPr>
            <w:tcW w:w="382" w:type="dxa"/>
          </w:tcPr>
          <w:p w14:paraId="33E4EE2C">
            <w:pPr>
              <w:widowControl/>
              <w:adjustRightInd/>
              <w:spacing w:line="240" w:lineRule="auto"/>
              <w:jc w:val="center"/>
              <w:rPr>
                <w:rFonts w:ascii="宋体" w:hAnsi="宋体"/>
                <w:sz w:val="18"/>
              </w:rPr>
            </w:pPr>
            <w:r>
              <w:rPr>
                <w:rFonts w:hint="eastAsia" w:ascii="宋体" w:hAnsi="宋体"/>
                <w:sz w:val="18"/>
              </w:rPr>
              <w:t>0级</w:t>
            </w:r>
          </w:p>
        </w:tc>
        <w:tc>
          <w:tcPr>
            <w:tcW w:w="382" w:type="dxa"/>
          </w:tcPr>
          <w:p w14:paraId="67E7BFF5">
            <w:pPr>
              <w:widowControl/>
              <w:adjustRightInd/>
              <w:spacing w:line="240" w:lineRule="auto"/>
              <w:jc w:val="center"/>
              <w:rPr>
                <w:rFonts w:ascii="宋体" w:hAnsi="宋体"/>
                <w:sz w:val="18"/>
              </w:rPr>
            </w:pPr>
            <w:r>
              <w:rPr>
                <w:rFonts w:hint="eastAsia" w:ascii="宋体" w:hAnsi="宋体"/>
                <w:sz w:val="18"/>
              </w:rPr>
              <w:t>1级</w:t>
            </w:r>
          </w:p>
        </w:tc>
        <w:tc>
          <w:tcPr>
            <w:tcW w:w="409" w:type="dxa"/>
          </w:tcPr>
          <w:p w14:paraId="0529E2AE">
            <w:pPr>
              <w:widowControl/>
              <w:adjustRightInd/>
              <w:spacing w:line="240" w:lineRule="auto"/>
              <w:jc w:val="center"/>
              <w:rPr>
                <w:rFonts w:ascii="宋体" w:hAnsi="宋体"/>
                <w:sz w:val="18"/>
              </w:rPr>
            </w:pPr>
            <w:r>
              <w:rPr>
                <w:rFonts w:hint="eastAsia" w:ascii="宋体" w:hAnsi="宋体"/>
                <w:sz w:val="18"/>
              </w:rPr>
              <w:t>2级</w:t>
            </w:r>
          </w:p>
        </w:tc>
        <w:tc>
          <w:tcPr>
            <w:tcW w:w="423" w:type="dxa"/>
          </w:tcPr>
          <w:p w14:paraId="1C87589B">
            <w:pPr>
              <w:widowControl/>
              <w:adjustRightInd/>
              <w:spacing w:line="240" w:lineRule="auto"/>
              <w:jc w:val="center"/>
              <w:rPr>
                <w:rFonts w:ascii="宋体" w:hAnsi="宋体"/>
                <w:sz w:val="18"/>
              </w:rPr>
            </w:pPr>
            <w:r>
              <w:rPr>
                <w:rFonts w:hint="eastAsia" w:ascii="宋体" w:hAnsi="宋体"/>
                <w:sz w:val="18"/>
              </w:rPr>
              <w:t>3级</w:t>
            </w:r>
          </w:p>
        </w:tc>
        <w:tc>
          <w:tcPr>
            <w:tcW w:w="463" w:type="dxa"/>
          </w:tcPr>
          <w:p w14:paraId="0EAFC492">
            <w:pPr>
              <w:widowControl/>
              <w:adjustRightInd/>
              <w:spacing w:line="240" w:lineRule="auto"/>
              <w:jc w:val="center"/>
              <w:rPr>
                <w:rFonts w:ascii="宋体" w:hAnsi="宋体"/>
                <w:sz w:val="18"/>
              </w:rPr>
            </w:pPr>
            <w:r>
              <w:rPr>
                <w:rFonts w:hint="eastAsia" w:ascii="宋体" w:hAnsi="宋体"/>
                <w:sz w:val="18"/>
              </w:rPr>
              <w:t>4级</w:t>
            </w:r>
          </w:p>
        </w:tc>
        <w:tc>
          <w:tcPr>
            <w:tcW w:w="1118" w:type="dxa"/>
            <w:vMerge w:val="continue"/>
          </w:tcPr>
          <w:p w14:paraId="7AAEA20E">
            <w:pPr>
              <w:widowControl/>
              <w:adjustRightInd/>
              <w:spacing w:line="240" w:lineRule="auto"/>
              <w:jc w:val="center"/>
              <w:rPr>
                <w:rFonts w:ascii="宋体" w:hAnsi="宋体"/>
                <w:sz w:val="18"/>
              </w:rPr>
            </w:pPr>
          </w:p>
        </w:tc>
        <w:tc>
          <w:tcPr>
            <w:tcW w:w="1105" w:type="dxa"/>
            <w:vMerge w:val="continue"/>
          </w:tcPr>
          <w:p w14:paraId="714D69F5">
            <w:pPr>
              <w:widowControl/>
              <w:adjustRightInd/>
              <w:spacing w:line="240" w:lineRule="auto"/>
              <w:jc w:val="center"/>
              <w:rPr>
                <w:rFonts w:ascii="宋体" w:hAnsi="宋体"/>
                <w:sz w:val="18"/>
              </w:rPr>
            </w:pPr>
          </w:p>
        </w:tc>
        <w:tc>
          <w:tcPr>
            <w:tcW w:w="3165" w:type="dxa"/>
            <w:vMerge w:val="continue"/>
          </w:tcPr>
          <w:p w14:paraId="4AE83943">
            <w:pPr>
              <w:widowControl/>
              <w:adjustRightInd/>
              <w:spacing w:line="240" w:lineRule="auto"/>
              <w:jc w:val="center"/>
              <w:rPr>
                <w:rFonts w:ascii="宋体" w:hAnsi="宋体"/>
                <w:sz w:val="18"/>
              </w:rPr>
            </w:pPr>
          </w:p>
        </w:tc>
      </w:tr>
      <w:tr w14:paraId="3A650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tcPr>
          <w:p w14:paraId="1929C2D6">
            <w:pPr>
              <w:pStyle w:val="60"/>
              <w:autoSpaceDE/>
              <w:autoSpaceDN/>
              <w:ind w:firstLine="420"/>
              <w:jc w:val="center"/>
            </w:pPr>
          </w:p>
        </w:tc>
        <w:tc>
          <w:tcPr>
            <w:tcW w:w="709" w:type="dxa"/>
          </w:tcPr>
          <w:p w14:paraId="3D39647A">
            <w:pPr>
              <w:pStyle w:val="60"/>
              <w:autoSpaceDE/>
              <w:autoSpaceDN/>
              <w:ind w:firstLine="420"/>
              <w:jc w:val="center"/>
            </w:pPr>
          </w:p>
        </w:tc>
        <w:tc>
          <w:tcPr>
            <w:tcW w:w="723" w:type="dxa"/>
          </w:tcPr>
          <w:p w14:paraId="7716B950">
            <w:pPr>
              <w:pStyle w:val="60"/>
              <w:autoSpaceDE/>
              <w:autoSpaceDN/>
              <w:ind w:firstLine="420"/>
              <w:jc w:val="center"/>
            </w:pPr>
          </w:p>
        </w:tc>
        <w:tc>
          <w:tcPr>
            <w:tcW w:w="382" w:type="dxa"/>
          </w:tcPr>
          <w:p w14:paraId="0AE91A9B">
            <w:pPr>
              <w:pStyle w:val="60"/>
              <w:autoSpaceDE/>
              <w:autoSpaceDN/>
              <w:ind w:firstLine="420"/>
              <w:jc w:val="center"/>
            </w:pPr>
          </w:p>
        </w:tc>
        <w:tc>
          <w:tcPr>
            <w:tcW w:w="382" w:type="dxa"/>
          </w:tcPr>
          <w:p w14:paraId="2A3E3DA8">
            <w:pPr>
              <w:pStyle w:val="60"/>
              <w:autoSpaceDE/>
              <w:autoSpaceDN/>
              <w:ind w:firstLine="420"/>
              <w:jc w:val="center"/>
            </w:pPr>
          </w:p>
        </w:tc>
        <w:tc>
          <w:tcPr>
            <w:tcW w:w="409" w:type="dxa"/>
          </w:tcPr>
          <w:p w14:paraId="14996FCB">
            <w:pPr>
              <w:pStyle w:val="60"/>
              <w:autoSpaceDE/>
              <w:autoSpaceDN/>
              <w:ind w:firstLine="420"/>
              <w:jc w:val="center"/>
            </w:pPr>
          </w:p>
        </w:tc>
        <w:tc>
          <w:tcPr>
            <w:tcW w:w="423" w:type="dxa"/>
          </w:tcPr>
          <w:p w14:paraId="0B77A4E8">
            <w:pPr>
              <w:pStyle w:val="60"/>
              <w:autoSpaceDE/>
              <w:autoSpaceDN/>
              <w:ind w:firstLine="420"/>
              <w:jc w:val="center"/>
            </w:pPr>
          </w:p>
        </w:tc>
        <w:tc>
          <w:tcPr>
            <w:tcW w:w="463" w:type="dxa"/>
          </w:tcPr>
          <w:p w14:paraId="3A2A3DDF">
            <w:pPr>
              <w:pStyle w:val="60"/>
              <w:autoSpaceDE/>
              <w:autoSpaceDN/>
              <w:ind w:firstLine="420"/>
              <w:jc w:val="center"/>
            </w:pPr>
          </w:p>
        </w:tc>
        <w:tc>
          <w:tcPr>
            <w:tcW w:w="1118" w:type="dxa"/>
          </w:tcPr>
          <w:p w14:paraId="01F01395">
            <w:pPr>
              <w:pStyle w:val="60"/>
              <w:autoSpaceDE/>
              <w:autoSpaceDN/>
              <w:ind w:firstLine="420"/>
              <w:jc w:val="center"/>
            </w:pPr>
          </w:p>
        </w:tc>
        <w:tc>
          <w:tcPr>
            <w:tcW w:w="1105" w:type="dxa"/>
          </w:tcPr>
          <w:p w14:paraId="34887434">
            <w:pPr>
              <w:pStyle w:val="60"/>
              <w:autoSpaceDE/>
              <w:autoSpaceDN/>
              <w:ind w:firstLine="420"/>
              <w:jc w:val="center"/>
            </w:pPr>
          </w:p>
        </w:tc>
        <w:tc>
          <w:tcPr>
            <w:tcW w:w="3165" w:type="dxa"/>
          </w:tcPr>
          <w:p w14:paraId="79CB3F58">
            <w:pPr>
              <w:pStyle w:val="60"/>
              <w:autoSpaceDE/>
              <w:autoSpaceDN/>
              <w:ind w:firstLine="420"/>
              <w:jc w:val="center"/>
            </w:pPr>
          </w:p>
        </w:tc>
      </w:tr>
      <w:tr w14:paraId="78954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tcPr>
          <w:p w14:paraId="4905192D">
            <w:pPr>
              <w:pStyle w:val="60"/>
              <w:ind w:firstLine="420"/>
            </w:pPr>
          </w:p>
        </w:tc>
        <w:tc>
          <w:tcPr>
            <w:tcW w:w="709" w:type="dxa"/>
          </w:tcPr>
          <w:p w14:paraId="352F8228">
            <w:pPr>
              <w:pStyle w:val="60"/>
              <w:ind w:firstLine="420"/>
            </w:pPr>
          </w:p>
        </w:tc>
        <w:tc>
          <w:tcPr>
            <w:tcW w:w="723" w:type="dxa"/>
          </w:tcPr>
          <w:p w14:paraId="745CD610">
            <w:pPr>
              <w:pStyle w:val="60"/>
              <w:ind w:firstLine="420"/>
            </w:pPr>
          </w:p>
        </w:tc>
        <w:tc>
          <w:tcPr>
            <w:tcW w:w="382" w:type="dxa"/>
          </w:tcPr>
          <w:p w14:paraId="5A95F765">
            <w:pPr>
              <w:pStyle w:val="60"/>
              <w:ind w:firstLine="420"/>
            </w:pPr>
          </w:p>
        </w:tc>
        <w:tc>
          <w:tcPr>
            <w:tcW w:w="382" w:type="dxa"/>
          </w:tcPr>
          <w:p w14:paraId="1835DE10">
            <w:pPr>
              <w:pStyle w:val="60"/>
              <w:ind w:firstLine="420"/>
            </w:pPr>
          </w:p>
        </w:tc>
        <w:tc>
          <w:tcPr>
            <w:tcW w:w="409" w:type="dxa"/>
          </w:tcPr>
          <w:p w14:paraId="698431E4">
            <w:pPr>
              <w:pStyle w:val="60"/>
              <w:ind w:firstLine="420"/>
            </w:pPr>
          </w:p>
        </w:tc>
        <w:tc>
          <w:tcPr>
            <w:tcW w:w="423" w:type="dxa"/>
          </w:tcPr>
          <w:p w14:paraId="475E2CC8">
            <w:pPr>
              <w:pStyle w:val="60"/>
              <w:ind w:firstLine="420"/>
            </w:pPr>
          </w:p>
        </w:tc>
        <w:tc>
          <w:tcPr>
            <w:tcW w:w="463" w:type="dxa"/>
          </w:tcPr>
          <w:p w14:paraId="0DC90A85">
            <w:pPr>
              <w:pStyle w:val="60"/>
              <w:ind w:firstLine="420"/>
            </w:pPr>
          </w:p>
        </w:tc>
        <w:tc>
          <w:tcPr>
            <w:tcW w:w="1118" w:type="dxa"/>
          </w:tcPr>
          <w:p w14:paraId="3EAE2CCB">
            <w:pPr>
              <w:pStyle w:val="60"/>
              <w:ind w:firstLine="420"/>
            </w:pPr>
          </w:p>
        </w:tc>
        <w:tc>
          <w:tcPr>
            <w:tcW w:w="1105" w:type="dxa"/>
          </w:tcPr>
          <w:p w14:paraId="61C5F657">
            <w:pPr>
              <w:pStyle w:val="60"/>
              <w:ind w:firstLine="420"/>
            </w:pPr>
          </w:p>
        </w:tc>
        <w:tc>
          <w:tcPr>
            <w:tcW w:w="3165" w:type="dxa"/>
          </w:tcPr>
          <w:p w14:paraId="1192C6A5">
            <w:pPr>
              <w:pStyle w:val="60"/>
              <w:ind w:firstLine="420"/>
            </w:pPr>
          </w:p>
        </w:tc>
      </w:tr>
      <w:tr w14:paraId="76705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tcPr>
          <w:p w14:paraId="08BAFAFB">
            <w:pPr>
              <w:pStyle w:val="60"/>
              <w:ind w:firstLine="420"/>
            </w:pPr>
          </w:p>
        </w:tc>
        <w:tc>
          <w:tcPr>
            <w:tcW w:w="709" w:type="dxa"/>
          </w:tcPr>
          <w:p w14:paraId="19DEB364">
            <w:pPr>
              <w:pStyle w:val="60"/>
              <w:ind w:firstLine="420"/>
            </w:pPr>
          </w:p>
        </w:tc>
        <w:tc>
          <w:tcPr>
            <w:tcW w:w="723" w:type="dxa"/>
          </w:tcPr>
          <w:p w14:paraId="5C2D9FD3">
            <w:pPr>
              <w:pStyle w:val="60"/>
              <w:ind w:firstLine="420"/>
            </w:pPr>
          </w:p>
        </w:tc>
        <w:tc>
          <w:tcPr>
            <w:tcW w:w="382" w:type="dxa"/>
          </w:tcPr>
          <w:p w14:paraId="2CBC2735">
            <w:pPr>
              <w:pStyle w:val="60"/>
              <w:ind w:firstLine="420"/>
            </w:pPr>
          </w:p>
        </w:tc>
        <w:tc>
          <w:tcPr>
            <w:tcW w:w="382" w:type="dxa"/>
          </w:tcPr>
          <w:p w14:paraId="5777AC76">
            <w:pPr>
              <w:pStyle w:val="60"/>
              <w:ind w:firstLine="420"/>
            </w:pPr>
          </w:p>
        </w:tc>
        <w:tc>
          <w:tcPr>
            <w:tcW w:w="409" w:type="dxa"/>
          </w:tcPr>
          <w:p w14:paraId="23B302D4">
            <w:pPr>
              <w:pStyle w:val="60"/>
              <w:ind w:firstLine="420"/>
            </w:pPr>
          </w:p>
        </w:tc>
        <w:tc>
          <w:tcPr>
            <w:tcW w:w="423" w:type="dxa"/>
          </w:tcPr>
          <w:p w14:paraId="062CCAAD">
            <w:pPr>
              <w:pStyle w:val="60"/>
              <w:ind w:firstLine="420"/>
            </w:pPr>
          </w:p>
        </w:tc>
        <w:tc>
          <w:tcPr>
            <w:tcW w:w="463" w:type="dxa"/>
          </w:tcPr>
          <w:p w14:paraId="0C12FED1">
            <w:pPr>
              <w:pStyle w:val="60"/>
              <w:ind w:firstLine="420"/>
            </w:pPr>
          </w:p>
        </w:tc>
        <w:tc>
          <w:tcPr>
            <w:tcW w:w="1118" w:type="dxa"/>
          </w:tcPr>
          <w:p w14:paraId="5ECA846E">
            <w:pPr>
              <w:pStyle w:val="60"/>
              <w:ind w:firstLine="420"/>
            </w:pPr>
          </w:p>
        </w:tc>
        <w:tc>
          <w:tcPr>
            <w:tcW w:w="1105" w:type="dxa"/>
          </w:tcPr>
          <w:p w14:paraId="3B0DC4A2">
            <w:pPr>
              <w:pStyle w:val="60"/>
              <w:ind w:firstLine="420"/>
            </w:pPr>
          </w:p>
        </w:tc>
        <w:tc>
          <w:tcPr>
            <w:tcW w:w="3165" w:type="dxa"/>
          </w:tcPr>
          <w:p w14:paraId="48243BF0">
            <w:pPr>
              <w:pStyle w:val="60"/>
              <w:ind w:firstLine="420"/>
            </w:pPr>
          </w:p>
        </w:tc>
      </w:tr>
      <w:tr w14:paraId="092A6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1" w:type="dxa"/>
            <w:gridSpan w:val="11"/>
            <w:vAlign w:val="center"/>
          </w:tcPr>
          <w:p w14:paraId="0BC9B6A3">
            <w:pPr>
              <w:ind w:firstLine="540" w:firstLineChars="300"/>
              <w:jc w:val="left"/>
            </w:pPr>
            <w:r>
              <w:rPr>
                <w:rFonts w:hint="eastAsia"/>
                <w:sz w:val="18"/>
                <w:szCs w:val="18"/>
              </w:rPr>
              <w:t>注：种植类型分为露地、日光温室、塑料大棚、玻璃温室、其他设施</w:t>
            </w:r>
            <w:r>
              <w:rPr>
                <w:rFonts w:hint="eastAsia"/>
              </w:rPr>
              <w:t>。</w:t>
            </w:r>
          </w:p>
        </w:tc>
      </w:tr>
    </w:tbl>
    <w:p w14:paraId="7E7D61EE">
      <w:pPr>
        <w:pStyle w:val="109"/>
        <w:numPr>
          <w:ilvl w:val="2"/>
          <w:numId w:val="0"/>
        </w:numPr>
        <w:spacing w:before="156" w:after="156"/>
      </w:pPr>
      <w:bookmarkStart w:id="129" w:name="_Toc1662109275"/>
      <w:bookmarkStart w:id="130" w:name="_Toc1650460155"/>
      <w:r>
        <w:rPr>
          <w:rFonts w:hint="eastAsia"/>
        </w:rPr>
        <w:t>6.2  普查</w:t>
      </w:r>
      <w:bookmarkEnd w:id="129"/>
      <w:bookmarkEnd w:id="130"/>
    </w:p>
    <w:p w14:paraId="3A0185C8">
      <w:pPr>
        <w:pStyle w:val="109"/>
        <w:numPr>
          <w:ilvl w:val="2"/>
          <w:numId w:val="0"/>
        </w:numPr>
        <w:spacing w:before="156" w:after="156"/>
      </w:pPr>
      <w:bookmarkStart w:id="131" w:name="_Toc266156241"/>
      <w:bookmarkStart w:id="132" w:name="_Toc696800964"/>
      <w:bookmarkStart w:id="133" w:name="_Toc1081509017"/>
      <w:bookmarkStart w:id="134" w:name="_Toc1846277906"/>
      <w:bookmarkStart w:id="135" w:name="_Toc1638040245"/>
      <w:bookmarkStart w:id="136" w:name="_Toc573180502"/>
      <w:bookmarkStart w:id="137" w:name="_Toc2058266983"/>
      <w:bookmarkStart w:id="138" w:name="_Toc773487947"/>
      <w:bookmarkStart w:id="139" w:name="_Toc1772473829"/>
      <w:bookmarkStart w:id="140" w:name="_Toc1999978036"/>
      <w:r>
        <w:rPr>
          <w:rFonts w:hint="eastAsia"/>
        </w:rPr>
        <w:t>6.2.1  保护地葫芦科蔬菜（瓜类）霜霉病</w:t>
      </w:r>
      <w:bookmarkEnd w:id="131"/>
      <w:bookmarkEnd w:id="132"/>
      <w:bookmarkEnd w:id="133"/>
      <w:bookmarkEnd w:id="134"/>
      <w:bookmarkEnd w:id="135"/>
      <w:bookmarkEnd w:id="136"/>
      <w:bookmarkEnd w:id="137"/>
      <w:bookmarkEnd w:id="138"/>
      <w:bookmarkEnd w:id="139"/>
      <w:bookmarkEnd w:id="140"/>
    </w:p>
    <w:p w14:paraId="4ACA9B1D">
      <w:pPr>
        <w:pStyle w:val="60"/>
        <w:ind w:firstLine="420"/>
      </w:pPr>
      <w:r>
        <w:t>系统调查发现病株后，选取</w:t>
      </w:r>
      <w:r>
        <w:rPr>
          <w:rFonts w:hint="eastAsia"/>
        </w:rPr>
        <w:t>能代表当地种植情况和种植水平</w:t>
      </w:r>
      <w:r>
        <w:t>的棚5</w:t>
      </w:r>
      <w:r>
        <w:rPr>
          <w:rFonts w:hint="eastAsia"/>
        </w:rPr>
        <w:t>-</w:t>
      </w:r>
      <w:r>
        <w:t>10 个，5</w:t>
      </w:r>
      <w:r>
        <w:rPr>
          <w:rFonts w:hint="eastAsia"/>
        </w:rPr>
        <w:t xml:space="preserve"> d</w:t>
      </w:r>
      <w:r>
        <w:t>普查1 次，每次每棚随机查50</w:t>
      </w:r>
      <w:r>
        <w:rPr>
          <w:rFonts w:hint="eastAsia"/>
        </w:rPr>
        <w:t xml:space="preserve"> </w:t>
      </w:r>
      <w:r>
        <w:t>株，调查各级病株数、计算病株率、</w:t>
      </w:r>
      <w:r>
        <w:rPr>
          <w:rFonts w:hint="eastAsia"/>
        </w:rPr>
        <w:t>病情指数</w:t>
      </w:r>
      <w:r>
        <w:t>，调查结果填入表</w:t>
      </w:r>
      <w:r>
        <w:rPr>
          <w:rFonts w:hint="eastAsia"/>
        </w:rPr>
        <w:t xml:space="preserve"> 3</w:t>
      </w:r>
      <w:r>
        <w:t>，汇总后填入表</w:t>
      </w:r>
      <w:r>
        <w:rPr>
          <w:rFonts w:hint="eastAsia"/>
        </w:rPr>
        <w:t xml:space="preserve"> 4</w:t>
      </w:r>
      <w:r>
        <w:t xml:space="preserve">。 </w:t>
      </w:r>
    </w:p>
    <w:p w14:paraId="30513E93">
      <w:pPr>
        <w:pStyle w:val="116"/>
        <w:spacing w:before="156" w:after="156"/>
      </w:pPr>
      <w:r>
        <w:rPr>
          <w:rFonts w:hint="eastAsia"/>
        </w:rPr>
        <w:t>保护地葫芦科蔬菜（瓜类）霜霉病普查记载表</w:t>
      </w:r>
    </w:p>
    <w:p w14:paraId="3FEC9F94">
      <w:pPr>
        <w:widowControl/>
        <w:adjustRightInd/>
        <w:spacing w:line="240" w:lineRule="auto"/>
      </w:pPr>
      <w:r>
        <w:rPr>
          <w:rFonts w:hint="eastAsia" w:ascii="宋体" w:hAnsi="宋体"/>
          <w:sz w:val="18"/>
        </w:rPr>
        <w:t xml:space="preserve">时间：                        地区：      </w:t>
      </w:r>
    </w:p>
    <w:tbl>
      <w:tblPr>
        <w:tblStyle w:val="30"/>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947"/>
        <w:gridCol w:w="1135"/>
        <w:gridCol w:w="768"/>
        <w:gridCol w:w="1003"/>
        <w:gridCol w:w="516"/>
        <w:gridCol w:w="553"/>
        <w:gridCol w:w="516"/>
        <w:gridCol w:w="562"/>
        <w:gridCol w:w="591"/>
        <w:gridCol w:w="928"/>
        <w:gridCol w:w="957"/>
      </w:tblGrid>
      <w:tr w14:paraId="186F6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001" w:type="dxa"/>
            <w:vMerge w:val="restart"/>
            <w:vAlign w:val="center"/>
          </w:tcPr>
          <w:p w14:paraId="4AA37C56">
            <w:pPr>
              <w:widowControl/>
              <w:adjustRightInd/>
              <w:spacing w:line="240" w:lineRule="auto"/>
              <w:jc w:val="center"/>
              <w:rPr>
                <w:rFonts w:ascii="宋体" w:hAnsi="宋体"/>
                <w:sz w:val="18"/>
              </w:rPr>
            </w:pPr>
            <w:r>
              <w:rPr>
                <w:rFonts w:hint="eastAsia" w:ascii="宋体" w:hAnsi="宋体"/>
                <w:sz w:val="18"/>
              </w:rPr>
              <w:t>调查地点</w:t>
            </w:r>
          </w:p>
        </w:tc>
        <w:tc>
          <w:tcPr>
            <w:tcW w:w="947" w:type="dxa"/>
            <w:vMerge w:val="restart"/>
            <w:vAlign w:val="center"/>
          </w:tcPr>
          <w:p w14:paraId="334AC460">
            <w:pPr>
              <w:widowControl/>
              <w:adjustRightInd/>
              <w:spacing w:line="240" w:lineRule="auto"/>
              <w:jc w:val="center"/>
              <w:rPr>
                <w:rFonts w:ascii="宋体" w:hAnsi="宋体"/>
                <w:sz w:val="18"/>
              </w:rPr>
            </w:pPr>
            <w:r>
              <w:rPr>
                <w:rFonts w:hint="eastAsia" w:ascii="宋体" w:hAnsi="宋体"/>
                <w:sz w:val="18"/>
              </w:rPr>
              <w:t>设施类型</w:t>
            </w:r>
          </w:p>
        </w:tc>
        <w:tc>
          <w:tcPr>
            <w:tcW w:w="1135" w:type="dxa"/>
            <w:vMerge w:val="restart"/>
            <w:vAlign w:val="center"/>
          </w:tcPr>
          <w:p w14:paraId="2D5FCD1E">
            <w:pPr>
              <w:widowControl/>
              <w:adjustRightInd/>
              <w:spacing w:line="240" w:lineRule="auto"/>
              <w:jc w:val="center"/>
              <w:rPr>
                <w:rFonts w:ascii="宋体" w:hAnsi="宋体"/>
                <w:sz w:val="18"/>
              </w:rPr>
            </w:pPr>
            <w:r>
              <w:rPr>
                <w:rFonts w:hint="eastAsia" w:ascii="宋体" w:hAnsi="宋体"/>
                <w:sz w:val="18"/>
              </w:rPr>
              <w:t>种类及品种</w:t>
            </w:r>
          </w:p>
        </w:tc>
        <w:tc>
          <w:tcPr>
            <w:tcW w:w="768" w:type="dxa"/>
            <w:vMerge w:val="restart"/>
            <w:vAlign w:val="center"/>
          </w:tcPr>
          <w:p w14:paraId="1FE26D2B">
            <w:pPr>
              <w:widowControl/>
              <w:adjustRightInd/>
              <w:spacing w:line="240" w:lineRule="auto"/>
              <w:jc w:val="center"/>
              <w:rPr>
                <w:rFonts w:ascii="宋体" w:hAnsi="宋体"/>
                <w:sz w:val="18"/>
              </w:rPr>
            </w:pPr>
            <w:r>
              <w:rPr>
                <w:rFonts w:hint="eastAsia" w:ascii="宋体" w:hAnsi="宋体"/>
                <w:sz w:val="18"/>
              </w:rPr>
              <w:t>生育期</w:t>
            </w:r>
          </w:p>
        </w:tc>
        <w:tc>
          <w:tcPr>
            <w:tcW w:w="1003" w:type="dxa"/>
            <w:vMerge w:val="restart"/>
            <w:vAlign w:val="center"/>
          </w:tcPr>
          <w:p w14:paraId="1DE79F21">
            <w:pPr>
              <w:widowControl/>
              <w:adjustRightInd/>
              <w:spacing w:line="240" w:lineRule="auto"/>
              <w:jc w:val="center"/>
              <w:rPr>
                <w:rFonts w:ascii="宋体" w:hAnsi="宋体"/>
                <w:sz w:val="18"/>
              </w:rPr>
            </w:pPr>
            <w:r>
              <w:rPr>
                <w:rFonts w:hint="eastAsia" w:ascii="宋体" w:hAnsi="宋体"/>
                <w:sz w:val="18"/>
              </w:rPr>
              <w:t>发病株数</w:t>
            </w:r>
          </w:p>
        </w:tc>
        <w:tc>
          <w:tcPr>
            <w:tcW w:w="2738" w:type="dxa"/>
            <w:gridSpan w:val="5"/>
            <w:vAlign w:val="center"/>
          </w:tcPr>
          <w:p w14:paraId="4D92A82A">
            <w:pPr>
              <w:widowControl/>
              <w:adjustRightInd/>
              <w:spacing w:line="240" w:lineRule="auto"/>
              <w:jc w:val="center"/>
              <w:rPr>
                <w:rFonts w:ascii="宋体" w:hAnsi="宋体"/>
                <w:sz w:val="18"/>
              </w:rPr>
            </w:pPr>
            <w:r>
              <w:rPr>
                <w:rFonts w:hint="eastAsia" w:ascii="宋体" w:hAnsi="宋体"/>
                <w:sz w:val="18"/>
              </w:rPr>
              <w:t>各级病株数</w:t>
            </w:r>
          </w:p>
        </w:tc>
        <w:tc>
          <w:tcPr>
            <w:tcW w:w="928" w:type="dxa"/>
            <w:vMerge w:val="restart"/>
            <w:vAlign w:val="center"/>
          </w:tcPr>
          <w:p w14:paraId="463B9A54">
            <w:pPr>
              <w:widowControl/>
              <w:adjustRightInd/>
              <w:spacing w:line="240" w:lineRule="auto"/>
              <w:jc w:val="center"/>
              <w:rPr>
                <w:rFonts w:ascii="宋体" w:hAnsi="宋体"/>
                <w:sz w:val="18"/>
              </w:rPr>
            </w:pPr>
            <w:r>
              <w:rPr>
                <w:rFonts w:hint="eastAsia" w:ascii="宋体" w:hAnsi="宋体"/>
                <w:sz w:val="18"/>
              </w:rPr>
              <w:t>病株率%</w:t>
            </w:r>
          </w:p>
        </w:tc>
        <w:tc>
          <w:tcPr>
            <w:tcW w:w="957" w:type="dxa"/>
            <w:vMerge w:val="restart"/>
            <w:vAlign w:val="center"/>
          </w:tcPr>
          <w:p w14:paraId="180DC014">
            <w:pPr>
              <w:widowControl/>
              <w:adjustRightInd/>
              <w:spacing w:line="240" w:lineRule="auto"/>
              <w:jc w:val="center"/>
              <w:rPr>
                <w:rFonts w:ascii="宋体" w:hAnsi="宋体"/>
                <w:sz w:val="18"/>
              </w:rPr>
            </w:pPr>
            <w:r>
              <w:rPr>
                <w:rFonts w:hint="eastAsia" w:ascii="宋体" w:hAnsi="宋体"/>
                <w:sz w:val="18"/>
              </w:rPr>
              <w:t>病情指数</w:t>
            </w:r>
          </w:p>
        </w:tc>
      </w:tr>
      <w:tr w14:paraId="016D9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001" w:type="dxa"/>
            <w:vMerge w:val="continue"/>
          </w:tcPr>
          <w:p w14:paraId="1424D2EF">
            <w:pPr>
              <w:widowControl/>
              <w:adjustRightInd/>
              <w:spacing w:line="240" w:lineRule="auto"/>
              <w:jc w:val="center"/>
              <w:rPr>
                <w:rFonts w:ascii="宋体" w:hAnsi="宋体"/>
                <w:sz w:val="18"/>
              </w:rPr>
            </w:pPr>
          </w:p>
        </w:tc>
        <w:tc>
          <w:tcPr>
            <w:tcW w:w="947" w:type="dxa"/>
            <w:vMerge w:val="continue"/>
          </w:tcPr>
          <w:p w14:paraId="702A380B">
            <w:pPr>
              <w:widowControl/>
              <w:adjustRightInd/>
              <w:spacing w:line="240" w:lineRule="auto"/>
              <w:jc w:val="center"/>
              <w:rPr>
                <w:rFonts w:ascii="宋体" w:hAnsi="宋体"/>
                <w:sz w:val="18"/>
              </w:rPr>
            </w:pPr>
          </w:p>
        </w:tc>
        <w:tc>
          <w:tcPr>
            <w:tcW w:w="1135" w:type="dxa"/>
            <w:vMerge w:val="continue"/>
          </w:tcPr>
          <w:p w14:paraId="7264BC8E">
            <w:pPr>
              <w:widowControl/>
              <w:adjustRightInd/>
              <w:spacing w:line="240" w:lineRule="auto"/>
              <w:jc w:val="center"/>
              <w:rPr>
                <w:rFonts w:ascii="宋体" w:hAnsi="宋体"/>
                <w:sz w:val="18"/>
              </w:rPr>
            </w:pPr>
          </w:p>
        </w:tc>
        <w:tc>
          <w:tcPr>
            <w:tcW w:w="768" w:type="dxa"/>
            <w:vMerge w:val="continue"/>
          </w:tcPr>
          <w:p w14:paraId="21003F7D">
            <w:pPr>
              <w:widowControl/>
              <w:adjustRightInd/>
              <w:spacing w:line="240" w:lineRule="auto"/>
              <w:jc w:val="center"/>
              <w:rPr>
                <w:rFonts w:ascii="宋体" w:hAnsi="宋体"/>
                <w:sz w:val="18"/>
              </w:rPr>
            </w:pPr>
          </w:p>
        </w:tc>
        <w:tc>
          <w:tcPr>
            <w:tcW w:w="1003" w:type="dxa"/>
            <w:vMerge w:val="continue"/>
          </w:tcPr>
          <w:p w14:paraId="1EF1A1AC">
            <w:pPr>
              <w:widowControl/>
              <w:adjustRightInd/>
              <w:spacing w:line="240" w:lineRule="auto"/>
              <w:jc w:val="center"/>
              <w:rPr>
                <w:rFonts w:ascii="宋体" w:hAnsi="宋体"/>
                <w:sz w:val="18"/>
              </w:rPr>
            </w:pPr>
          </w:p>
        </w:tc>
        <w:tc>
          <w:tcPr>
            <w:tcW w:w="516" w:type="dxa"/>
          </w:tcPr>
          <w:p w14:paraId="793A6114">
            <w:pPr>
              <w:widowControl/>
              <w:adjustRightInd/>
              <w:spacing w:line="240" w:lineRule="auto"/>
              <w:jc w:val="center"/>
              <w:rPr>
                <w:rFonts w:ascii="宋体" w:hAnsi="宋体"/>
                <w:sz w:val="18"/>
              </w:rPr>
            </w:pPr>
            <w:r>
              <w:rPr>
                <w:rFonts w:hint="eastAsia" w:ascii="宋体" w:hAnsi="宋体"/>
                <w:sz w:val="18"/>
              </w:rPr>
              <w:t>0级</w:t>
            </w:r>
          </w:p>
        </w:tc>
        <w:tc>
          <w:tcPr>
            <w:tcW w:w="553" w:type="dxa"/>
          </w:tcPr>
          <w:p w14:paraId="79B6413C">
            <w:pPr>
              <w:widowControl/>
              <w:adjustRightInd/>
              <w:spacing w:line="240" w:lineRule="auto"/>
              <w:jc w:val="center"/>
              <w:rPr>
                <w:rFonts w:ascii="宋体" w:hAnsi="宋体"/>
                <w:sz w:val="18"/>
              </w:rPr>
            </w:pPr>
            <w:r>
              <w:rPr>
                <w:rFonts w:hint="eastAsia" w:ascii="宋体" w:hAnsi="宋体"/>
                <w:sz w:val="18"/>
              </w:rPr>
              <w:t>1级</w:t>
            </w:r>
          </w:p>
        </w:tc>
        <w:tc>
          <w:tcPr>
            <w:tcW w:w="516" w:type="dxa"/>
          </w:tcPr>
          <w:p w14:paraId="6BFFC1AC">
            <w:pPr>
              <w:widowControl/>
              <w:adjustRightInd/>
              <w:spacing w:line="240" w:lineRule="auto"/>
              <w:jc w:val="center"/>
              <w:rPr>
                <w:rFonts w:ascii="宋体" w:hAnsi="宋体"/>
                <w:sz w:val="18"/>
              </w:rPr>
            </w:pPr>
            <w:r>
              <w:rPr>
                <w:rFonts w:hint="eastAsia" w:ascii="宋体" w:hAnsi="宋体"/>
                <w:sz w:val="18"/>
              </w:rPr>
              <w:t>2级</w:t>
            </w:r>
          </w:p>
        </w:tc>
        <w:tc>
          <w:tcPr>
            <w:tcW w:w="562" w:type="dxa"/>
          </w:tcPr>
          <w:p w14:paraId="55F40A2B">
            <w:pPr>
              <w:widowControl/>
              <w:adjustRightInd/>
              <w:spacing w:line="240" w:lineRule="auto"/>
              <w:jc w:val="center"/>
              <w:rPr>
                <w:rFonts w:ascii="宋体" w:hAnsi="宋体"/>
                <w:sz w:val="18"/>
              </w:rPr>
            </w:pPr>
            <w:r>
              <w:rPr>
                <w:rFonts w:hint="eastAsia" w:ascii="宋体" w:hAnsi="宋体"/>
                <w:sz w:val="18"/>
              </w:rPr>
              <w:t>3级</w:t>
            </w:r>
          </w:p>
        </w:tc>
        <w:tc>
          <w:tcPr>
            <w:tcW w:w="591" w:type="dxa"/>
          </w:tcPr>
          <w:p w14:paraId="09EC0942">
            <w:pPr>
              <w:widowControl/>
              <w:adjustRightInd/>
              <w:spacing w:line="240" w:lineRule="auto"/>
              <w:jc w:val="center"/>
              <w:rPr>
                <w:rFonts w:ascii="宋体" w:hAnsi="宋体"/>
                <w:sz w:val="18"/>
              </w:rPr>
            </w:pPr>
            <w:r>
              <w:rPr>
                <w:rFonts w:hint="eastAsia" w:ascii="宋体" w:hAnsi="宋体"/>
                <w:sz w:val="18"/>
              </w:rPr>
              <w:t>4级</w:t>
            </w:r>
          </w:p>
        </w:tc>
        <w:tc>
          <w:tcPr>
            <w:tcW w:w="928" w:type="dxa"/>
            <w:vMerge w:val="continue"/>
          </w:tcPr>
          <w:p w14:paraId="46281EF7">
            <w:pPr>
              <w:widowControl/>
              <w:adjustRightInd/>
              <w:spacing w:line="240" w:lineRule="auto"/>
              <w:jc w:val="center"/>
              <w:rPr>
                <w:rFonts w:ascii="宋体" w:hAnsi="宋体"/>
                <w:sz w:val="18"/>
              </w:rPr>
            </w:pPr>
          </w:p>
        </w:tc>
        <w:tc>
          <w:tcPr>
            <w:tcW w:w="957" w:type="dxa"/>
            <w:vMerge w:val="continue"/>
          </w:tcPr>
          <w:p w14:paraId="0ED0B7E1">
            <w:pPr>
              <w:widowControl/>
              <w:adjustRightInd/>
              <w:spacing w:line="240" w:lineRule="auto"/>
              <w:jc w:val="center"/>
              <w:rPr>
                <w:rFonts w:ascii="宋体" w:hAnsi="宋体"/>
                <w:sz w:val="18"/>
              </w:rPr>
            </w:pPr>
          </w:p>
        </w:tc>
      </w:tr>
      <w:tr w14:paraId="46738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tcPr>
          <w:p w14:paraId="327D5189">
            <w:pPr>
              <w:pStyle w:val="60"/>
              <w:ind w:firstLine="420"/>
            </w:pPr>
          </w:p>
        </w:tc>
        <w:tc>
          <w:tcPr>
            <w:tcW w:w="947" w:type="dxa"/>
          </w:tcPr>
          <w:p w14:paraId="2E2184FC">
            <w:pPr>
              <w:pStyle w:val="60"/>
              <w:ind w:firstLine="420"/>
            </w:pPr>
          </w:p>
        </w:tc>
        <w:tc>
          <w:tcPr>
            <w:tcW w:w="1135" w:type="dxa"/>
          </w:tcPr>
          <w:p w14:paraId="71EBC549">
            <w:pPr>
              <w:pStyle w:val="60"/>
              <w:ind w:firstLine="420"/>
            </w:pPr>
          </w:p>
        </w:tc>
        <w:tc>
          <w:tcPr>
            <w:tcW w:w="768" w:type="dxa"/>
          </w:tcPr>
          <w:p w14:paraId="77D313A4">
            <w:pPr>
              <w:pStyle w:val="60"/>
              <w:ind w:firstLine="420"/>
            </w:pPr>
          </w:p>
        </w:tc>
        <w:tc>
          <w:tcPr>
            <w:tcW w:w="1003" w:type="dxa"/>
          </w:tcPr>
          <w:p w14:paraId="3FE0841A">
            <w:pPr>
              <w:pStyle w:val="60"/>
              <w:ind w:firstLine="420"/>
            </w:pPr>
          </w:p>
        </w:tc>
        <w:tc>
          <w:tcPr>
            <w:tcW w:w="516" w:type="dxa"/>
          </w:tcPr>
          <w:p w14:paraId="0AA0D125">
            <w:pPr>
              <w:pStyle w:val="60"/>
              <w:ind w:firstLine="420"/>
            </w:pPr>
          </w:p>
        </w:tc>
        <w:tc>
          <w:tcPr>
            <w:tcW w:w="553" w:type="dxa"/>
          </w:tcPr>
          <w:p w14:paraId="2CF09983">
            <w:pPr>
              <w:pStyle w:val="60"/>
              <w:ind w:firstLine="420"/>
            </w:pPr>
          </w:p>
        </w:tc>
        <w:tc>
          <w:tcPr>
            <w:tcW w:w="516" w:type="dxa"/>
          </w:tcPr>
          <w:p w14:paraId="5BC61BE5">
            <w:pPr>
              <w:pStyle w:val="60"/>
              <w:ind w:firstLine="420"/>
            </w:pPr>
          </w:p>
        </w:tc>
        <w:tc>
          <w:tcPr>
            <w:tcW w:w="562" w:type="dxa"/>
          </w:tcPr>
          <w:p w14:paraId="7D87D237">
            <w:pPr>
              <w:pStyle w:val="60"/>
              <w:ind w:firstLine="420"/>
            </w:pPr>
          </w:p>
        </w:tc>
        <w:tc>
          <w:tcPr>
            <w:tcW w:w="591" w:type="dxa"/>
          </w:tcPr>
          <w:p w14:paraId="18FE7160">
            <w:pPr>
              <w:pStyle w:val="60"/>
              <w:ind w:firstLine="420"/>
            </w:pPr>
          </w:p>
        </w:tc>
        <w:tc>
          <w:tcPr>
            <w:tcW w:w="928" w:type="dxa"/>
          </w:tcPr>
          <w:p w14:paraId="7EE1510A">
            <w:pPr>
              <w:pStyle w:val="60"/>
              <w:ind w:firstLine="420"/>
            </w:pPr>
          </w:p>
        </w:tc>
        <w:tc>
          <w:tcPr>
            <w:tcW w:w="957" w:type="dxa"/>
          </w:tcPr>
          <w:p w14:paraId="4938629B">
            <w:pPr>
              <w:pStyle w:val="60"/>
              <w:ind w:firstLine="420"/>
            </w:pPr>
          </w:p>
        </w:tc>
      </w:tr>
      <w:tr w14:paraId="3D575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tcPr>
          <w:p w14:paraId="1B759BC6">
            <w:pPr>
              <w:pStyle w:val="60"/>
              <w:ind w:firstLine="420"/>
            </w:pPr>
          </w:p>
        </w:tc>
        <w:tc>
          <w:tcPr>
            <w:tcW w:w="947" w:type="dxa"/>
          </w:tcPr>
          <w:p w14:paraId="5BF2634C">
            <w:pPr>
              <w:pStyle w:val="60"/>
              <w:ind w:firstLine="420"/>
            </w:pPr>
          </w:p>
        </w:tc>
        <w:tc>
          <w:tcPr>
            <w:tcW w:w="1135" w:type="dxa"/>
          </w:tcPr>
          <w:p w14:paraId="25C9BEE1">
            <w:pPr>
              <w:pStyle w:val="60"/>
              <w:ind w:firstLine="420"/>
            </w:pPr>
          </w:p>
        </w:tc>
        <w:tc>
          <w:tcPr>
            <w:tcW w:w="768" w:type="dxa"/>
          </w:tcPr>
          <w:p w14:paraId="78F18796">
            <w:pPr>
              <w:pStyle w:val="60"/>
              <w:ind w:firstLine="420"/>
            </w:pPr>
          </w:p>
        </w:tc>
        <w:tc>
          <w:tcPr>
            <w:tcW w:w="1003" w:type="dxa"/>
          </w:tcPr>
          <w:p w14:paraId="61C8B564">
            <w:pPr>
              <w:pStyle w:val="60"/>
              <w:ind w:firstLine="420"/>
            </w:pPr>
          </w:p>
        </w:tc>
        <w:tc>
          <w:tcPr>
            <w:tcW w:w="516" w:type="dxa"/>
          </w:tcPr>
          <w:p w14:paraId="7079A38E">
            <w:pPr>
              <w:pStyle w:val="60"/>
              <w:ind w:firstLine="420"/>
            </w:pPr>
          </w:p>
        </w:tc>
        <w:tc>
          <w:tcPr>
            <w:tcW w:w="553" w:type="dxa"/>
          </w:tcPr>
          <w:p w14:paraId="56A74643">
            <w:pPr>
              <w:pStyle w:val="60"/>
              <w:ind w:firstLine="420"/>
            </w:pPr>
          </w:p>
        </w:tc>
        <w:tc>
          <w:tcPr>
            <w:tcW w:w="516" w:type="dxa"/>
          </w:tcPr>
          <w:p w14:paraId="5A87AC8B">
            <w:pPr>
              <w:pStyle w:val="60"/>
              <w:ind w:firstLine="420"/>
            </w:pPr>
          </w:p>
        </w:tc>
        <w:tc>
          <w:tcPr>
            <w:tcW w:w="562" w:type="dxa"/>
          </w:tcPr>
          <w:p w14:paraId="1D5A9236">
            <w:pPr>
              <w:pStyle w:val="60"/>
              <w:ind w:firstLine="420"/>
            </w:pPr>
          </w:p>
        </w:tc>
        <w:tc>
          <w:tcPr>
            <w:tcW w:w="591" w:type="dxa"/>
          </w:tcPr>
          <w:p w14:paraId="5A145188">
            <w:pPr>
              <w:pStyle w:val="60"/>
              <w:ind w:firstLine="420"/>
            </w:pPr>
          </w:p>
        </w:tc>
        <w:tc>
          <w:tcPr>
            <w:tcW w:w="928" w:type="dxa"/>
          </w:tcPr>
          <w:p w14:paraId="100CFC12">
            <w:pPr>
              <w:pStyle w:val="60"/>
              <w:ind w:firstLine="420"/>
            </w:pPr>
          </w:p>
        </w:tc>
        <w:tc>
          <w:tcPr>
            <w:tcW w:w="957" w:type="dxa"/>
          </w:tcPr>
          <w:p w14:paraId="06A864C1">
            <w:pPr>
              <w:pStyle w:val="60"/>
              <w:ind w:firstLine="420"/>
            </w:pPr>
          </w:p>
        </w:tc>
      </w:tr>
      <w:tr w14:paraId="5A39F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tcPr>
          <w:p w14:paraId="1F0D1FB7">
            <w:pPr>
              <w:pStyle w:val="60"/>
              <w:ind w:firstLine="420"/>
            </w:pPr>
          </w:p>
        </w:tc>
        <w:tc>
          <w:tcPr>
            <w:tcW w:w="947" w:type="dxa"/>
          </w:tcPr>
          <w:p w14:paraId="0E2EE93E">
            <w:pPr>
              <w:pStyle w:val="60"/>
              <w:ind w:firstLine="420"/>
            </w:pPr>
          </w:p>
        </w:tc>
        <w:tc>
          <w:tcPr>
            <w:tcW w:w="1135" w:type="dxa"/>
          </w:tcPr>
          <w:p w14:paraId="2FCF026D">
            <w:pPr>
              <w:pStyle w:val="60"/>
              <w:ind w:firstLine="420"/>
            </w:pPr>
          </w:p>
        </w:tc>
        <w:tc>
          <w:tcPr>
            <w:tcW w:w="768" w:type="dxa"/>
          </w:tcPr>
          <w:p w14:paraId="56E2425F">
            <w:pPr>
              <w:pStyle w:val="60"/>
              <w:ind w:firstLine="420"/>
            </w:pPr>
          </w:p>
        </w:tc>
        <w:tc>
          <w:tcPr>
            <w:tcW w:w="1003" w:type="dxa"/>
          </w:tcPr>
          <w:p w14:paraId="6AD1EA60">
            <w:pPr>
              <w:pStyle w:val="60"/>
              <w:ind w:firstLine="420"/>
            </w:pPr>
          </w:p>
        </w:tc>
        <w:tc>
          <w:tcPr>
            <w:tcW w:w="516" w:type="dxa"/>
          </w:tcPr>
          <w:p w14:paraId="7D9862BC">
            <w:pPr>
              <w:pStyle w:val="60"/>
              <w:ind w:firstLine="420"/>
            </w:pPr>
          </w:p>
        </w:tc>
        <w:tc>
          <w:tcPr>
            <w:tcW w:w="553" w:type="dxa"/>
          </w:tcPr>
          <w:p w14:paraId="63837EAC">
            <w:pPr>
              <w:pStyle w:val="60"/>
              <w:ind w:firstLine="420"/>
            </w:pPr>
          </w:p>
        </w:tc>
        <w:tc>
          <w:tcPr>
            <w:tcW w:w="516" w:type="dxa"/>
          </w:tcPr>
          <w:p w14:paraId="78838307">
            <w:pPr>
              <w:pStyle w:val="60"/>
              <w:ind w:firstLine="420"/>
            </w:pPr>
          </w:p>
        </w:tc>
        <w:tc>
          <w:tcPr>
            <w:tcW w:w="562" w:type="dxa"/>
          </w:tcPr>
          <w:p w14:paraId="69A0EB07">
            <w:pPr>
              <w:pStyle w:val="60"/>
              <w:ind w:firstLine="420"/>
            </w:pPr>
          </w:p>
        </w:tc>
        <w:tc>
          <w:tcPr>
            <w:tcW w:w="591" w:type="dxa"/>
          </w:tcPr>
          <w:p w14:paraId="5EE9C88F">
            <w:pPr>
              <w:pStyle w:val="60"/>
              <w:ind w:firstLine="420"/>
            </w:pPr>
          </w:p>
        </w:tc>
        <w:tc>
          <w:tcPr>
            <w:tcW w:w="928" w:type="dxa"/>
          </w:tcPr>
          <w:p w14:paraId="651C5A51">
            <w:pPr>
              <w:pStyle w:val="60"/>
              <w:ind w:firstLine="420"/>
            </w:pPr>
          </w:p>
        </w:tc>
        <w:tc>
          <w:tcPr>
            <w:tcW w:w="957" w:type="dxa"/>
          </w:tcPr>
          <w:p w14:paraId="6A9C694C">
            <w:pPr>
              <w:pStyle w:val="60"/>
              <w:ind w:firstLine="420"/>
            </w:pPr>
          </w:p>
        </w:tc>
      </w:tr>
    </w:tbl>
    <w:p w14:paraId="5CC44B8E">
      <w:pPr>
        <w:pStyle w:val="60"/>
        <w:ind w:firstLine="0" w:firstLineChars="0"/>
      </w:pPr>
    </w:p>
    <w:p w14:paraId="20E78AC1">
      <w:pPr>
        <w:pStyle w:val="116"/>
        <w:spacing w:before="156" w:after="156"/>
      </w:pPr>
      <w:r>
        <w:rPr>
          <w:rFonts w:hint="eastAsia"/>
        </w:rPr>
        <w:t>保护地葫芦科蔬菜（瓜类）霜霉病普查汇总表</w:t>
      </w:r>
    </w:p>
    <w:p w14:paraId="561AC83D">
      <w:pPr>
        <w:widowControl/>
        <w:adjustRightInd/>
        <w:spacing w:line="240" w:lineRule="auto"/>
        <w:ind w:firstLine="360" w:firstLineChars="200"/>
      </w:pPr>
      <w:r>
        <w:rPr>
          <w:rFonts w:hint="eastAsia" w:ascii="宋体" w:hAnsi="宋体"/>
          <w:sz w:val="18"/>
        </w:rPr>
        <w:t xml:space="preserve">时间：                        地区：      </w:t>
      </w:r>
    </w:p>
    <w:tbl>
      <w:tblPr>
        <w:tblStyle w:val="30"/>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937"/>
        <w:gridCol w:w="966"/>
        <w:gridCol w:w="1040"/>
        <w:gridCol w:w="882"/>
        <w:gridCol w:w="1106"/>
        <w:gridCol w:w="947"/>
        <w:gridCol w:w="656"/>
        <w:gridCol w:w="581"/>
        <w:gridCol w:w="657"/>
        <w:gridCol w:w="640"/>
      </w:tblGrid>
      <w:tr w14:paraId="1C611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56" w:type="dxa"/>
            <w:vMerge w:val="restart"/>
            <w:vAlign w:val="center"/>
          </w:tcPr>
          <w:p w14:paraId="1EA3F14E">
            <w:pPr>
              <w:widowControl/>
              <w:adjustRightInd/>
              <w:spacing w:line="240" w:lineRule="auto"/>
              <w:jc w:val="center"/>
              <w:rPr>
                <w:rFonts w:ascii="宋体" w:hAnsi="宋体"/>
                <w:sz w:val="18"/>
              </w:rPr>
            </w:pPr>
            <w:r>
              <w:rPr>
                <w:rFonts w:hint="eastAsia" w:ascii="宋体" w:hAnsi="宋体"/>
                <w:sz w:val="18"/>
              </w:rPr>
              <w:t>调查地点</w:t>
            </w:r>
          </w:p>
        </w:tc>
        <w:tc>
          <w:tcPr>
            <w:tcW w:w="937" w:type="dxa"/>
            <w:vMerge w:val="restart"/>
            <w:vAlign w:val="center"/>
          </w:tcPr>
          <w:p w14:paraId="5678407D">
            <w:pPr>
              <w:widowControl/>
              <w:adjustRightInd/>
              <w:spacing w:line="240" w:lineRule="auto"/>
              <w:jc w:val="center"/>
              <w:rPr>
                <w:rFonts w:ascii="宋体" w:hAnsi="宋体"/>
                <w:sz w:val="18"/>
              </w:rPr>
            </w:pPr>
            <w:r>
              <w:rPr>
                <w:rFonts w:hint="eastAsia" w:ascii="宋体" w:hAnsi="宋体"/>
                <w:sz w:val="18"/>
              </w:rPr>
              <w:t>设施类型</w:t>
            </w:r>
          </w:p>
        </w:tc>
        <w:tc>
          <w:tcPr>
            <w:tcW w:w="966" w:type="dxa"/>
            <w:vMerge w:val="restart"/>
            <w:vAlign w:val="center"/>
          </w:tcPr>
          <w:p w14:paraId="4BD7F895">
            <w:pPr>
              <w:widowControl/>
              <w:adjustRightInd/>
              <w:spacing w:line="240" w:lineRule="auto"/>
              <w:jc w:val="center"/>
              <w:rPr>
                <w:rFonts w:ascii="宋体" w:hAnsi="宋体"/>
                <w:sz w:val="18"/>
              </w:rPr>
            </w:pPr>
            <w:r>
              <w:rPr>
                <w:rFonts w:hint="eastAsia" w:ascii="宋体" w:hAnsi="宋体"/>
                <w:sz w:val="18"/>
              </w:rPr>
              <w:t>调查棚数</w:t>
            </w:r>
          </w:p>
        </w:tc>
        <w:tc>
          <w:tcPr>
            <w:tcW w:w="1040" w:type="dxa"/>
            <w:vMerge w:val="restart"/>
            <w:vAlign w:val="center"/>
          </w:tcPr>
          <w:p w14:paraId="1395D3F3">
            <w:pPr>
              <w:widowControl/>
              <w:adjustRightInd/>
              <w:spacing w:line="240" w:lineRule="auto"/>
              <w:jc w:val="center"/>
              <w:rPr>
                <w:rFonts w:ascii="宋体" w:hAnsi="宋体"/>
                <w:sz w:val="18"/>
              </w:rPr>
            </w:pPr>
            <w:r>
              <w:rPr>
                <w:rFonts w:hint="eastAsia" w:ascii="宋体" w:hAnsi="宋体"/>
                <w:sz w:val="18"/>
              </w:rPr>
              <w:t>发病棚数</w:t>
            </w:r>
          </w:p>
        </w:tc>
        <w:tc>
          <w:tcPr>
            <w:tcW w:w="882" w:type="dxa"/>
            <w:vMerge w:val="restart"/>
            <w:vAlign w:val="center"/>
          </w:tcPr>
          <w:p w14:paraId="4B590B25">
            <w:pPr>
              <w:widowControl/>
              <w:adjustRightInd/>
              <w:spacing w:line="240" w:lineRule="auto"/>
              <w:jc w:val="center"/>
              <w:rPr>
                <w:rFonts w:ascii="宋体" w:hAnsi="宋体"/>
                <w:sz w:val="18"/>
              </w:rPr>
            </w:pPr>
            <w:r>
              <w:rPr>
                <w:rFonts w:hint="eastAsia" w:ascii="宋体" w:hAnsi="宋体"/>
                <w:sz w:val="18"/>
              </w:rPr>
              <w:t>病棚率（%）</w:t>
            </w:r>
          </w:p>
        </w:tc>
        <w:tc>
          <w:tcPr>
            <w:tcW w:w="1106" w:type="dxa"/>
            <w:vMerge w:val="restart"/>
            <w:vAlign w:val="center"/>
          </w:tcPr>
          <w:p w14:paraId="12067E3B">
            <w:pPr>
              <w:widowControl/>
              <w:adjustRightInd/>
              <w:spacing w:line="240" w:lineRule="auto"/>
              <w:jc w:val="center"/>
              <w:rPr>
                <w:rFonts w:ascii="宋体" w:hAnsi="宋体"/>
                <w:sz w:val="18"/>
              </w:rPr>
            </w:pPr>
            <w:r>
              <w:rPr>
                <w:rFonts w:hint="eastAsia" w:ascii="宋体" w:hAnsi="宋体"/>
                <w:sz w:val="18"/>
              </w:rPr>
              <w:t>病株率（%）</w:t>
            </w:r>
          </w:p>
        </w:tc>
        <w:tc>
          <w:tcPr>
            <w:tcW w:w="947" w:type="dxa"/>
            <w:vMerge w:val="restart"/>
            <w:vAlign w:val="center"/>
          </w:tcPr>
          <w:p w14:paraId="69D60F88">
            <w:pPr>
              <w:widowControl/>
              <w:adjustRightInd/>
              <w:spacing w:line="240" w:lineRule="auto"/>
              <w:jc w:val="center"/>
              <w:rPr>
                <w:rFonts w:ascii="宋体" w:hAnsi="宋体"/>
                <w:sz w:val="18"/>
              </w:rPr>
            </w:pPr>
            <w:r>
              <w:rPr>
                <w:rFonts w:hint="eastAsia" w:ascii="宋体" w:hAnsi="宋体"/>
                <w:sz w:val="18"/>
              </w:rPr>
              <w:t>病情指数</w:t>
            </w:r>
          </w:p>
        </w:tc>
        <w:tc>
          <w:tcPr>
            <w:tcW w:w="1237" w:type="dxa"/>
            <w:gridSpan w:val="2"/>
            <w:vAlign w:val="center"/>
          </w:tcPr>
          <w:p w14:paraId="7CC51EEF">
            <w:pPr>
              <w:widowControl/>
              <w:adjustRightInd/>
              <w:spacing w:line="240" w:lineRule="auto"/>
              <w:jc w:val="center"/>
              <w:rPr>
                <w:rFonts w:ascii="宋体" w:hAnsi="宋体"/>
                <w:sz w:val="18"/>
              </w:rPr>
            </w:pPr>
            <w:r>
              <w:rPr>
                <w:rFonts w:hint="eastAsia" w:ascii="宋体" w:hAnsi="宋体"/>
                <w:sz w:val="18"/>
              </w:rPr>
              <w:t>病株率（%）</w:t>
            </w:r>
          </w:p>
        </w:tc>
        <w:tc>
          <w:tcPr>
            <w:tcW w:w="1297" w:type="dxa"/>
            <w:gridSpan w:val="2"/>
            <w:vAlign w:val="center"/>
          </w:tcPr>
          <w:p w14:paraId="0A2C5A52">
            <w:pPr>
              <w:widowControl/>
              <w:adjustRightInd/>
              <w:spacing w:line="240" w:lineRule="auto"/>
              <w:jc w:val="center"/>
              <w:rPr>
                <w:rFonts w:ascii="宋体" w:hAnsi="宋体"/>
                <w:sz w:val="18"/>
              </w:rPr>
            </w:pPr>
            <w:r>
              <w:rPr>
                <w:rFonts w:hint="eastAsia" w:ascii="宋体" w:hAnsi="宋体"/>
                <w:sz w:val="18"/>
              </w:rPr>
              <w:t>病情指数</w:t>
            </w:r>
          </w:p>
        </w:tc>
      </w:tr>
      <w:tr w14:paraId="22ECA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56" w:type="dxa"/>
            <w:vMerge w:val="continue"/>
          </w:tcPr>
          <w:p w14:paraId="25DDB3F1">
            <w:pPr>
              <w:widowControl/>
              <w:adjustRightInd/>
              <w:spacing w:line="240" w:lineRule="auto"/>
              <w:jc w:val="center"/>
              <w:rPr>
                <w:rFonts w:ascii="宋体" w:hAnsi="宋体"/>
                <w:sz w:val="18"/>
              </w:rPr>
            </w:pPr>
          </w:p>
        </w:tc>
        <w:tc>
          <w:tcPr>
            <w:tcW w:w="937" w:type="dxa"/>
            <w:vMerge w:val="continue"/>
          </w:tcPr>
          <w:p w14:paraId="3D627162">
            <w:pPr>
              <w:widowControl/>
              <w:adjustRightInd/>
              <w:spacing w:line="240" w:lineRule="auto"/>
              <w:jc w:val="center"/>
              <w:rPr>
                <w:rFonts w:ascii="宋体" w:hAnsi="宋体"/>
                <w:sz w:val="18"/>
              </w:rPr>
            </w:pPr>
          </w:p>
        </w:tc>
        <w:tc>
          <w:tcPr>
            <w:tcW w:w="966" w:type="dxa"/>
            <w:vMerge w:val="continue"/>
          </w:tcPr>
          <w:p w14:paraId="25EC8B86">
            <w:pPr>
              <w:widowControl/>
              <w:adjustRightInd/>
              <w:spacing w:line="240" w:lineRule="auto"/>
              <w:jc w:val="center"/>
              <w:rPr>
                <w:rFonts w:ascii="宋体" w:hAnsi="宋体"/>
                <w:sz w:val="18"/>
              </w:rPr>
            </w:pPr>
          </w:p>
        </w:tc>
        <w:tc>
          <w:tcPr>
            <w:tcW w:w="1040" w:type="dxa"/>
            <w:vMerge w:val="continue"/>
          </w:tcPr>
          <w:p w14:paraId="4DE2B5E9">
            <w:pPr>
              <w:widowControl/>
              <w:adjustRightInd/>
              <w:spacing w:line="240" w:lineRule="auto"/>
              <w:jc w:val="center"/>
              <w:rPr>
                <w:rFonts w:ascii="宋体" w:hAnsi="宋体"/>
                <w:sz w:val="18"/>
              </w:rPr>
            </w:pPr>
          </w:p>
        </w:tc>
        <w:tc>
          <w:tcPr>
            <w:tcW w:w="882" w:type="dxa"/>
            <w:vMerge w:val="continue"/>
          </w:tcPr>
          <w:p w14:paraId="2CDAA6E4">
            <w:pPr>
              <w:widowControl/>
              <w:adjustRightInd/>
              <w:spacing w:line="240" w:lineRule="auto"/>
              <w:jc w:val="center"/>
              <w:rPr>
                <w:rFonts w:ascii="宋体" w:hAnsi="宋体"/>
                <w:sz w:val="18"/>
              </w:rPr>
            </w:pPr>
          </w:p>
        </w:tc>
        <w:tc>
          <w:tcPr>
            <w:tcW w:w="1106" w:type="dxa"/>
            <w:vMerge w:val="continue"/>
          </w:tcPr>
          <w:p w14:paraId="2B74D96D">
            <w:pPr>
              <w:widowControl/>
              <w:adjustRightInd/>
              <w:spacing w:line="240" w:lineRule="auto"/>
              <w:jc w:val="center"/>
              <w:rPr>
                <w:rFonts w:ascii="宋体" w:hAnsi="宋体"/>
                <w:sz w:val="18"/>
              </w:rPr>
            </w:pPr>
          </w:p>
        </w:tc>
        <w:tc>
          <w:tcPr>
            <w:tcW w:w="947" w:type="dxa"/>
            <w:vMerge w:val="continue"/>
          </w:tcPr>
          <w:p w14:paraId="165E2C0E">
            <w:pPr>
              <w:widowControl/>
              <w:adjustRightInd/>
              <w:spacing w:line="240" w:lineRule="auto"/>
              <w:jc w:val="center"/>
              <w:rPr>
                <w:rFonts w:ascii="宋体" w:hAnsi="宋体"/>
                <w:sz w:val="18"/>
              </w:rPr>
            </w:pPr>
          </w:p>
        </w:tc>
        <w:tc>
          <w:tcPr>
            <w:tcW w:w="656" w:type="dxa"/>
          </w:tcPr>
          <w:p w14:paraId="099D75DB">
            <w:pPr>
              <w:widowControl/>
              <w:adjustRightInd/>
              <w:spacing w:line="240" w:lineRule="auto"/>
              <w:jc w:val="center"/>
              <w:rPr>
                <w:rFonts w:ascii="宋体" w:hAnsi="宋体"/>
                <w:sz w:val="18"/>
              </w:rPr>
            </w:pPr>
            <w:r>
              <w:rPr>
                <w:rFonts w:hint="eastAsia" w:ascii="宋体" w:hAnsi="宋体"/>
                <w:sz w:val="18"/>
              </w:rPr>
              <w:t>最高</w:t>
            </w:r>
          </w:p>
        </w:tc>
        <w:tc>
          <w:tcPr>
            <w:tcW w:w="581" w:type="dxa"/>
          </w:tcPr>
          <w:p w14:paraId="0FD94603">
            <w:pPr>
              <w:widowControl/>
              <w:adjustRightInd/>
              <w:spacing w:line="240" w:lineRule="auto"/>
              <w:jc w:val="center"/>
              <w:rPr>
                <w:rFonts w:ascii="宋体" w:hAnsi="宋体"/>
                <w:sz w:val="18"/>
              </w:rPr>
            </w:pPr>
            <w:r>
              <w:rPr>
                <w:rFonts w:hint="eastAsia" w:ascii="宋体" w:hAnsi="宋体"/>
                <w:sz w:val="18"/>
              </w:rPr>
              <w:t>平均</w:t>
            </w:r>
          </w:p>
        </w:tc>
        <w:tc>
          <w:tcPr>
            <w:tcW w:w="657" w:type="dxa"/>
          </w:tcPr>
          <w:p w14:paraId="2E5374F8">
            <w:pPr>
              <w:widowControl/>
              <w:adjustRightInd/>
              <w:spacing w:line="240" w:lineRule="auto"/>
              <w:jc w:val="center"/>
              <w:rPr>
                <w:rFonts w:ascii="宋体" w:hAnsi="宋体"/>
                <w:sz w:val="18"/>
              </w:rPr>
            </w:pPr>
            <w:r>
              <w:rPr>
                <w:rFonts w:hint="eastAsia" w:ascii="宋体" w:hAnsi="宋体"/>
                <w:sz w:val="18"/>
              </w:rPr>
              <w:t>最高</w:t>
            </w:r>
          </w:p>
        </w:tc>
        <w:tc>
          <w:tcPr>
            <w:tcW w:w="640" w:type="dxa"/>
          </w:tcPr>
          <w:p w14:paraId="5965CB1A">
            <w:pPr>
              <w:widowControl/>
              <w:adjustRightInd/>
              <w:spacing w:line="240" w:lineRule="auto"/>
              <w:jc w:val="center"/>
              <w:rPr>
                <w:rFonts w:ascii="宋体" w:hAnsi="宋体"/>
                <w:sz w:val="18"/>
              </w:rPr>
            </w:pPr>
            <w:r>
              <w:rPr>
                <w:rFonts w:hint="eastAsia" w:ascii="宋体" w:hAnsi="宋体"/>
                <w:sz w:val="18"/>
              </w:rPr>
              <w:t>平均</w:t>
            </w:r>
          </w:p>
        </w:tc>
      </w:tr>
      <w:tr w14:paraId="199BC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tcPr>
          <w:p w14:paraId="50DF461B">
            <w:pPr>
              <w:pStyle w:val="60"/>
              <w:ind w:firstLine="420"/>
            </w:pPr>
          </w:p>
        </w:tc>
        <w:tc>
          <w:tcPr>
            <w:tcW w:w="937" w:type="dxa"/>
          </w:tcPr>
          <w:p w14:paraId="33AF0BED">
            <w:pPr>
              <w:pStyle w:val="60"/>
              <w:ind w:firstLine="420"/>
            </w:pPr>
          </w:p>
        </w:tc>
        <w:tc>
          <w:tcPr>
            <w:tcW w:w="966" w:type="dxa"/>
          </w:tcPr>
          <w:p w14:paraId="242CCEFA">
            <w:pPr>
              <w:pStyle w:val="60"/>
              <w:ind w:firstLine="420"/>
            </w:pPr>
          </w:p>
        </w:tc>
        <w:tc>
          <w:tcPr>
            <w:tcW w:w="1040" w:type="dxa"/>
          </w:tcPr>
          <w:p w14:paraId="515E360E">
            <w:pPr>
              <w:pStyle w:val="60"/>
              <w:ind w:firstLine="420"/>
            </w:pPr>
          </w:p>
        </w:tc>
        <w:tc>
          <w:tcPr>
            <w:tcW w:w="882" w:type="dxa"/>
          </w:tcPr>
          <w:p w14:paraId="50674655">
            <w:pPr>
              <w:pStyle w:val="60"/>
              <w:ind w:firstLine="420"/>
            </w:pPr>
          </w:p>
        </w:tc>
        <w:tc>
          <w:tcPr>
            <w:tcW w:w="1106" w:type="dxa"/>
          </w:tcPr>
          <w:p w14:paraId="0FC2DEC7">
            <w:pPr>
              <w:pStyle w:val="60"/>
              <w:ind w:firstLine="420"/>
            </w:pPr>
          </w:p>
        </w:tc>
        <w:tc>
          <w:tcPr>
            <w:tcW w:w="947" w:type="dxa"/>
          </w:tcPr>
          <w:p w14:paraId="05C6DBDA">
            <w:pPr>
              <w:pStyle w:val="60"/>
              <w:ind w:firstLine="420"/>
            </w:pPr>
          </w:p>
        </w:tc>
        <w:tc>
          <w:tcPr>
            <w:tcW w:w="656" w:type="dxa"/>
          </w:tcPr>
          <w:p w14:paraId="207DEF0C">
            <w:pPr>
              <w:pStyle w:val="60"/>
              <w:ind w:firstLine="420"/>
            </w:pPr>
          </w:p>
        </w:tc>
        <w:tc>
          <w:tcPr>
            <w:tcW w:w="581" w:type="dxa"/>
          </w:tcPr>
          <w:p w14:paraId="6707337F">
            <w:pPr>
              <w:pStyle w:val="60"/>
              <w:ind w:firstLine="420"/>
            </w:pPr>
          </w:p>
        </w:tc>
        <w:tc>
          <w:tcPr>
            <w:tcW w:w="657" w:type="dxa"/>
          </w:tcPr>
          <w:p w14:paraId="0A75CA64">
            <w:pPr>
              <w:pStyle w:val="60"/>
              <w:ind w:firstLine="420"/>
            </w:pPr>
          </w:p>
        </w:tc>
        <w:tc>
          <w:tcPr>
            <w:tcW w:w="640" w:type="dxa"/>
          </w:tcPr>
          <w:p w14:paraId="3F6802BD">
            <w:pPr>
              <w:pStyle w:val="60"/>
              <w:ind w:firstLine="420"/>
            </w:pPr>
          </w:p>
        </w:tc>
      </w:tr>
      <w:tr w14:paraId="69A34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tcPr>
          <w:p w14:paraId="467CC198">
            <w:pPr>
              <w:pStyle w:val="60"/>
              <w:ind w:firstLine="420"/>
            </w:pPr>
          </w:p>
        </w:tc>
        <w:tc>
          <w:tcPr>
            <w:tcW w:w="937" w:type="dxa"/>
          </w:tcPr>
          <w:p w14:paraId="0303C4B7">
            <w:pPr>
              <w:pStyle w:val="60"/>
              <w:ind w:firstLine="420"/>
            </w:pPr>
          </w:p>
        </w:tc>
        <w:tc>
          <w:tcPr>
            <w:tcW w:w="966" w:type="dxa"/>
          </w:tcPr>
          <w:p w14:paraId="19210E95">
            <w:pPr>
              <w:pStyle w:val="60"/>
              <w:ind w:firstLine="420"/>
            </w:pPr>
          </w:p>
        </w:tc>
        <w:tc>
          <w:tcPr>
            <w:tcW w:w="1040" w:type="dxa"/>
          </w:tcPr>
          <w:p w14:paraId="2625CECF">
            <w:pPr>
              <w:pStyle w:val="60"/>
              <w:ind w:firstLine="420"/>
            </w:pPr>
          </w:p>
        </w:tc>
        <w:tc>
          <w:tcPr>
            <w:tcW w:w="882" w:type="dxa"/>
          </w:tcPr>
          <w:p w14:paraId="40C8C800">
            <w:pPr>
              <w:pStyle w:val="60"/>
              <w:ind w:firstLine="420"/>
            </w:pPr>
          </w:p>
        </w:tc>
        <w:tc>
          <w:tcPr>
            <w:tcW w:w="1106" w:type="dxa"/>
          </w:tcPr>
          <w:p w14:paraId="6314D590">
            <w:pPr>
              <w:pStyle w:val="60"/>
              <w:ind w:firstLine="420"/>
            </w:pPr>
          </w:p>
        </w:tc>
        <w:tc>
          <w:tcPr>
            <w:tcW w:w="947" w:type="dxa"/>
          </w:tcPr>
          <w:p w14:paraId="0E9635CA">
            <w:pPr>
              <w:pStyle w:val="60"/>
              <w:ind w:firstLine="420"/>
            </w:pPr>
          </w:p>
        </w:tc>
        <w:tc>
          <w:tcPr>
            <w:tcW w:w="656" w:type="dxa"/>
          </w:tcPr>
          <w:p w14:paraId="7890C1BA">
            <w:pPr>
              <w:pStyle w:val="60"/>
              <w:ind w:firstLine="420"/>
            </w:pPr>
          </w:p>
        </w:tc>
        <w:tc>
          <w:tcPr>
            <w:tcW w:w="581" w:type="dxa"/>
          </w:tcPr>
          <w:p w14:paraId="29E973FF">
            <w:pPr>
              <w:pStyle w:val="60"/>
              <w:ind w:firstLine="420"/>
            </w:pPr>
          </w:p>
        </w:tc>
        <w:tc>
          <w:tcPr>
            <w:tcW w:w="657" w:type="dxa"/>
          </w:tcPr>
          <w:p w14:paraId="00A5CD36">
            <w:pPr>
              <w:pStyle w:val="60"/>
              <w:ind w:firstLine="420"/>
            </w:pPr>
          </w:p>
        </w:tc>
        <w:tc>
          <w:tcPr>
            <w:tcW w:w="640" w:type="dxa"/>
          </w:tcPr>
          <w:p w14:paraId="107A37CE">
            <w:pPr>
              <w:pStyle w:val="60"/>
              <w:ind w:firstLine="420"/>
            </w:pPr>
          </w:p>
        </w:tc>
      </w:tr>
      <w:tr w14:paraId="2FDE6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tcPr>
          <w:p w14:paraId="61D89A31">
            <w:pPr>
              <w:pStyle w:val="60"/>
              <w:ind w:firstLine="420"/>
            </w:pPr>
          </w:p>
        </w:tc>
        <w:tc>
          <w:tcPr>
            <w:tcW w:w="937" w:type="dxa"/>
          </w:tcPr>
          <w:p w14:paraId="3EEA68B2">
            <w:pPr>
              <w:pStyle w:val="60"/>
              <w:ind w:firstLine="420"/>
            </w:pPr>
          </w:p>
        </w:tc>
        <w:tc>
          <w:tcPr>
            <w:tcW w:w="966" w:type="dxa"/>
          </w:tcPr>
          <w:p w14:paraId="0E41C244">
            <w:pPr>
              <w:pStyle w:val="60"/>
              <w:ind w:firstLine="420"/>
            </w:pPr>
          </w:p>
        </w:tc>
        <w:tc>
          <w:tcPr>
            <w:tcW w:w="1040" w:type="dxa"/>
          </w:tcPr>
          <w:p w14:paraId="4A0325B5">
            <w:pPr>
              <w:pStyle w:val="60"/>
              <w:ind w:firstLine="420"/>
            </w:pPr>
          </w:p>
        </w:tc>
        <w:tc>
          <w:tcPr>
            <w:tcW w:w="882" w:type="dxa"/>
          </w:tcPr>
          <w:p w14:paraId="35152BDE">
            <w:pPr>
              <w:pStyle w:val="60"/>
              <w:ind w:firstLine="420"/>
            </w:pPr>
          </w:p>
        </w:tc>
        <w:tc>
          <w:tcPr>
            <w:tcW w:w="1106" w:type="dxa"/>
          </w:tcPr>
          <w:p w14:paraId="3C9B176A">
            <w:pPr>
              <w:pStyle w:val="60"/>
              <w:ind w:firstLine="420"/>
            </w:pPr>
          </w:p>
        </w:tc>
        <w:tc>
          <w:tcPr>
            <w:tcW w:w="947" w:type="dxa"/>
          </w:tcPr>
          <w:p w14:paraId="016C66F8">
            <w:pPr>
              <w:pStyle w:val="60"/>
              <w:ind w:firstLine="420"/>
            </w:pPr>
          </w:p>
        </w:tc>
        <w:tc>
          <w:tcPr>
            <w:tcW w:w="656" w:type="dxa"/>
          </w:tcPr>
          <w:p w14:paraId="6C20B50D">
            <w:pPr>
              <w:pStyle w:val="60"/>
              <w:ind w:firstLine="420"/>
            </w:pPr>
          </w:p>
        </w:tc>
        <w:tc>
          <w:tcPr>
            <w:tcW w:w="581" w:type="dxa"/>
          </w:tcPr>
          <w:p w14:paraId="74154D04">
            <w:pPr>
              <w:pStyle w:val="60"/>
              <w:ind w:firstLine="420"/>
            </w:pPr>
          </w:p>
        </w:tc>
        <w:tc>
          <w:tcPr>
            <w:tcW w:w="657" w:type="dxa"/>
          </w:tcPr>
          <w:p w14:paraId="401A9CF5">
            <w:pPr>
              <w:pStyle w:val="60"/>
              <w:ind w:firstLine="420"/>
            </w:pPr>
          </w:p>
        </w:tc>
        <w:tc>
          <w:tcPr>
            <w:tcW w:w="640" w:type="dxa"/>
          </w:tcPr>
          <w:p w14:paraId="6F0506E2">
            <w:pPr>
              <w:pStyle w:val="60"/>
              <w:ind w:firstLine="420"/>
            </w:pPr>
          </w:p>
        </w:tc>
      </w:tr>
      <w:tr w14:paraId="6ED6C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8" w:type="dxa"/>
            <w:gridSpan w:val="11"/>
          </w:tcPr>
          <w:p w14:paraId="1A251330">
            <w:pPr>
              <w:pStyle w:val="60"/>
              <w:ind w:firstLine="540" w:firstLineChars="300"/>
            </w:pPr>
            <w:r>
              <w:rPr>
                <w:rFonts w:hint="eastAsia"/>
                <w:sz w:val="18"/>
                <w:szCs w:val="18"/>
              </w:rPr>
              <w:t>注：病棚率为发病棚数占调查棚数的百分率。</w:t>
            </w:r>
          </w:p>
        </w:tc>
      </w:tr>
    </w:tbl>
    <w:p w14:paraId="08B88C4B">
      <w:pPr>
        <w:pStyle w:val="109"/>
        <w:numPr>
          <w:ilvl w:val="2"/>
          <w:numId w:val="0"/>
        </w:numPr>
        <w:spacing w:before="156" w:after="156"/>
      </w:pPr>
      <w:bookmarkStart w:id="141" w:name="_Toc1615333807"/>
      <w:bookmarkStart w:id="142" w:name="_Toc281518911"/>
      <w:bookmarkStart w:id="143" w:name="_Toc1793682311"/>
      <w:bookmarkStart w:id="144" w:name="_Toc284527418"/>
      <w:bookmarkStart w:id="145" w:name="_Toc140330530"/>
      <w:bookmarkStart w:id="146" w:name="_Toc1226105738"/>
      <w:bookmarkStart w:id="147" w:name="_Toc2008509482"/>
      <w:bookmarkStart w:id="148" w:name="_Toc1313849642"/>
      <w:bookmarkStart w:id="149" w:name="_Toc1441055095"/>
      <w:bookmarkStart w:id="150" w:name="_Toc573133096"/>
      <w:r>
        <w:rPr>
          <w:rFonts w:hint="eastAsia"/>
        </w:rPr>
        <w:t>6.2.2  十字花科蔬菜霜霉病</w:t>
      </w:r>
      <w:bookmarkEnd w:id="141"/>
      <w:bookmarkEnd w:id="142"/>
      <w:bookmarkEnd w:id="143"/>
      <w:bookmarkEnd w:id="144"/>
      <w:bookmarkEnd w:id="145"/>
      <w:bookmarkEnd w:id="146"/>
      <w:bookmarkEnd w:id="147"/>
      <w:bookmarkEnd w:id="148"/>
      <w:bookmarkEnd w:id="149"/>
      <w:bookmarkEnd w:id="150"/>
    </w:p>
    <w:p w14:paraId="47C2A8B8">
      <w:pPr>
        <w:pStyle w:val="169"/>
        <w:numPr>
          <w:ilvl w:val="3"/>
          <w:numId w:val="0"/>
        </w:numPr>
        <w:ind w:left="-4" w:leftChars="-2" w:firstLine="6" w:firstLineChars="3"/>
      </w:pPr>
      <w:r>
        <w:rPr>
          <w:rFonts w:hint="eastAsia"/>
        </w:rPr>
        <w:t xml:space="preserve">    作物定苗后至采收期，选取能代表当地种植情况和种植水平的地块10 块以上，每</w:t>
      </w:r>
      <w:r>
        <w:t>7</w:t>
      </w:r>
      <w:r>
        <w:rPr>
          <w:rFonts w:hint="eastAsia"/>
        </w:rPr>
        <w:t xml:space="preserve"> d普查1 次，每次每块地随机查50 株，</w:t>
      </w:r>
      <w:r>
        <w:t>调查各级病株数、计算病株率、</w:t>
      </w:r>
      <w:r>
        <w:rPr>
          <w:rFonts w:hint="eastAsia"/>
        </w:rPr>
        <w:t>病情指数，调查结果填入表5，汇总后填入表 6。</w:t>
      </w:r>
    </w:p>
    <w:p w14:paraId="686A1675">
      <w:pPr>
        <w:pStyle w:val="116"/>
        <w:spacing w:before="156" w:after="156"/>
      </w:pPr>
      <w:r>
        <w:rPr>
          <w:rFonts w:hint="eastAsia"/>
        </w:rPr>
        <w:t>十字花科蔬菜霜霉病普查记载表</w:t>
      </w:r>
    </w:p>
    <w:p w14:paraId="52A0D520">
      <w:pPr>
        <w:widowControl/>
        <w:adjustRightInd/>
        <w:spacing w:line="240" w:lineRule="auto"/>
        <w:ind w:firstLine="360" w:firstLineChars="200"/>
      </w:pPr>
      <w:r>
        <w:rPr>
          <w:rFonts w:hint="eastAsia" w:ascii="宋体" w:hAnsi="宋体"/>
          <w:sz w:val="18"/>
        </w:rPr>
        <w:t>时间：                        地区：           种植类型：</w:t>
      </w:r>
    </w:p>
    <w:tbl>
      <w:tblPr>
        <w:tblStyle w:val="30"/>
        <w:tblW w:w="9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6"/>
        <w:gridCol w:w="1200"/>
        <w:gridCol w:w="660"/>
        <w:gridCol w:w="855"/>
        <w:gridCol w:w="960"/>
        <w:gridCol w:w="570"/>
        <w:gridCol w:w="555"/>
        <w:gridCol w:w="555"/>
        <w:gridCol w:w="555"/>
        <w:gridCol w:w="585"/>
        <w:gridCol w:w="1005"/>
        <w:gridCol w:w="696"/>
      </w:tblGrid>
      <w:tr w14:paraId="60654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036" w:type="dxa"/>
            <w:vMerge w:val="restart"/>
            <w:vAlign w:val="center"/>
          </w:tcPr>
          <w:p w14:paraId="05BB1959">
            <w:pPr>
              <w:widowControl/>
              <w:adjustRightInd/>
              <w:spacing w:line="240" w:lineRule="auto"/>
              <w:jc w:val="center"/>
              <w:rPr>
                <w:rFonts w:ascii="宋体" w:hAnsi="宋体"/>
                <w:sz w:val="18"/>
              </w:rPr>
            </w:pPr>
            <w:r>
              <w:rPr>
                <w:rFonts w:hint="eastAsia" w:ascii="宋体" w:hAnsi="宋体"/>
                <w:sz w:val="18"/>
              </w:rPr>
              <w:t>调查地点</w:t>
            </w:r>
          </w:p>
        </w:tc>
        <w:tc>
          <w:tcPr>
            <w:tcW w:w="1200" w:type="dxa"/>
            <w:vMerge w:val="restart"/>
            <w:vAlign w:val="center"/>
          </w:tcPr>
          <w:p w14:paraId="3775DB59">
            <w:pPr>
              <w:widowControl/>
              <w:adjustRightInd/>
              <w:spacing w:line="240" w:lineRule="auto"/>
              <w:jc w:val="center"/>
              <w:rPr>
                <w:rFonts w:ascii="宋体" w:hAnsi="宋体"/>
                <w:sz w:val="18"/>
              </w:rPr>
            </w:pPr>
            <w:r>
              <w:rPr>
                <w:rFonts w:hint="eastAsia" w:ascii="宋体" w:hAnsi="宋体"/>
                <w:sz w:val="18"/>
              </w:rPr>
              <w:t>种类及品种</w:t>
            </w:r>
          </w:p>
        </w:tc>
        <w:tc>
          <w:tcPr>
            <w:tcW w:w="660" w:type="dxa"/>
            <w:vMerge w:val="restart"/>
            <w:vAlign w:val="center"/>
          </w:tcPr>
          <w:p w14:paraId="27AF465A">
            <w:pPr>
              <w:widowControl/>
              <w:adjustRightInd/>
              <w:spacing w:line="240" w:lineRule="auto"/>
              <w:jc w:val="center"/>
              <w:rPr>
                <w:rFonts w:ascii="宋体" w:hAnsi="宋体"/>
                <w:sz w:val="18"/>
              </w:rPr>
            </w:pPr>
            <w:r>
              <w:rPr>
                <w:rFonts w:hint="eastAsia" w:ascii="宋体" w:hAnsi="宋体"/>
                <w:sz w:val="18"/>
              </w:rPr>
              <w:t>播期</w:t>
            </w:r>
          </w:p>
        </w:tc>
        <w:tc>
          <w:tcPr>
            <w:tcW w:w="855" w:type="dxa"/>
            <w:vMerge w:val="restart"/>
            <w:vAlign w:val="center"/>
          </w:tcPr>
          <w:p w14:paraId="0493DF42">
            <w:pPr>
              <w:widowControl/>
              <w:adjustRightInd/>
              <w:spacing w:line="240" w:lineRule="auto"/>
              <w:jc w:val="center"/>
              <w:rPr>
                <w:rFonts w:ascii="宋体" w:hAnsi="宋体"/>
                <w:sz w:val="18"/>
              </w:rPr>
            </w:pPr>
            <w:r>
              <w:rPr>
                <w:rFonts w:hint="eastAsia" w:ascii="宋体" w:hAnsi="宋体"/>
                <w:sz w:val="18"/>
              </w:rPr>
              <w:t>生育期</w:t>
            </w:r>
          </w:p>
        </w:tc>
        <w:tc>
          <w:tcPr>
            <w:tcW w:w="960" w:type="dxa"/>
            <w:vMerge w:val="restart"/>
            <w:vAlign w:val="center"/>
          </w:tcPr>
          <w:p w14:paraId="4BAAE82A">
            <w:pPr>
              <w:widowControl/>
              <w:adjustRightInd/>
              <w:spacing w:line="240" w:lineRule="auto"/>
              <w:jc w:val="center"/>
              <w:rPr>
                <w:rFonts w:ascii="宋体" w:hAnsi="宋体"/>
                <w:sz w:val="18"/>
              </w:rPr>
            </w:pPr>
            <w:r>
              <w:rPr>
                <w:rFonts w:hint="eastAsia" w:ascii="宋体" w:hAnsi="宋体"/>
                <w:sz w:val="18"/>
              </w:rPr>
              <w:t>发病株数</w:t>
            </w:r>
          </w:p>
        </w:tc>
        <w:tc>
          <w:tcPr>
            <w:tcW w:w="2820" w:type="dxa"/>
            <w:gridSpan w:val="5"/>
            <w:vAlign w:val="center"/>
          </w:tcPr>
          <w:p w14:paraId="1B3B1384">
            <w:pPr>
              <w:widowControl/>
              <w:adjustRightInd/>
              <w:spacing w:line="240" w:lineRule="auto"/>
              <w:jc w:val="center"/>
              <w:rPr>
                <w:rFonts w:ascii="宋体" w:hAnsi="宋体"/>
                <w:sz w:val="18"/>
              </w:rPr>
            </w:pPr>
            <w:r>
              <w:rPr>
                <w:rFonts w:hint="eastAsia" w:ascii="宋体" w:hAnsi="宋体"/>
                <w:sz w:val="18"/>
              </w:rPr>
              <w:t>各级病株数</w:t>
            </w:r>
          </w:p>
        </w:tc>
        <w:tc>
          <w:tcPr>
            <w:tcW w:w="1005" w:type="dxa"/>
            <w:vMerge w:val="restart"/>
            <w:vAlign w:val="center"/>
          </w:tcPr>
          <w:p w14:paraId="3179E796">
            <w:pPr>
              <w:widowControl/>
              <w:adjustRightInd/>
              <w:spacing w:line="240" w:lineRule="auto"/>
              <w:jc w:val="center"/>
              <w:rPr>
                <w:rFonts w:ascii="宋体" w:hAnsi="宋体"/>
                <w:sz w:val="18"/>
              </w:rPr>
            </w:pPr>
            <w:r>
              <w:rPr>
                <w:rFonts w:hint="eastAsia" w:ascii="宋体" w:hAnsi="宋体"/>
                <w:sz w:val="18"/>
              </w:rPr>
              <w:t>病株率（%）</w:t>
            </w:r>
          </w:p>
        </w:tc>
        <w:tc>
          <w:tcPr>
            <w:tcW w:w="696" w:type="dxa"/>
            <w:vMerge w:val="restart"/>
            <w:vAlign w:val="center"/>
          </w:tcPr>
          <w:p w14:paraId="25A99A79">
            <w:pPr>
              <w:widowControl/>
              <w:adjustRightInd/>
              <w:spacing w:line="240" w:lineRule="auto"/>
              <w:jc w:val="center"/>
              <w:rPr>
                <w:rFonts w:ascii="宋体" w:hAnsi="宋体"/>
                <w:sz w:val="18"/>
              </w:rPr>
            </w:pPr>
            <w:r>
              <w:rPr>
                <w:rFonts w:hint="eastAsia" w:ascii="宋体" w:hAnsi="宋体"/>
                <w:sz w:val="18"/>
              </w:rPr>
              <w:t>病情指数</w:t>
            </w:r>
          </w:p>
        </w:tc>
      </w:tr>
      <w:tr w14:paraId="0448F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036" w:type="dxa"/>
            <w:vMerge w:val="continue"/>
          </w:tcPr>
          <w:p w14:paraId="35AE9475">
            <w:pPr>
              <w:widowControl/>
              <w:adjustRightInd/>
              <w:spacing w:line="240" w:lineRule="auto"/>
              <w:jc w:val="center"/>
              <w:rPr>
                <w:rFonts w:ascii="宋体" w:hAnsi="宋体"/>
                <w:sz w:val="18"/>
              </w:rPr>
            </w:pPr>
          </w:p>
        </w:tc>
        <w:tc>
          <w:tcPr>
            <w:tcW w:w="1200" w:type="dxa"/>
            <w:vMerge w:val="continue"/>
          </w:tcPr>
          <w:p w14:paraId="4BB48C2B">
            <w:pPr>
              <w:widowControl/>
              <w:adjustRightInd/>
              <w:spacing w:line="240" w:lineRule="auto"/>
              <w:jc w:val="center"/>
              <w:rPr>
                <w:rFonts w:ascii="宋体" w:hAnsi="宋体"/>
                <w:sz w:val="18"/>
              </w:rPr>
            </w:pPr>
          </w:p>
        </w:tc>
        <w:tc>
          <w:tcPr>
            <w:tcW w:w="660" w:type="dxa"/>
            <w:vMerge w:val="continue"/>
          </w:tcPr>
          <w:p w14:paraId="35DC3989">
            <w:pPr>
              <w:widowControl/>
              <w:adjustRightInd/>
              <w:spacing w:line="240" w:lineRule="auto"/>
              <w:jc w:val="center"/>
              <w:rPr>
                <w:rFonts w:ascii="宋体" w:hAnsi="宋体"/>
                <w:sz w:val="18"/>
              </w:rPr>
            </w:pPr>
          </w:p>
        </w:tc>
        <w:tc>
          <w:tcPr>
            <w:tcW w:w="855" w:type="dxa"/>
            <w:vMerge w:val="continue"/>
          </w:tcPr>
          <w:p w14:paraId="3BB2A2F1">
            <w:pPr>
              <w:widowControl/>
              <w:adjustRightInd/>
              <w:spacing w:line="240" w:lineRule="auto"/>
              <w:jc w:val="center"/>
              <w:rPr>
                <w:rFonts w:ascii="宋体" w:hAnsi="宋体"/>
                <w:sz w:val="18"/>
              </w:rPr>
            </w:pPr>
          </w:p>
        </w:tc>
        <w:tc>
          <w:tcPr>
            <w:tcW w:w="960" w:type="dxa"/>
            <w:vMerge w:val="continue"/>
          </w:tcPr>
          <w:p w14:paraId="1121FC76">
            <w:pPr>
              <w:widowControl/>
              <w:adjustRightInd/>
              <w:spacing w:line="240" w:lineRule="auto"/>
              <w:jc w:val="center"/>
              <w:rPr>
                <w:rFonts w:ascii="宋体" w:hAnsi="宋体"/>
                <w:sz w:val="18"/>
              </w:rPr>
            </w:pPr>
          </w:p>
        </w:tc>
        <w:tc>
          <w:tcPr>
            <w:tcW w:w="570" w:type="dxa"/>
            <w:vAlign w:val="center"/>
          </w:tcPr>
          <w:p w14:paraId="0EF4742C">
            <w:pPr>
              <w:widowControl/>
              <w:adjustRightInd/>
              <w:spacing w:line="240" w:lineRule="auto"/>
              <w:jc w:val="center"/>
              <w:rPr>
                <w:rFonts w:ascii="宋体" w:hAnsi="宋体"/>
                <w:sz w:val="18"/>
              </w:rPr>
            </w:pPr>
            <w:r>
              <w:rPr>
                <w:rFonts w:hint="eastAsia" w:ascii="宋体" w:hAnsi="宋体"/>
                <w:sz w:val="18"/>
              </w:rPr>
              <w:t>0级</w:t>
            </w:r>
          </w:p>
        </w:tc>
        <w:tc>
          <w:tcPr>
            <w:tcW w:w="555" w:type="dxa"/>
            <w:vAlign w:val="center"/>
          </w:tcPr>
          <w:p w14:paraId="5B456504">
            <w:pPr>
              <w:widowControl/>
              <w:adjustRightInd/>
              <w:spacing w:line="240" w:lineRule="auto"/>
              <w:jc w:val="center"/>
              <w:rPr>
                <w:rFonts w:ascii="宋体" w:hAnsi="宋体"/>
                <w:sz w:val="18"/>
              </w:rPr>
            </w:pPr>
            <w:r>
              <w:rPr>
                <w:rFonts w:hint="eastAsia" w:ascii="宋体" w:hAnsi="宋体"/>
                <w:sz w:val="18"/>
              </w:rPr>
              <w:t>1级</w:t>
            </w:r>
          </w:p>
        </w:tc>
        <w:tc>
          <w:tcPr>
            <w:tcW w:w="555" w:type="dxa"/>
            <w:vAlign w:val="center"/>
          </w:tcPr>
          <w:p w14:paraId="3AC93B35">
            <w:pPr>
              <w:widowControl/>
              <w:adjustRightInd/>
              <w:spacing w:line="240" w:lineRule="auto"/>
              <w:jc w:val="center"/>
              <w:rPr>
                <w:rFonts w:ascii="宋体" w:hAnsi="宋体"/>
                <w:sz w:val="18"/>
              </w:rPr>
            </w:pPr>
            <w:r>
              <w:rPr>
                <w:rFonts w:hint="eastAsia" w:ascii="宋体" w:hAnsi="宋体"/>
                <w:sz w:val="18"/>
              </w:rPr>
              <w:t>2级</w:t>
            </w:r>
          </w:p>
        </w:tc>
        <w:tc>
          <w:tcPr>
            <w:tcW w:w="555" w:type="dxa"/>
            <w:vAlign w:val="center"/>
          </w:tcPr>
          <w:p w14:paraId="45C1FDD1">
            <w:pPr>
              <w:widowControl/>
              <w:adjustRightInd/>
              <w:spacing w:line="240" w:lineRule="auto"/>
              <w:jc w:val="center"/>
              <w:rPr>
                <w:rFonts w:ascii="宋体" w:hAnsi="宋体"/>
                <w:sz w:val="18"/>
              </w:rPr>
            </w:pPr>
            <w:r>
              <w:rPr>
                <w:rFonts w:hint="eastAsia" w:ascii="宋体" w:hAnsi="宋体"/>
                <w:sz w:val="18"/>
              </w:rPr>
              <w:t>3级</w:t>
            </w:r>
          </w:p>
        </w:tc>
        <w:tc>
          <w:tcPr>
            <w:tcW w:w="585" w:type="dxa"/>
            <w:vAlign w:val="center"/>
          </w:tcPr>
          <w:p w14:paraId="7DE9CF0A">
            <w:pPr>
              <w:widowControl/>
              <w:adjustRightInd/>
              <w:spacing w:line="240" w:lineRule="auto"/>
              <w:jc w:val="center"/>
              <w:rPr>
                <w:rFonts w:ascii="宋体" w:hAnsi="宋体"/>
                <w:sz w:val="18"/>
              </w:rPr>
            </w:pPr>
            <w:r>
              <w:rPr>
                <w:rFonts w:hint="eastAsia" w:ascii="宋体" w:hAnsi="宋体"/>
                <w:sz w:val="18"/>
              </w:rPr>
              <w:t>4级</w:t>
            </w:r>
          </w:p>
        </w:tc>
        <w:tc>
          <w:tcPr>
            <w:tcW w:w="1005" w:type="dxa"/>
            <w:vMerge w:val="continue"/>
          </w:tcPr>
          <w:p w14:paraId="6FB644DD">
            <w:pPr>
              <w:widowControl/>
              <w:adjustRightInd/>
              <w:spacing w:line="240" w:lineRule="auto"/>
              <w:jc w:val="center"/>
              <w:rPr>
                <w:rFonts w:ascii="宋体" w:hAnsi="宋体"/>
                <w:sz w:val="18"/>
              </w:rPr>
            </w:pPr>
          </w:p>
        </w:tc>
        <w:tc>
          <w:tcPr>
            <w:tcW w:w="696" w:type="dxa"/>
            <w:vMerge w:val="continue"/>
          </w:tcPr>
          <w:p w14:paraId="4B1DD6EC">
            <w:pPr>
              <w:widowControl/>
              <w:adjustRightInd/>
              <w:spacing w:line="240" w:lineRule="auto"/>
              <w:jc w:val="center"/>
              <w:rPr>
                <w:rFonts w:ascii="宋体" w:hAnsi="宋体"/>
                <w:sz w:val="18"/>
              </w:rPr>
            </w:pPr>
          </w:p>
        </w:tc>
      </w:tr>
      <w:tr w14:paraId="3456D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 w:type="dxa"/>
          </w:tcPr>
          <w:p w14:paraId="330AB309">
            <w:pPr>
              <w:pStyle w:val="60"/>
              <w:ind w:firstLine="420"/>
            </w:pPr>
          </w:p>
        </w:tc>
        <w:tc>
          <w:tcPr>
            <w:tcW w:w="1200" w:type="dxa"/>
          </w:tcPr>
          <w:p w14:paraId="149DE1C0">
            <w:pPr>
              <w:pStyle w:val="60"/>
              <w:ind w:firstLine="420"/>
            </w:pPr>
          </w:p>
        </w:tc>
        <w:tc>
          <w:tcPr>
            <w:tcW w:w="660" w:type="dxa"/>
          </w:tcPr>
          <w:p w14:paraId="51A1CE3C">
            <w:pPr>
              <w:pStyle w:val="60"/>
              <w:ind w:firstLine="420"/>
            </w:pPr>
          </w:p>
        </w:tc>
        <w:tc>
          <w:tcPr>
            <w:tcW w:w="855" w:type="dxa"/>
          </w:tcPr>
          <w:p w14:paraId="07BA87CC">
            <w:pPr>
              <w:pStyle w:val="60"/>
              <w:ind w:firstLine="420"/>
            </w:pPr>
          </w:p>
        </w:tc>
        <w:tc>
          <w:tcPr>
            <w:tcW w:w="960" w:type="dxa"/>
          </w:tcPr>
          <w:p w14:paraId="0546FBF2">
            <w:pPr>
              <w:pStyle w:val="60"/>
              <w:ind w:firstLine="420"/>
            </w:pPr>
          </w:p>
        </w:tc>
        <w:tc>
          <w:tcPr>
            <w:tcW w:w="570" w:type="dxa"/>
          </w:tcPr>
          <w:p w14:paraId="321857E0">
            <w:pPr>
              <w:pStyle w:val="60"/>
              <w:ind w:firstLine="420"/>
            </w:pPr>
          </w:p>
        </w:tc>
        <w:tc>
          <w:tcPr>
            <w:tcW w:w="555" w:type="dxa"/>
          </w:tcPr>
          <w:p w14:paraId="1C348931">
            <w:pPr>
              <w:pStyle w:val="60"/>
              <w:ind w:firstLine="420"/>
            </w:pPr>
          </w:p>
        </w:tc>
        <w:tc>
          <w:tcPr>
            <w:tcW w:w="555" w:type="dxa"/>
          </w:tcPr>
          <w:p w14:paraId="008CB80A">
            <w:pPr>
              <w:pStyle w:val="60"/>
              <w:ind w:firstLine="420"/>
            </w:pPr>
          </w:p>
        </w:tc>
        <w:tc>
          <w:tcPr>
            <w:tcW w:w="555" w:type="dxa"/>
          </w:tcPr>
          <w:p w14:paraId="40AE7E52">
            <w:pPr>
              <w:pStyle w:val="60"/>
              <w:ind w:firstLine="420"/>
            </w:pPr>
          </w:p>
        </w:tc>
        <w:tc>
          <w:tcPr>
            <w:tcW w:w="585" w:type="dxa"/>
          </w:tcPr>
          <w:p w14:paraId="2A1A1148">
            <w:pPr>
              <w:pStyle w:val="60"/>
              <w:ind w:firstLine="420"/>
            </w:pPr>
          </w:p>
        </w:tc>
        <w:tc>
          <w:tcPr>
            <w:tcW w:w="1005" w:type="dxa"/>
          </w:tcPr>
          <w:p w14:paraId="7B8C2211">
            <w:pPr>
              <w:pStyle w:val="60"/>
              <w:ind w:firstLine="420"/>
            </w:pPr>
          </w:p>
        </w:tc>
        <w:tc>
          <w:tcPr>
            <w:tcW w:w="696" w:type="dxa"/>
          </w:tcPr>
          <w:p w14:paraId="2BFE01DC">
            <w:pPr>
              <w:pStyle w:val="60"/>
              <w:ind w:firstLine="420"/>
            </w:pPr>
          </w:p>
        </w:tc>
      </w:tr>
      <w:tr w14:paraId="76D48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 w:type="dxa"/>
          </w:tcPr>
          <w:p w14:paraId="36AB4510">
            <w:pPr>
              <w:pStyle w:val="60"/>
              <w:ind w:firstLine="420"/>
            </w:pPr>
          </w:p>
        </w:tc>
        <w:tc>
          <w:tcPr>
            <w:tcW w:w="1200" w:type="dxa"/>
          </w:tcPr>
          <w:p w14:paraId="4A4A43A0">
            <w:pPr>
              <w:pStyle w:val="60"/>
              <w:ind w:firstLine="420"/>
            </w:pPr>
          </w:p>
        </w:tc>
        <w:tc>
          <w:tcPr>
            <w:tcW w:w="660" w:type="dxa"/>
          </w:tcPr>
          <w:p w14:paraId="749A70D7">
            <w:pPr>
              <w:pStyle w:val="60"/>
              <w:ind w:firstLine="420"/>
            </w:pPr>
          </w:p>
        </w:tc>
        <w:tc>
          <w:tcPr>
            <w:tcW w:w="855" w:type="dxa"/>
          </w:tcPr>
          <w:p w14:paraId="69EED728">
            <w:pPr>
              <w:pStyle w:val="60"/>
              <w:ind w:firstLine="420"/>
            </w:pPr>
          </w:p>
        </w:tc>
        <w:tc>
          <w:tcPr>
            <w:tcW w:w="960" w:type="dxa"/>
          </w:tcPr>
          <w:p w14:paraId="0C0CBD22">
            <w:pPr>
              <w:pStyle w:val="60"/>
              <w:ind w:firstLine="420"/>
            </w:pPr>
          </w:p>
        </w:tc>
        <w:tc>
          <w:tcPr>
            <w:tcW w:w="570" w:type="dxa"/>
          </w:tcPr>
          <w:p w14:paraId="578B614F">
            <w:pPr>
              <w:pStyle w:val="60"/>
              <w:ind w:firstLine="420"/>
            </w:pPr>
          </w:p>
        </w:tc>
        <w:tc>
          <w:tcPr>
            <w:tcW w:w="555" w:type="dxa"/>
          </w:tcPr>
          <w:p w14:paraId="46E5CF49">
            <w:pPr>
              <w:pStyle w:val="60"/>
              <w:ind w:firstLine="420"/>
            </w:pPr>
          </w:p>
        </w:tc>
        <w:tc>
          <w:tcPr>
            <w:tcW w:w="555" w:type="dxa"/>
          </w:tcPr>
          <w:p w14:paraId="5563354B">
            <w:pPr>
              <w:pStyle w:val="60"/>
              <w:ind w:firstLine="420"/>
            </w:pPr>
          </w:p>
        </w:tc>
        <w:tc>
          <w:tcPr>
            <w:tcW w:w="555" w:type="dxa"/>
          </w:tcPr>
          <w:p w14:paraId="70CFAB3F">
            <w:pPr>
              <w:pStyle w:val="60"/>
              <w:ind w:firstLine="420"/>
            </w:pPr>
          </w:p>
        </w:tc>
        <w:tc>
          <w:tcPr>
            <w:tcW w:w="585" w:type="dxa"/>
          </w:tcPr>
          <w:p w14:paraId="250AFD04">
            <w:pPr>
              <w:pStyle w:val="60"/>
              <w:ind w:firstLine="420"/>
            </w:pPr>
          </w:p>
        </w:tc>
        <w:tc>
          <w:tcPr>
            <w:tcW w:w="1005" w:type="dxa"/>
          </w:tcPr>
          <w:p w14:paraId="7BE04C8C">
            <w:pPr>
              <w:pStyle w:val="60"/>
              <w:ind w:firstLine="420"/>
            </w:pPr>
          </w:p>
        </w:tc>
        <w:tc>
          <w:tcPr>
            <w:tcW w:w="696" w:type="dxa"/>
          </w:tcPr>
          <w:p w14:paraId="4EE03576">
            <w:pPr>
              <w:pStyle w:val="60"/>
              <w:ind w:firstLine="420"/>
            </w:pPr>
          </w:p>
        </w:tc>
      </w:tr>
      <w:tr w14:paraId="2E168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 w:type="dxa"/>
          </w:tcPr>
          <w:p w14:paraId="3B2143B4">
            <w:pPr>
              <w:pStyle w:val="60"/>
              <w:ind w:firstLine="420"/>
            </w:pPr>
          </w:p>
        </w:tc>
        <w:tc>
          <w:tcPr>
            <w:tcW w:w="1200" w:type="dxa"/>
          </w:tcPr>
          <w:p w14:paraId="5BBA57F9">
            <w:pPr>
              <w:pStyle w:val="60"/>
              <w:ind w:firstLine="420"/>
            </w:pPr>
          </w:p>
        </w:tc>
        <w:tc>
          <w:tcPr>
            <w:tcW w:w="660" w:type="dxa"/>
          </w:tcPr>
          <w:p w14:paraId="56421C4E">
            <w:pPr>
              <w:pStyle w:val="60"/>
              <w:ind w:firstLine="420"/>
            </w:pPr>
          </w:p>
        </w:tc>
        <w:tc>
          <w:tcPr>
            <w:tcW w:w="855" w:type="dxa"/>
          </w:tcPr>
          <w:p w14:paraId="7B47D49D">
            <w:pPr>
              <w:pStyle w:val="60"/>
              <w:ind w:firstLine="420"/>
            </w:pPr>
          </w:p>
        </w:tc>
        <w:tc>
          <w:tcPr>
            <w:tcW w:w="960" w:type="dxa"/>
          </w:tcPr>
          <w:p w14:paraId="57E39776">
            <w:pPr>
              <w:pStyle w:val="60"/>
              <w:ind w:firstLine="420"/>
            </w:pPr>
          </w:p>
        </w:tc>
        <w:tc>
          <w:tcPr>
            <w:tcW w:w="570" w:type="dxa"/>
          </w:tcPr>
          <w:p w14:paraId="362A2E5D">
            <w:pPr>
              <w:pStyle w:val="60"/>
              <w:ind w:firstLine="420"/>
            </w:pPr>
          </w:p>
        </w:tc>
        <w:tc>
          <w:tcPr>
            <w:tcW w:w="555" w:type="dxa"/>
          </w:tcPr>
          <w:p w14:paraId="52C9B988">
            <w:pPr>
              <w:pStyle w:val="60"/>
              <w:ind w:firstLine="420"/>
            </w:pPr>
          </w:p>
        </w:tc>
        <w:tc>
          <w:tcPr>
            <w:tcW w:w="555" w:type="dxa"/>
          </w:tcPr>
          <w:p w14:paraId="400C4804">
            <w:pPr>
              <w:pStyle w:val="60"/>
              <w:ind w:firstLine="420"/>
            </w:pPr>
          </w:p>
        </w:tc>
        <w:tc>
          <w:tcPr>
            <w:tcW w:w="555" w:type="dxa"/>
          </w:tcPr>
          <w:p w14:paraId="203438D9">
            <w:pPr>
              <w:pStyle w:val="60"/>
              <w:ind w:firstLine="420"/>
            </w:pPr>
          </w:p>
        </w:tc>
        <w:tc>
          <w:tcPr>
            <w:tcW w:w="585" w:type="dxa"/>
          </w:tcPr>
          <w:p w14:paraId="44D6BC2E">
            <w:pPr>
              <w:pStyle w:val="60"/>
              <w:ind w:firstLine="420"/>
            </w:pPr>
          </w:p>
        </w:tc>
        <w:tc>
          <w:tcPr>
            <w:tcW w:w="1005" w:type="dxa"/>
          </w:tcPr>
          <w:p w14:paraId="4D851191">
            <w:pPr>
              <w:pStyle w:val="60"/>
              <w:ind w:firstLine="420"/>
            </w:pPr>
          </w:p>
        </w:tc>
        <w:tc>
          <w:tcPr>
            <w:tcW w:w="696" w:type="dxa"/>
          </w:tcPr>
          <w:p w14:paraId="7DC68B10">
            <w:pPr>
              <w:pStyle w:val="60"/>
              <w:ind w:firstLine="420"/>
            </w:pPr>
          </w:p>
        </w:tc>
      </w:tr>
    </w:tbl>
    <w:p w14:paraId="2228B934">
      <w:pPr>
        <w:pStyle w:val="60"/>
        <w:ind w:firstLine="420"/>
      </w:pPr>
    </w:p>
    <w:p w14:paraId="1FF9D862">
      <w:pPr>
        <w:pStyle w:val="116"/>
        <w:spacing w:before="156" w:after="156"/>
      </w:pPr>
      <w:r>
        <w:rPr>
          <w:rFonts w:hint="eastAsia"/>
        </w:rPr>
        <w:t>十字花科蔬菜霜霉病普查汇总表</w:t>
      </w:r>
    </w:p>
    <w:p w14:paraId="43566DE3">
      <w:pPr>
        <w:widowControl/>
        <w:adjustRightInd/>
        <w:spacing w:line="240" w:lineRule="auto"/>
        <w:ind w:firstLine="360" w:firstLineChars="200"/>
      </w:pPr>
      <w:r>
        <w:rPr>
          <w:rFonts w:hint="eastAsia" w:ascii="宋体" w:hAnsi="宋体"/>
          <w:sz w:val="18"/>
        </w:rPr>
        <w:t>时间：                        地区：                     种植类型：</w:t>
      </w:r>
    </w:p>
    <w:tbl>
      <w:tblPr>
        <w:tblStyle w:val="30"/>
        <w:tblW w:w="91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190"/>
        <w:gridCol w:w="1144"/>
        <w:gridCol w:w="1237"/>
        <w:gridCol w:w="1163"/>
        <w:gridCol w:w="1003"/>
        <w:gridCol w:w="600"/>
        <w:gridCol w:w="609"/>
        <w:gridCol w:w="610"/>
        <w:gridCol w:w="630"/>
      </w:tblGrid>
      <w:tr w14:paraId="03434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75" w:type="dxa"/>
            <w:vMerge w:val="restart"/>
            <w:vAlign w:val="center"/>
          </w:tcPr>
          <w:p w14:paraId="2C641D2F">
            <w:pPr>
              <w:widowControl/>
              <w:adjustRightInd/>
              <w:spacing w:line="240" w:lineRule="auto"/>
              <w:jc w:val="center"/>
              <w:rPr>
                <w:rFonts w:ascii="宋体" w:hAnsi="宋体"/>
                <w:sz w:val="18"/>
              </w:rPr>
            </w:pPr>
            <w:r>
              <w:rPr>
                <w:rFonts w:hint="eastAsia" w:ascii="宋体" w:hAnsi="宋体"/>
                <w:sz w:val="18"/>
              </w:rPr>
              <w:t>调查地点</w:t>
            </w:r>
          </w:p>
        </w:tc>
        <w:tc>
          <w:tcPr>
            <w:tcW w:w="1190" w:type="dxa"/>
            <w:vMerge w:val="restart"/>
            <w:vAlign w:val="center"/>
          </w:tcPr>
          <w:p w14:paraId="14251469">
            <w:pPr>
              <w:widowControl/>
              <w:adjustRightInd/>
              <w:spacing w:line="240" w:lineRule="auto"/>
              <w:jc w:val="center"/>
              <w:rPr>
                <w:rFonts w:ascii="宋体" w:hAnsi="宋体"/>
                <w:sz w:val="18"/>
              </w:rPr>
            </w:pPr>
            <w:r>
              <w:rPr>
                <w:rFonts w:hint="eastAsia" w:ascii="宋体" w:hAnsi="宋体"/>
                <w:sz w:val="18"/>
              </w:rPr>
              <w:t>调查田块数</w:t>
            </w:r>
          </w:p>
        </w:tc>
        <w:tc>
          <w:tcPr>
            <w:tcW w:w="1144" w:type="dxa"/>
            <w:vMerge w:val="restart"/>
            <w:vAlign w:val="center"/>
          </w:tcPr>
          <w:p w14:paraId="3A663225">
            <w:pPr>
              <w:widowControl/>
              <w:adjustRightInd/>
              <w:spacing w:line="240" w:lineRule="auto"/>
              <w:jc w:val="center"/>
              <w:rPr>
                <w:rFonts w:ascii="宋体" w:hAnsi="宋体"/>
                <w:sz w:val="18"/>
              </w:rPr>
            </w:pPr>
            <w:r>
              <w:rPr>
                <w:rFonts w:hint="eastAsia" w:ascii="宋体" w:hAnsi="宋体"/>
                <w:sz w:val="18"/>
              </w:rPr>
              <w:t>发病田块数</w:t>
            </w:r>
          </w:p>
        </w:tc>
        <w:tc>
          <w:tcPr>
            <w:tcW w:w="1237" w:type="dxa"/>
            <w:vMerge w:val="restart"/>
            <w:vAlign w:val="center"/>
          </w:tcPr>
          <w:p w14:paraId="4C75F474">
            <w:pPr>
              <w:widowControl/>
              <w:adjustRightInd/>
              <w:spacing w:line="240" w:lineRule="auto"/>
              <w:jc w:val="center"/>
              <w:rPr>
                <w:rFonts w:ascii="宋体" w:hAnsi="宋体"/>
                <w:sz w:val="18"/>
              </w:rPr>
            </w:pPr>
            <w:r>
              <w:rPr>
                <w:rFonts w:hint="eastAsia" w:ascii="宋体" w:hAnsi="宋体"/>
                <w:sz w:val="18"/>
              </w:rPr>
              <w:t>病田率（%）</w:t>
            </w:r>
          </w:p>
        </w:tc>
        <w:tc>
          <w:tcPr>
            <w:tcW w:w="1163" w:type="dxa"/>
            <w:vMerge w:val="restart"/>
            <w:vAlign w:val="center"/>
          </w:tcPr>
          <w:p w14:paraId="1A11C838">
            <w:pPr>
              <w:widowControl/>
              <w:adjustRightInd/>
              <w:spacing w:line="240" w:lineRule="auto"/>
              <w:jc w:val="center"/>
              <w:rPr>
                <w:rFonts w:ascii="宋体" w:hAnsi="宋体"/>
                <w:sz w:val="18"/>
              </w:rPr>
            </w:pPr>
            <w:r>
              <w:rPr>
                <w:rFonts w:hint="eastAsia" w:ascii="宋体" w:hAnsi="宋体"/>
                <w:sz w:val="18"/>
              </w:rPr>
              <w:t>病株率（%）</w:t>
            </w:r>
          </w:p>
        </w:tc>
        <w:tc>
          <w:tcPr>
            <w:tcW w:w="1003" w:type="dxa"/>
            <w:vMerge w:val="restart"/>
            <w:vAlign w:val="center"/>
          </w:tcPr>
          <w:p w14:paraId="6946E6B4">
            <w:pPr>
              <w:widowControl/>
              <w:adjustRightInd/>
              <w:spacing w:line="240" w:lineRule="auto"/>
              <w:jc w:val="center"/>
              <w:rPr>
                <w:rFonts w:ascii="宋体" w:hAnsi="宋体"/>
                <w:sz w:val="18"/>
              </w:rPr>
            </w:pPr>
            <w:r>
              <w:rPr>
                <w:rFonts w:hint="eastAsia" w:ascii="宋体" w:hAnsi="宋体"/>
                <w:sz w:val="18"/>
              </w:rPr>
              <w:t>病情指数</w:t>
            </w:r>
          </w:p>
        </w:tc>
        <w:tc>
          <w:tcPr>
            <w:tcW w:w="1209" w:type="dxa"/>
            <w:gridSpan w:val="2"/>
            <w:vAlign w:val="center"/>
          </w:tcPr>
          <w:p w14:paraId="1349A3DF">
            <w:pPr>
              <w:widowControl/>
              <w:adjustRightInd/>
              <w:spacing w:line="240" w:lineRule="auto"/>
              <w:jc w:val="center"/>
              <w:rPr>
                <w:rFonts w:ascii="宋体" w:hAnsi="宋体"/>
                <w:sz w:val="18"/>
              </w:rPr>
            </w:pPr>
            <w:r>
              <w:rPr>
                <w:rFonts w:hint="eastAsia" w:ascii="宋体" w:hAnsi="宋体"/>
                <w:sz w:val="18"/>
              </w:rPr>
              <w:t>病株率（%）</w:t>
            </w:r>
          </w:p>
        </w:tc>
        <w:tc>
          <w:tcPr>
            <w:tcW w:w="1240" w:type="dxa"/>
            <w:gridSpan w:val="2"/>
            <w:vAlign w:val="center"/>
          </w:tcPr>
          <w:p w14:paraId="34EF5206">
            <w:pPr>
              <w:widowControl/>
              <w:adjustRightInd/>
              <w:spacing w:line="240" w:lineRule="auto"/>
              <w:jc w:val="center"/>
              <w:rPr>
                <w:rFonts w:ascii="宋体" w:hAnsi="宋体"/>
                <w:sz w:val="18"/>
              </w:rPr>
            </w:pPr>
            <w:r>
              <w:rPr>
                <w:rFonts w:hint="eastAsia" w:ascii="宋体" w:hAnsi="宋体"/>
                <w:sz w:val="18"/>
              </w:rPr>
              <w:t>病情指数</w:t>
            </w:r>
          </w:p>
        </w:tc>
      </w:tr>
      <w:tr w14:paraId="35D62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75" w:type="dxa"/>
            <w:vMerge w:val="continue"/>
          </w:tcPr>
          <w:p w14:paraId="030DC04B">
            <w:pPr>
              <w:widowControl/>
              <w:adjustRightInd/>
              <w:spacing w:line="240" w:lineRule="auto"/>
              <w:jc w:val="center"/>
              <w:rPr>
                <w:rFonts w:ascii="宋体" w:hAnsi="宋体"/>
                <w:sz w:val="18"/>
              </w:rPr>
            </w:pPr>
          </w:p>
        </w:tc>
        <w:tc>
          <w:tcPr>
            <w:tcW w:w="1190" w:type="dxa"/>
            <w:vMerge w:val="continue"/>
          </w:tcPr>
          <w:p w14:paraId="702A0D09">
            <w:pPr>
              <w:widowControl/>
              <w:adjustRightInd/>
              <w:spacing w:line="240" w:lineRule="auto"/>
              <w:jc w:val="center"/>
              <w:rPr>
                <w:rFonts w:ascii="宋体" w:hAnsi="宋体"/>
                <w:sz w:val="18"/>
              </w:rPr>
            </w:pPr>
          </w:p>
        </w:tc>
        <w:tc>
          <w:tcPr>
            <w:tcW w:w="1144" w:type="dxa"/>
            <w:vMerge w:val="continue"/>
          </w:tcPr>
          <w:p w14:paraId="1459543E">
            <w:pPr>
              <w:widowControl/>
              <w:adjustRightInd/>
              <w:spacing w:line="240" w:lineRule="auto"/>
              <w:jc w:val="center"/>
              <w:rPr>
                <w:rFonts w:ascii="宋体" w:hAnsi="宋体"/>
                <w:sz w:val="18"/>
              </w:rPr>
            </w:pPr>
          </w:p>
        </w:tc>
        <w:tc>
          <w:tcPr>
            <w:tcW w:w="1237" w:type="dxa"/>
            <w:vMerge w:val="continue"/>
          </w:tcPr>
          <w:p w14:paraId="4CBDAA38">
            <w:pPr>
              <w:widowControl/>
              <w:adjustRightInd/>
              <w:spacing w:line="240" w:lineRule="auto"/>
              <w:jc w:val="center"/>
              <w:rPr>
                <w:rFonts w:ascii="宋体" w:hAnsi="宋体"/>
                <w:sz w:val="18"/>
              </w:rPr>
            </w:pPr>
          </w:p>
        </w:tc>
        <w:tc>
          <w:tcPr>
            <w:tcW w:w="1163" w:type="dxa"/>
            <w:vMerge w:val="continue"/>
          </w:tcPr>
          <w:p w14:paraId="4AC7D129">
            <w:pPr>
              <w:widowControl/>
              <w:adjustRightInd/>
              <w:spacing w:line="240" w:lineRule="auto"/>
              <w:jc w:val="center"/>
              <w:rPr>
                <w:rFonts w:ascii="宋体" w:hAnsi="宋体"/>
                <w:sz w:val="18"/>
              </w:rPr>
            </w:pPr>
          </w:p>
        </w:tc>
        <w:tc>
          <w:tcPr>
            <w:tcW w:w="1003" w:type="dxa"/>
            <w:vMerge w:val="continue"/>
          </w:tcPr>
          <w:p w14:paraId="468FE47E">
            <w:pPr>
              <w:widowControl/>
              <w:adjustRightInd/>
              <w:spacing w:line="240" w:lineRule="auto"/>
              <w:jc w:val="center"/>
              <w:rPr>
                <w:rFonts w:ascii="宋体" w:hAnsi="宋体"/>
                <w:sz w:val="18"/>
              </w:rPr>
            </w:pPr>
          </w:p>
        </w:tc>
        <w:tc>
          <w:tcPr>
            <w:tcW w:w="600" w:type="dxa"/>
          </w:tcPr>
          <w:p w14:paraId="663867EB">
            <w:pPr>
              <w:widowControl/>
              <w:adjustRightInd/>
              <w:spacing w:line="240" w:lineRule="auto"/>
              <w:jc w:val="center"/>
              <w:rPr>
                <w:rFonts w:ascii="宋体" w:hAnsi="宋体"/>
                <w:sz w:val="18"/>
              </w:rPr>
            </w:pPr>
            <w:r>
              <w:rPr>
                <w:rFonts w:hint="eastAsia" w:ascii="宋体" w:hAnsi="宋体"/>
                <w:sz w:val="18"/>
              </w:rPr>
              <w:t>最高</w:t>
            </w:r>
          </w:p>
        </w:tc>
        <w:tc>
          <w:tcPr>
            <w:tcW w:w="609" w:type="dxa"/>
          </w:tcPr>
          <w:p w14:paraId="6D9F4123">
            <w:pPr>
              <w:widowControl/>
              <w:adjustRightInd/>
              <w:spacing w:line="240" w:lineRule="auto"/>
              <w:jc w:val="center"/>
              <w:rPr>
                <w:rFonts w:ascii="宋体" w:hAnsi="宋体"/>
                <w:sz w:val="18"/>
              </w:rPr>
            </w:pPr>
            <w:r>
              <w:rPr>
                <w:rFonts w:hint="eastAsia" w:ascii="宋体" w:hAnsi="宋体"/>
                <w:sz w:val="18"/>
              </w:rPr>
              <w:t>平均</w:t>
            </w:r>
          </w:p>
        </w:tc>
        <w:tc>
          <w:tcPr>
            <w:tcW w:w="610" w:type="dxa"/>
          </w:tcPr>
          <w:p w14:paraId="3D02DE4C">
            <w:pPr>
              <w:widowControl/>
              <w:adjustRightInd/>
              <w:spacing w:line="240" w:lineRule="auto"/>
              <w:jc w:val="center"/>
              <w:rPr>
                <w:rFonts w:ascii="宋体" w:hAnsi="宋体"/>
                <w:sz w:val="18"/>
              </w:rPr>
            </w:pPr>
            <w:r>
              <w:rPr>
                <w:rFonts w:hint="eastAsia" w:ascii="宋体" w:hAnsi="宋体"/>
                <w:sz w:val="18"/>
              </w:rPr>
              <w:t>最高</w:t>
            </w:r>
          </w:p>
        </w:tc>
        <w:tc>
          <w:tcPr>
            <w:tcW w:w="630" w:type="dxa"/>
          </w:tcPr>
          <w:p w14:paraId="1C3AF938">
            <w:pPr>
              <w:widowControl/>
              <w:adjustRightInd/>
              <w:spacing w:line="240" w:lineRule="auto"/>
              <w:jc w:val="center"/>
              <w:rPr>
                <w:rFonts w:ascii="宋体" w:hAnsi="宋体"/>
                <w:sz w:val="18"/>
              </w:rPr>
            </w:pPr>
            <w:r>
              <w:rPr>
                <w:rFonts w:hint="eastAsia" w:ascii="宋体" w:hAnsi="宋体"/>
                <w:sz w:val="18"/>
              </w:rPr>
              <w:t>平均</w:t>
            </w:r>
          </w:p>
        </w:tc>
      </w:tr>
      <w:tr w14:paraId="78718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tcPr>
          <w:p w14:paraId="3DDE300D">
            <w:pPr>
              <w:pStyle w:val="60"/>
              <w:ind w:firstLine="420"/>
            </w:pPr>
          </w:p>
        </w:tc>
        <w:tc>
          <w:tcPr>
            <w:tcW w:w="1190" w:type="dxa"/>
          </w:tcPr>
          <w:p w14:paraId="057B1514">
            <w:pPr>
              <w:pStyle w:val="60"/>
              <w:ind w:firstLine="420"/>
            </w:pPr>
          </w:p>
        </w:tc>
        <w:tc>
          <w:tcPr>
            <w:tcW w:w="1144" w:type="dxa"/>
          </w:tcPr>
          <w:p w14:paraId="7B67CE83">
            <w:pPr>
              <w:pStyle w:val="60"/>
              <w:ind w:firstLine="420"/>
            </w:pPr>
          </w:p>
        </w:tc>
        <w:tc>
          <w:tcPr>
            <w:tcW w:w="1237" w:type="dxa"/>
          </w:tcPr>
          <w:p w14:paraId="69226961">
            <w:pPr>
              <w:pStyle w:val="60"/>
              <w:ind w:firstLine="420"/>
            </w:pPr>
          </w:p>
        </w:tc>
        <w:tc>
          <w:tcPr>
            <w:tcW w:w="1163" w:type="dxa"/>
          </w:tcPr>
          <w:p w14:paraId="682AA45D">
            <w:pPr>
              <w:pStyle w:val="60"/>
              <w:ind w:firstLine="420"/>
            </w:pPr>
          </w:p>
        </w:tc>
        <w:tc>
          <w:tcPr>
            <w:tcW w:w="1003" w:type="dxa"/>
          </w:tcPr>
          <w:p w14:paraId="3FECE06B">
            <w:pPr>
              <w:pStyle w:val="60"/>
              <w:ind w:firstLine="420"/>
            </w:pPr>
          </w:p>
        </w:tc>
        <w:tc>
          <w:tcPr>
            <w:tcW w:w="600" w:type="dxa"/>
          </w:tcPr>
          <w:p w14:paraId="2460998E">
            <w:pPr>
              <w:pStyle w:val="60"/>
              <w:ind w:firstLine="420"/>
            </w:pPr>
          </w:p>
        </w:tc>
        <w:tc>
          <w:tcPr>
            <w:tcW w:w="609" w:type="dxa"/>
          </w:tcPr>
          <w:p w14:paraId="3A418DAD">
            <w:pPr>
              <w:pStyle w:val="60"/>
              <w:ind w:firstLine="420"/>
            </w:pPr>
          </w:p>
        </w:tc>
        <w:tc>
          <w:tcPr>
            <w:tcW w:w="610" w:type="dxa"/>
          </w:tcPr>
          <w:p w14:paraId="23670221">
            <w:pPr>
              <w:pStyle w:val="60"/>
              <w:ind w:firstLine="420"/>
            </w:pPr>
          </w:p>
        </w:tc>
        <w:tc>
          <w:tcPr>
            <w:tcW w:w="630" w:type="dxa"/>
          </w:tcPr>
          <w:p w14:paraId="358E5477">
            <w:pPr>
              <w:pStyle w:val="60"/>
              <w:ind w:firstLine="420"/>
            </w:pPr>
          </w:p>
        </w:tc>
      </w:tr>
      <w:tr w14:paraId="531E3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tcPr>
          <w:p w14:paraId="0A50113C">
            <w:pPr>
              <w:pStyle w:val="60"/>
              <w:ind w:firstLine="420"/>
            </w:pPr>
          </w:p>
        </w:tc>
        <w:tc>
          <w:tcPr>
            <w:tcW w:w="1190" w:type="dxa"/>
          </w:tcPr>
          <w:p w14:paraId="473E503A">
            <w:pPr>
              <w:pStyle w:val="60"/>
              <w:ind w:firstLine="420"/>
            </w:pPr>
          </w:p>
        </w:tc>
        <w:tc>
          <w:tcPr>
            <w:tcW w:w="1144" w:type="dxa"/>
          </w:tcPr>
          <w:p w14:paraId="26D5449A">
            <w:pPr>
              <w:pStyle w:val="60"/>
              <w:ind w:firstLine="420"/>
            </w:pPr>
          </w:p>
        </w:tc>
        <w:tc>
          <w:tcPr>
            <w:tcW w:w="1237" w:type="dxa"/>
          </w:tcPr>
          <w:p w14:paraId="28E3EECC">
            <w:pPr>
              <w:pStyle w:val="60"/>
              <w:ind w:firstLine="420"/>
            </w:pPr>
          </w:p>
        </w:tc>
        <w:tc>
          <w:tcPr>
            <w:tcW w:w="1163" w:type="dxa"/>
          </w:tcPr>
          <w:p w14:paraId="6BCF794D">
            <w:pPr>
              <w:pStyle w:val="60"/>
              <w:ind w:firstLine="420"/>
            </w:pPr>
          </w:p>
        </w:tc>
        <w:tc>
          <w:tcPr>
            <w:tcW w:w="1003" w:type="dxa"/>
          </w:tcPr>
          <w:p w14:paraId="1D6F9823">
            <w:pPr>
              <w:pStyle w:val="60"/>
              <w:ind w:firstLine="420"/>
            </w:pPr>
          </w:p>
        </w:tc>
        <w:tc>
          <w:tcPr>
            <w:tcW w:w="600" w:type="dxa"/>
          </w:tcPr>
          <w:p w14:paraId="0975C730">
            <w:pPr>
              <w:pStyle w:val="60"/>
              <w:ind w:firstLine="420"/>
            </w:pPr>
          </w:p>
        </w:tc>
        <w:tc>
          <w:tcPr>
            <w:tcW w:w="609" w:type="dxa"/>
          </w:tcPr>
          <w:p w14:paraId="3702BA6B">
            <w:pPr>
              <w:pStyle w:val="60"/>
              <w:ind w:firstLine="420"/>
            </w:pPr>
          </w:p>
        </w:tc>
        <w:tc>
          <w:tcPr>
            <w:tcW w:w="610" w:type="dxa"/>
          </w:tcPr>
          <w:p w14:paraId="5DBD32FA">
            <w:pPr>
              <w:pStyle w:val="60"/>
              <w:ind w:firstLine="420"/>
            </w:pPr>
          </w:p>
        </w:tc>
        <w:tc>
          <w:tcPr>
            <w:tcW w:w="630" w:type="dxa"/>
          </w:tcPr>
          <w:p w14:paraId="196A7820">
            <w:pPr>
              <w:pStyle w:val="60"/>
              <w:ind w:firstLine="420"/>
            </w:pPr>
          </w:p>
        </w:tc>
      </w:tr>
      <w:tr w14:paraId="77781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tcPr>
          <w:p w14:paraId="1FB01A03">
            <w:pPr>
              <w:pStyle w:val="60"/>
              <w:ind w:firstLine="420"/>
            </w:pPr>
          </w:p>
        </w:tc>
        <w:tc>
          <w:tcPr>
            <w:tcW w:w="1190" w:type="dxa"/>
          </w:tcPr>
          <w:p w14:paraId="3C0B8A45">
            <w:pPr>
              <w:pStyle w:val="60"/>
              <w:ind w:firstLine="420"/>
            </w:pPr>
          </w:p>
        </w:tc>
        <w:tc>
          <w:tcPr>
            <w:tcW w:w="1144" w:type="dxa"/>
          </w:tcPr>
          <w:p w14:paraId="722972F5">
            <w:pPr>
              <w:pStyle w:val="60"/>
              <w:ind w:firstLine="420"/>
            </w:pPr>
          </w:p>
        </w:tc>
        <w:tc>
          <w:tcPr>
            <w:tcW w:w="1237" w:type="dxa"/>
          </w:tcPr>
          <w:p w14:paraId="3A06640E">
            <w:pPr>
              <w:pStyle w:val="60"/>
              <w:ind w:firstLine="420"/>
            </w:pPr>
          </w:p>
        </w:tc>
        <w:tc>
          <w:tcPr>
            <w:tcW w:w="1163" w:type="dxa"/>
          </w:tcPr>
          <w:p w14:paraId="2E4C14F0">
            <w:pPr>
              <w:pStyle w:val="60"/>
              <w:ind w:firstLine="420"/>
            </w:pPr>
          </w:p>
        </w:tc>
        <w:tc>
          <w:tcPr>
            <w:tcW w:w="1003" w:type="dxa"/>
          </w:tcPr>
          <w:p w14:paraId="550D9C54">
            <w:pPr>
              <w:pStyle w:val="60"/>
              <w:ind w:firstLine="420"/>
            </w:pPr>
          </w:p>
        </w:tc>
        <w:tc>
          <w:tcPr>
            <w:tcW w:w="600" w:type="dxa"/>
          </w:tcPr>
          <w:p w14:paraId="147181CC">
            <w:pPr>
              <w:pStyle w:val="60"/>
              <w:ind w:firstLine="420"/>
            </w:pPr>
          </w:p>
        </w:tc>
        <w:tc>
          <w:tcPr>
            <w:tcW w:w="609" w:type="dxa"/>
          </w:tcPr>
          <w:p w14:paraId="64ED996F">
            <w:pPr>
              <w:pStyle w:val="60"/>
              <w:ind w:firstLine="420"/>
            </w:pPr>
          </w:p>
        </w:tc>
        <w:tc>
          <w:tcPr>
            <w:tcW w:w="610" w:type="dxa"/>
          </w:tcPr>
          <w:p w14:paraId="1E1CFC65">
            <w:pPr>
              <w:pStyle w:val="60"/>
              <w:ind w:firstLine="420"/>
            </w:pPr>
          </w:p>
        </w:tc>
        <w:tc>
          <w:tcPr>
            <w:tcW w:w="630" w:type="dxa"/>
          </w:tcPr>
          <w:p w14:paraId="4FBDE089">
            <w:pPr>
              <w:pStyle w:val="60"/>
              <w:ind w:firstLine="420"/>
            </w:pPr>
          </w:p>
        </w:tc>
      </w:tr>
      <w:tr w14:paraId="18E4A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1" w:type="dxa"/>
            <w:gridSpan w:val="10"/>
          </w:tcPr>
          <w:p w14:paraId="2ABB9AE1">
            <w:pPr>
              <w:pStyle w:val="60"/>
              <w:ind w:firstLine="360"/>
              <w:rPr>
                <w:sz w:val="18"/>
                <w:szCs w:val="18"/>
              </w:rPr>
            </w:pPr>
            <w:r>
              <w:rPr>
                <w:rFonts w:hint="eastAsia"/>
                <w:sz w:val="18"/>
                <w:szCs w:val="18"/>
              </w:rPr>
              <w:t>注：1. 种植类型分为露地、日光温室、塑料大棚、玻璃温室、其他设施。</w:t>
            </w:r>
          </w:p>
          <w:p w14:paraId="0D3ED630">
            <w:pPr>
              <w:pStyle w:val="60"/>
              <w:ind w:firstLine="720" w:firstLineChars="400"/>
            </w:pPr>
            <w:r>
              <w:rPr>
                <w:rFonts w:hint="eastAsia"/>
                <w:sz w:val="18"/>
                <w:szCs w:val="18"/>
              </w:rPr>
              <w:t>2. 病田率为发病田块数占调查田块数的百分率。</w:t>
            </w:r>
          </w:p>
        </w:tc>
      </w:tr>
    </w:tbl>
    <w:p w14:paraId="75C61FA2">
      <w:pPr>
        <w:pStyle w:val="108"/>
        <w:numPr>
          <w:ilvl w:val="1"/>
          <w:numId w:val="0"/>
        </w:numPr>
        <w:spacing w:before="312" w:after="312"/>
      </w:pPr>
      <w:bookmarkStart w:id="151" w:name="_Toc276351774"/>
      <w:bookmarkStart w:id="152" w:name="_Toc2084799124"/>
      <w:r>
        <w:t>7</w:t>
      </w:r>
      <w:r>
        <w:rPr>
          <w:rFonts w:hint="eastAsia"/>
        </w:rPr>
        <w:t xml:space="preserve">  发生程度分级</w:t>
      </w:r>
      <w:bookmarkEnd w:id="151"/>
    </w:p>
    <w:p w14:paraId="24A14291">
      <w:pPr>
        <w:pStyle w:val="60"/>
        <w:numPr>
          <w:ilvl w:val="1"/>
          <w:numId w:val="0"/>
        </w:numPr>
        <w:ind w:firstLine="420" w:firstLineChars="200"/>
      </w:pPr>
      <w:r>
        <w:rPr>
          <w:rFonts w:hint="eastAsia"/>
        </w:rPr>
        <w:t>以发生程度分级代表霜霉病的发生程度，共分为5级，即轻发生（1级）、偏轻发生（2级）、中等发生（3级）、偏重发生（4级）、重发生（5级），用平均病情指数（a）为主要指标，参考病株率（b）确定。具体分级见表 7和表 8。</w:t>
      </w:r>
    </w:p>
    <w:p w14:paraId="1812F8F5">
      <w:pPr>
        <w:pStyle w:val="116"/>
        <w:spacing w:before="156" w:after="156"/>
      </w:pPr>
      <w:r>
        <w:rPr>
          <w:rFonts w:hint="eastAsia"/>
        </w:rPr>
        <w:t>保护地葫芦科蔬菜（瓜类）霜霉病发生程度分级</w:t>
      </w:r>
    </w:p>
    <w:tbl>
      <w:tblPr>
        <w:tblStyle w:val="30"/>
        <w:tblW w:w="8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8"/>
        <w:gridCol w:w="1246"/>
        <w:gridCol w:w="1246"/>
        <w:gridCol w:w="1246"/>
        <w:gridCol w:w="1247"/>
        <w:gridCol w:w="1247"/>
      </w:tblGrid>
      <w:tr w14:paraId="1A92C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868" w:type="dxa"/>
            <w:vAlign w:val="center"/>
          </w:tcPr>
          <w:p w14:paraId="6A382759">
            <w:pPr>
              <w:widowControl/>
              <w:adjustRightInd/>
              <w:spacing w:line="240" w:lineRule="auto"/>
              <w:jc w:val="center"/>
              <w:rPr>
                <w:rFonts w:ascii="宋体" w:hAnsi="宋体"/>
                <w:sz w:val="18"/>
              </w:rPr>
            </w:pPr>
            <w:r>
              <w:rPr>
                <w:rFonts w:hint="eastAsia" w:ascii="宋体" w:hAnsi="宋体"/>
                <w:sz w:val="18"/>
              </w:rPr>
              <w:t>级 别</w:t>
            </w:r>
          </w:p>
        </w:tc>
        <w:tc>
          <w:tcPr>
            <w:tcW w:w="1246" w:type="dxa"/>
            <w:vAlign w:val="center"/>
          </w:tcPr>
          <w:p w14:paraId="2978D27D">
            <w:pPr>
              <w:widowControl/>
              <w:adjustRightInd/>
              <w:spacing w:line="240" w:lineRule="auto"/>
              <w:jc w:val="center"/>
              <w:rPr>
                <w:rFonts w:ascii="宋体" w:hAnsi="宋体"/>
                <w:sz w:val="18"/>
              </w:rPr>
            </w:pPr>
            <w:r>
              <w:rPr>
                <w:rFonts w:hint="eastAsia" w:ascii="宋体" w:hAnsi="宋体"/>
                <w:sz w:val="18"/>
              </w:rPr>
              <w:t>1</w:t>
            </w:r>
          </w:p>
        </w:tc>
        <w:tc>
          <w:tcPr>
            <w:tcW w:w="1246" w:type="dxa"/>
            <w:vAlign w:val="center"/>
          </w:tcPr>
          <w:p w14:paraId="5284F309">
            <w:pPr>
              <w:widowControl/>
              <w:adjustRightInd/>
              <w:spacing w:line="240" w:lineRule="auto"/>
              <w:jc w:val="center"/>
              <w:rPr>
                <w:rFonts w:ascii="宋体" w:hAnsi="宋体"/>
                <w:sz w:val="18"/>
              </w:rPr>
            </w:pPr>
            <w:r>
              <w:rPr>
                <w:rFonts w:hint="eastAsia" w:ascii="宋体" w:hAnsi="宋体"/>
                <w:sz w:val="18"/>
              </w:rPr>
              <w:t>2</w:t>
            </w:r>
          </w:p>
        </w:tc>
        <w:tc>
          <w:tcPr>
            <w:tcW w:w="1246" w:type="dxa"/>
            <w:vAlign w:val="center"/>
          </w:tcPr>
          <w:p w14:paraId="528D330E">
            <w:pPr>
              <w:widowControl/>
              <w:adjustRightInd/>
              <w:spacing w:line="240" w:lineRule="auto"/>
              <w:jc w:val="center"/>
              <w:rPr>
                <w:rFonts w:ascii="宋体" w:hAnsi="宋体"/>
                <w:sz w:val="18"/>
              </w:rPr>
            </w:pPr>
            <w:r>
              <w:rPr>
                <w:rFonts w:hint="eastAsia" w:ascii="宋体" w:hAnsi="宋体"/>
                <w:sz w:val="18"/>
              </w:rPr>
              <w:t>3</w:t>
            </w:r>
          </w:p>
        </w:tc>
        <w:tc>
          <w:tcPr>
            <w:tcW w:w="1247" w:type="dxa"/>
            <w:vAlign w:val="center"/>
          </w:tcPr>
          <w:p w14:paraId="4556495E">
            <w:pPr>
              <w:widowControl/>
              <w:adjustRightInd/>
              <w:spacing w:line="240" w:lineRule="auto"/>
              <w:jc w:val="center"/>
              <w:rPr>
                <w:rFonts w:ascii="宋体" w:hAnsi="宋体"/>
                <w:sz w:val="18"/>
              </w:rPr>
            </w:pPr>
            <w:r>
              <w:rPr>
                <w:rFonts w:hint="eastAsia" w:ascii="宋体" w:hAnsi="宋体"/>
                <w:sz w:val="18"/>
              </w:rPr>
              <w:t>4</w:t>
            </w:r>
          </w:p>
        </w:tc>
        <w:tc>
          <w:tcPr>
            <w:tcW w:w="1247" w:type="dxa"/>
            <w:vAlign w:val="center"/>
          </w:tcPr>
          <w:p w14:paraId="08DE64FF">
            <w:pPr>
              <w:widowControl/>
              <w:adjustRightInd/>
              <w:spacing w:line="240" w:lineRule="auto"/>
              <w:jc w:val="center"/>
              <w:rPr>
                <w:rFonts w:ascii="宋体" w:hAnsi="宋体"/>
                <w:sz w:val="18"/>
              </w:rPr>
            </w:pPr>
            <w:r>
              <w:rPr>
                <w:rFonts w:hint="eastAsia" w:ascii="宋体" w:hAnsi="宋体"/>
                <w:sz w:val="18"/>
              </w:rPr>
              <w:t>5</w:t>
            </w:r>
          </w:p>
        </w:tc>
      </w:tr>
      <w:tr w14:paraId="1545C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868" w:type="dxa"/>
            <w:vAlign w:val="center"/>
          </w:tcPr>
          <w:p w14:paraId="7C3788D5">
            <w:pPr>
              <w:widowControl/>
              <w:adjustRightInd/>
              <w:spacing w:line="240" w:lineRule="auto"/>
              <w:jc w:val="center"/>
              <w:rPr>
                <w:rFonts w:ascii="宋体" w:hAnsi="宋体"/>
                <w:sz w:val="18"/>
              </w:rPr>
            </w:pPr>
            <w:r>
              <w:rPr>
                <w:rFonts w:hint="eastAsia" w:ascii="宋体" w:hAnsi="宋体"/>
                <w:sz w:val="18"/>
              </w:rPr>
              <w:t>发生程度</w:t>
            </w:r>
          </w:p>
        </w:tc>
        <w:tc>
          <w:tcPr>
            <w:tcW w:w="1246" w:type="dxa"/>
            <w:vAlign w:val="center"/>
          </w:tcPr>
          <w:p w14:paraId="5B8BBD4E">
            <w:pPr>
              <w:widowControl/>
              <w:adjustRightInd/>
              <w:spacing w:line="240" w:lineRule="auto"/>
              <w:jc w:val="center"/>
              <w:rPr>
                <w:rFonts w:ascii="宋体" w:hAnsi="宋体"/>
                <w:sz w:val="18"/>
              </w:rPr>
            </w:pPr>
            <w:r>
              <w:rPr>
                <w:rFonts w:hint="eastAsia" w:ascii="宋体" w:hAnsi="宋体"/>
                <w:sz w:val="18"/>
              </w:rPr>
              <w:t>轻</w:t>
            </w:r>
          </w:p>
        </w:tc>
        <w:tc>
          <w:tcPr>
            <w:tcW w:w="1246" w:type="dxa"/>
            <w:vAlign w:val="center"/>
          </w:tcPr>
          <w:p w14:paraId="6BEB8F10">
            <w:pPr>
              <w:widowControl/>
              <w:adjustRightInd/>
              <w:spacing w:line="240" w:lineRule="auto"/>
              <w:jc w:val="center"/>
              <w:rPr>
                <w:rFonts w:ascii="宋体" w:hAnsi="宋体"/>
                <w:sz w:val="18"/>
              </w:rPr>
            </w:pPr>
            <w:r>
              <w:rPr>
                <w:rFonts w:hint="eastAsia" w:ascii="宋体" w:hAnsi="宋体"/>
                <w:sz w:val="18"/>
              </w:rPr>
              <w:t>偏轻</w:t>
            </w:r>
          </w:p>
        </w:tc>
        <w:tc>
          <w:tcPr>
            <w:tcW w:w="1246" w:type="dxa"/>
            <w:vAlign w:val="center"/>
          </w:tcPr>
          <w:p w14:paraId="5B06080A">
            <w:pPr>
              <w:widowControl/>
              <w:adjustRightInd/>
              <w:spacing w:line="240" w:lineRule="auto"/>
              <w:jc w:val="center"/>
              <w:rPr>
                <w:rFonts w:ascii="宋体" w:hAnsi="宋体"/>
                <w:sz w:val="18"/>
              </w:rPr>
            </w:pPr>
            <w:r>
              <w:rPr>
                <w:rFonts w:hint="eastAsia" w:ascii="宋体" w:hAnsi="宋体"/>
                <w:sz w:val="18"/>
              </w:rPr>
              <w:t>中等</w:t>
            </w:r>
          </w:p>
        </w:tc>
        <w:tc>
          <w:tcPr>
            <w:tcW w:w="1247" w:type="dxa"/>
            <w:vAlign w:val="center"/>
          </w:tcPr>
          <w:p w14:paraId="7BC7C12F">
            <w:pPr>
              <w:widowControl/>
              <w:adjustRightInd/>
              <w:spacing w:line="240" w:lineRule="auto"/>
              <w:jc w:val="center"/>
              <w:rPr>
                <w:rFonts w:ascii="宋体" w:hAnsi="宋体"/>
                <w:sz w:val="18"/>
              </w:rPr>
            </w:pPr>
            <w:r>
              <w:rPr>
                <w:rFonts w:hint="eastAsia" w:ascii="宋体" w:hAnsi="宋体"/>
                <w:sz w:val="18"/>
              </w:rPr>
              <w:t>偏重</w:t>
            </w:r>
          </w:p>
        </w:tc>
        <w:tc>
          <w:tcPr>
            <w:tcW w:w="1247" w:type="dxa"/>
            <w:vAlign w:val="center"/>
          </w:tcPr>
          <w:p w14:paraId="0A113754">
            <w:pPr>
              <w:widowControl/>
              <w:adjustRightInd/>
              <w:spacing w:line="240" w:lineRule="auto"/>
              <w:jc w:val="center"/>
              <w:rPr>
                <w:rFonts w:ascii="宋体" w:hAnsi="宋体"/>
                <w:sz w:val="18"/>
              </w:rPr>
            </w:pPr>
            <w:r>
              <w:rPr>
                <w:rFonts w:hint="eastAsia" w:ascii="宋体" w:hAnsi="宋体"/>
                <w:sz w:val="18"/>
              </w:rPr>
              <w:t>重</w:t>
            </w:r>
          </w:p>
        </w:tc>
      </w:tr>
      <w:tr w14:paraId="7BEA5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868" w:type="dxa"/>
            <w:vAlign w:val="center"/>
          </w:tcPr>
          <w:p w14:paraId="1C781863">
            <w:pPr>
              <w:widowControl/>
              <w:adjustRightInd/>
              <w:spacing w:line="240" w:lineRule="auto"/>
              <w:jc w:val="center"/>
              <w:rPr>
                <w:rFonts w:ascii="宋体" w:hAnsi="宋体"/>
                <w:sz w:val="18"/>
              </w:rPr>
            </w:pPr>
            <w:r>
              <w:rPr>
                <w:rFonts w:hint="eastAsia" w:ascii="宋体" w:hAnsi="宋体"/>
                <w:sz w:val="18"/>
              </w:rPr>
              <w:t>病株率（%）（a）</w:t>
            </w:r>
          </w:p>
        </w:tc>
        <w:tc>
          <w:tcPr>
            <w:tcW w:w="1246" w:type="dxa"/>
            <w:vAlign w:val="center"/>
          </w:tcPr>
          <w:p w14:paraId="221D6135">
            <w:pPr>
              <w:widowControl/>
              <w:adjustRightInd/>
              <w:spacing w:line="240" w:lineRule="auto"/>
              <w:jc w:val="center"/>
              <w:rPr>
                <w:rFonts w:ascii="宋体" w:hAnsi="宋体"/>
                <w:sz w:val="18"/>
              </w:rPr>
            </w:pPr>
            <w:r>
              <w:rPr>
                <w:rFonts w:hint="eastAsia" w:ascii="宋体" w:hAnsi="宋体"/>
                <w:sz w:val="18"/>
              </w:rPr>
              <w:t>a≤ 10</w:t>
            </w:r>
          </w:p>
        </w:tc>
        <w:tc>
          <w:tcPr>
            <w:tcW w:w="1246" w:type="dxa"/>
            <w:vAlign w:val="center"/>
          </w:tcPr>
          <w:p w14:paraId="53250384">
            <w:pPr>
              <w:widowControl/>
              <w:adjustRightInd/>
              <w:spacing w:line="240" w:lineRule="auto"/>
              <w:jc w:val="center"/>
              <w:rPr>
                <w:rFonts w:ascii="宋体" w:hAnsi="宋体"/>
                <w:sz w:val="18"/>
              </w:rPr>
            </w:pPr>
            <w:r>
              <w:rPr>
                <w:rFonts w:hint="eastAsia" w:ascii="宋体" w:hAnsi="宋体"/>
                <w:sz w:val="18"/>
              </w:rPr>
              <w:t>10 &lt;a≤ 30</w:t>
            </w:r>
          </w:p>
        </w:tc>
        <w:tc>
          <w:tcPr>
            <w:tcW w:w="1246" w:type="dxa"/>
            <w:vAlign w:val="center"/>
          </w:tcPr>
          <w:p w14:paraId="51D170C5">
            <w:pPr>
              <w:widowControl/>
              <w:adjustRightInd/>
              <w:spacing w:line="240" w:lineRule="auto"/>
              <w:jc w:val="center"/>
              <w:rPr>
                <w:rFonts w:ascii="宋体" w:hAnsi="宋体"/>
                <w:sz w:val="18"/>
              </w:rPr>
            </w:pPr>
            <w:r>
              <w:rPr>
                <w:rFonts w:hint="eastAsia" w:ascii="宋体" w:hAnsi="宋体"/>
                <w:sz w:val="18"/>
              </w:rPr>
              <w:t>30 &lt; a≤ 50</w:t>
            </w:r>
          </w:p>
        </w:tc>
        <w:tc>
          <w:tcPr>
            <w:tcW w:w="1247" w:type="dxa"/>
            <w:vAlign w:val="center"/>
          </w:tcPr>
          <w:p w14:paraId="53859613">
            <w:pPr>
              <w:widowControl/>
              <w:adjustRightInd/>
              <w:spacing w:line="240" w:lineRule="auto"/>
              <w:jc w:val="center"/>
              <w:rPr>
                <w:rFonts w:ascii="宋体" w:hAnsi="宋体"/>
                <w:sz w:val="18"/>
              </w:rPr>
            </w:pPr>
            <w:r>
              <w:rPr>
                <w:rFonts w:hint="eastAsia" w:ascii="宋体" w:hAnsi="宋体"/>
                <w:sz w:val="18"/>
              </w:rPr>
              <w:t>50 &lt;a≤ 70</w:t>
            </w:r>
          </w:p>
        </w:tc>
        <w:tc>
          <w:tcPr>
            <w:tcW w:w="1247" w:type="dxa"/>
            <w:vAlign w:val="center"/>
          </w:tcPr>
          <w:p w14:paraId="65440993">
            <w:pPr>
              <w:widowControl/>
              <w:adjustRightInd/>
              <w:spacing w:line="240" w:lineRule="auto"/>
              <w:jc w:val="center"/>
              <w:rPr>
                <w:rFonts w:ascii="宋体" w:hAnsi="宋体"/>
                <w:sz w:val="18"/>
              </w:rPr>
            </w:pPr>
            <w:r>
              <w:rPr>
                <w:rFonts w:hint="eastAsia" w:ascii="宋体" w:hAnsi="宋体"/>
                <w:sz w:val="18"/>
              </w:rPr>
              <w:t>a &gt; 70</w:t>
            </w:r>
          </w:p>
        </w:tc>
      </w:tr>
      <w:tr w14:paraId="645D8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868" w:type="dxa"/>
            <w:vAlign w:val="center"/>
          </w:tcPr>
          <w:p w14:paraId="0F3E7985">
            <w:pPr>
              <w:widowControl/>
              <w:adjustRightInd/>
              <w:spacing w:line="240" w:lineRule="auto"/>
              <w:jc w:val="center"/>
              <w:rPr>
                <w:rFonts w:ascii="宋体" w:hAnsi="宋体"/>
                <w:sz w:val="18"/>
              </w:rPr>
            </w:pPr>
            <w:r>
              <w:rPr>
                <w:rFonts w:hint="eastAsia" w:ascii="宋体" w:hAnsi="宋体"/>
                <w:sz w:val="18"/>
              </w:rPr>
              <w:t>平均病情指数（b）</w:t>
            </w:r>
          </w:p>
        </w:tc>
        <w:tc>
          <w:tcPr>
            <w:tcW w:w="1246" w:type="dxa"/>
            <w:vAlign w:val="center"/>
          </w:tcPr>
          <w:p w14:paraId="44EB26F5">
            <w:pPr>
              <w:widowControl/>
              <w:adjustRightInd/>
              <w:spacing w:line="240" w:lineRule="auto"/>
              <w:jc w:val="center"/>
              <w:rPr>
                <w:rFonts w:ascii="宋体" w:hAnsi="宋体"/>
                <w:sz w:val="18"/>
              </w:rPr>
            </w:pPr>
            <w:r>
              <w:rPr>
                <w:rFonts w:hint="eastAsia" w:ascii="宋体" w:hAnsi="宋体"/>
                <w:sz w:val="18"/>
              </w:rPr>
              <w:t>b≤ 5</w:t>
            </w:r>
          </w:p>
        </w:tc>
        <w:tc>
          <w:tcPr>
            <w:tcW w:w="1246" w:type="dxa"/>
            <w:vAlign w:val="center"/>
          </w:tcPr>
          <w:p w14:paraId="44385FFD">
            <w:pPr>
              <w:widowControl/>
              <w:adjustRightInd/>
              <w:spacing w:line="240" w:lineRule="auto"/>
              <w:jc w:val="center"/>
              <w:rPr>
                <w:rFonts w:ascii="宋体" w:hAnsi="宋体"/>
                <w:sz w:val="18"/>
              </w:rPr>
            </w:pPr>
            <w:r>
              <w:rPr>
                <w:rFonts w:hint="eastAsia" w:ascii="宋体" w:hAnsi="宋体"/>
                <w:sz w:val="18"/>
              </w:rPr>
              <w:t>5 &lt;b≤ 15</w:t>
            </w:r>
          </w:p>
        </w:tc>
        <w:tc>
          <w:tcPr>
            <w:tcW w:w="1246" w:type="dxa"/>
            <w:vAlign w:val="center"/>
          </w:tcPr>
          <w:p w14:paraId="0C595A8D">
            <w:pPr>
              <w:widowControl/>
              <w:adjustRightInd/>
              <w:spacing w:line="240" w:lineRule="auto"/>
              <w:jc w:val="center"/>
              <w:rPr>
                <w:rFonts w:ascii="宋体" w:hAnsi="宋体"/>
                <w:sz w:val="18"/>
              </w:rPr>
            </w:pPr>
            <w:r>
              <w:rPr>
                <w:rFonts w:hint="eastAsia" w:ascii="宋体" w:hAnsi="宋体"/>
                <w:sz w:val="18"/>
              </w:rPr>
              <w:t>15 &lt;b≤30</w:t>
            </w:r>
          </w:p>
        </w:tc>
        <w:tc>
          <w:tcPr>
            <w:tcW w:w="1247" w:type="dxa"/>
            <w:vAlign w:val="center"/>
          </w:tcPr>
          <w:p w14:paraId="73EA86B1">
            <w:pPr>
              <w:widowControl/>
              <w:adjustRightInd/>
              <w:spacing w:line="240" w:lineRule="auto"/>
              <w:jc w:val="center"/>
              <w:rPr>
                <w:rFonts w:ascii="宋体" w:hAnsi="宋体"/>
                <w:sz w:val="18"/>
              </w:rPr>
            </w:pPr>
            <w:r>
              <w:rPr>
                <w:rFonts w:hint="eastAsia" w:ascii="宋体" w:hAnsi="宋体"/>
                <w:sz w:val="18"/>
              </w:rPr>
              <w:t>30 &lt;b≤50</w:t>
            </w:r>
          </w:p>
        </w:tc>
        <w:tc>
          <w:tcPr>
            <w:tcW w:w="1247" w:type="dxa"/>
            <w:vAlign w:val="center"/>
          </w:tcPr>
          <w:p w14:paraId="18791FF9">
            <w:pPr>
              <w:widowControl/>
              <w:adjustRightInd/>
              <w:spacing w:line="240" w:lineRule="auto"/>
              <w:jc w:val="center"/>
              <w:rPr>
                <w:rFonts w:ascii="宋体" w:hAnsi="宋体"/>
                <w:sz w:val="18"/>
              </w:rPr>
            </w:pPr>
            <w:r>
              <w:rPr>
                <w:rFonts w:hint="eastAsia" w:ascii="宋体" w:hAnsi="宋体"/>
                <w:sz w:val="18"/>
              </w:rPr>
              <w:t>b &gt; 50</w:t>
            </w:r>
          </w:p>
        </w:tc>
      </w:tr>
    </w:tbl>
    <w:p w14:paraId="127FC9AA">
      <w:pPr>
        <w:pStyle w:val="60"/>
        <w:ind w:firstLine="0" w:firstLineChars="0"/>
      </w:pPr>
    </w:p>
    <w:p w14:paraId="70F2BD56">
      <w:pPr>
        <w:pStyle w:val="116"/>
        <w:spacing w:before="156" w:after="156"/>
      </w:pPr>
      <w:r>
        <w:rPr>
          <w:rFonts w:hint="eastAsia"/>
        </w:rPr>
        <w:t>十字花科蔬菜霜霉病发生程度分级</w:t>
      </w:r>
    </w:p>
    <w:tbl>
      <w:tblPr>
        <w:tblStyle w:val="29"/>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1188"/>
        <w:gridCol w:w="1188"/>
        <w:gridCol w:w="1188"/>
        <w:gridCol w:w="1188"/>
        <w:gridCol w:w="1188"/>
      </w:tblGrid>
      <w:tr w14:paraId="40C57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340" w:type="dxa"/>
            <w:vAlign w:val="center"/>
          </w:tcPr>
          <w:p w14:paraId="1A348D54">
            <w:pPr>
              <w:widowControl/>
              <w:adjustRightInd/>
              <w:spacing w:line="240" w:lineRule="auto"/>
              <w:jc w:val="center"/>
              <w:rPr>
                <w:rFonts w:ascii="宋体" w:hAnsi="宋体"/>
                <w:sz w:val="18"/>
              </w:rPr>
            </w:pPr>
            <w:r>
              <w:rPr>
                <w:rFonts w:hint="eastAsia" w:ascii="宋体" w:hAnsi="宋体"/>
                <w:sz w:val="18"/>
              </w:rPr>
              <w:t>级别</w:t>
            </w:r>
          </w:p>
        </w:tc>
        <w:tc>
          <w:tcPr>
            <w:tcW w:w="1188" w:type="dxa"/>
            <w:vAlign w:val="center"/>
          </w:tcPr>
          <w:p w14:paraId="5F45F18F">
            <w:pPr>
              <w:widowControl/>
              <w:adjustRightInd/>
              <w:spacing w:line="240" w:lineRule="auto"/>
              <w:jc w:val="center"/>
              <w:rPr>
                <w:rFonts w:ascii="宋体" w:hAnsi="宋体"/>
                <w:sz w:val="18"/>
              </w:rPr>
            </w:pPr>
            <w:r>
              <w:rPr>
                <w:rFonts w:hint="eastAsia" w:ascii="宋体" w:hAnsi="宋体"/>
                <w:sz w:val="18"/>
              </w:rPr>
              <w:t>1</w:t>
            </w:r>
          </w:p>
        </w:tc>
        <w:tc>
          <w:tcPr>
            <w:tcW w:w="1188" w:type="dxa"/>
            <w:vAlign w:val="center"/>
          </w:tcPr>
          <w:p w14:paraId="5B678B1A">
            <w:pPr>
              <w:widowControl/>
              <w:adjustRightInd/>
              <w:spacing w:line="240" w:lineRule="auto"/>
              <w:jc w:val="center"/>
              <w:rPr>
                <w:rFonts w:ascii="宋体" w:hAnsi="宋体"/>
                <w:sz w:val="18"/>
              </w:rPr>
            </w:pPr>
            <w:r>
              <w:rPr>
                <w:rFonts w:hint="eastAsia" w:ascii="宋体" w:hAnsi="宋体"/>
                <w:sz w:val="18"/>
              </w:rPr>
              <w:t>2</w:t>
            </w:r>
          </w:p>
        </w:tc>
        <w:tc>
          <w:tcPr>
            <w:tcW w:w="1188" w:type="dxa"/>
            <w:vAlign w:val="center"/>
          </w:tcPr>
          <w:p w14:paraId="249345FD">
            <w:pPr>
              <w:widowControl/>
              <w:adjustRightInd/>
              <w:spacing w:line="240" w:lineRule="auto"/>
              <w:jc w:val="center"/>
              <w:rPr>
                <w:rFonts w:ascii="宋体" w:hAnsi="宋体"/>
                <w:sz w:val="18"/>
              </w:rPr>
            </w:pPr>
            <w:r>
              <w:rPr>
                <w:rFonts w:hint="eastAsia" w:ascii="宋体" w:hAnsi="宋体"/>
                <w:sz w:val="18"/>
              </w:rPr>
              <w:t>3</w:t>
            </w:r>
          </w:p>
        </w:tc>
        <w:tc>
          <w:tcPr>
            <w:tcW w:w="1188" w:type="dxa"/>
            <w:vAlign w:val="center"/>
          </w:tcPr>
          <w:p w14:paraId="7F4A9FF8">
            <w:pPr>
              <w:widowControl/>
              <w:adjustRightInd/>
              <w:spacing w:line="240" w:lineRule="auto"/>
              <w:jc w:val="center"/>
              <w:rPr>
                <w:rFonts w:ascii="宋体" w:hAnsi="宋体"/>
                <w:sz w:val="18"/>
              </w:rPr>
            </w:pPr>
            <w:r>
              <w:rPr>
                <w:rFonts w:hint="eastAsia" w:ascii="宋体" w:hAnsi="宋体"/>
                <w:sz w:val="18"/>
              </w:rPr>
              <w:t>4</w:t>
            </w:r>
          </w:p>
        </w:tc>
        <w:tc>
          <w:tcPr>
            <w:tcW w:w="1188" w:type="dxa"/>
            <w:vAlign w:val="center"/>
          </w:tcPr>
          <w:p w14:paraId="010640D7">
            <w:pPr>
              <w:widowControl/>
              <w:adjustRightInd/>
              <w:spacing w:line="240" w:lineRule="auto"/>
              <w:jc w:val="center"/>
              <w:rPr>
                <w:rFonts w:ascii="宋体" w:hAnsi="宋体"/>
                <w:sz w:val="18"/>
              </w:rPr>
            </w:pPr>
            <w:r>
              <w:rPr>
                <w:rFonts w:hint="eastAsia" w:ascii="宋体" w:hAnsi="宋体"/>
                <w:sz w:val="18"/>
              </w:rPr>
              <w:t>5</w:t>
            </w:r>
          </w:p>
        </w:tc>
      </w:tr>
      <w:tr w14:paraId="64472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340" w:type="dxa"/>
            <w:vAlign w:val="center"/>
          </w:tcPr>
          <w:p w14:paraId="08F70108">
            <w:pPr>
              <w:pStyle w:val="237"/>
              <w:widowControl w:val="0"/>
              <w:numPr>
                <w:ilvl w:val="0"/>
                <w:numId w:val="0"/>
              </w:numPr>
              <w:tabs>
                <w:tab w:val="clear" w:pos="360"/>
              </w:tabs>
              <w:textAlignment w:val="auto"/>
              <w:rPr>
                <w:rFonts w:ascii="宋体" w:hAnsi="宋体" w:eastAsia="宋体"/>
                <w:kern w:val="2"/>
                <w:sz w:val="18"/>
                <w:szCs w:val="21"/>
              </w:rPr>
            </w:pPr>
            <w:r>
              <w:rPr>
                <w:rFonts w:hint="eastAsia" w:ascii="宋体" w:hAnsi="宋体" w:eastAsia="宋体"/>
                <w:kern w:val="2"/>
                <w:sz w:val="18"/>
                <w:szCs w:val="21"/>
              </w:rPr>
              <w:t>发生程度</w:t>
            </w:r>
          </w:p>
        </w:tc>
        <w:tc>
          <w:tcPr>
            <w:tcW w:w="1188" w:type="dxa"/>
            <w:vAlign w:val="center"/>
          </w:tcPr>
          <w:p w14:paraId="7F45C4FA">
            <w:pPr>
              <w:spacing w:line="240" w:lineRule="auto"/>
              <w:jc w:val="center"/>
              <w:rPr>
                <w:rFonts w:ascii="宋体" w:hAnsi="宋体"/>
                <w:sz w:val="18"/>
              </w:rPr>
            </w:pPr>
            <w:r>
              <w:rPr>
                <w:rFonts w:hint="eastAsia" w:ascii="宋体" w:hAnsi="宋体"/>
                <w:sz w:val="18"/>
              </w:rPr>
              <w:t>轻</w:t>
            </w:r>
          </w:p>
        </w:tc>
        <w:tc>
          <w:tcPr>
            <w:tcW w:w="1188" w:type="dxa"/>
            <w:vAlign w:val="center"/>
          </w:tcPr>
          <w:p w14:paraId="1DEDAC34">
            <w:pPr>
              <w:spacing w:line="240" w:lineRule="auto"/>
              <w:jc w:val="center"/>
              <w:rPr>
                <w:rFonts w:ascii="宋体" w:hAnsi="宋体"/>
                <w:sz w:val="18"/>
              </w:rPr>
            </w:pPr>
            <w:r>
              <w:rPr>
                <w:rFonts w:hint="eastAsia" w:ascii="宋体" w:hAnsi="宋体"/>
                <w:sz w:val="18"/>
              </w:rPr>
              <w:t>偏轻</w:t>
            </w:r>
          </w:p>
        </w:tc>
        <w:tc>
          <w:tcPr>
            <w:tcW w:w="1188" w:type="dxa"/>
            <w:vAlign w:val="center"/>
          </w:tcPr>
          <w:p w14:paraId="11328259">
            <w:pPr>
              <w:spacing w:line="240" w:lineRule="auto"/>
              <w:jc w:val="center"/>
              <w:rPr>
                <w:rFonts w:ascii="宋体" w:hAnsi="宋体"/>
                <w:sz w:val="18"/>
              </w:rPr>
            </w:pPr>
            <w:r>
              <w:rPr>
                <w:rFonts w:hint="eastAsia" w:ascii="宋体" w:hAnsi="宋体"/>
                <w:sz w:val="18"/>
              </w:rPr>
              <w:t>中等</w:t>
            </w:r>
          </w:p>
        </w:tc>
        <w:tc>
          <w:tcPr>
            <w:tcW w:w="1188" w:type="dxa"/>
            <w:vAlign w:val="center"/>
          </w:tcPr>
          <w:p w14:paraId="5D5D221F">
            <w:pPr>
              <w:spacing w:line="240" w:lineRule="auto"/>
              <w:jc w:val="center"/>
              <w:rPr>
                <w:rFonts w:ascii="宋体" w:hAnsi="宋体"/>
                <w:sz w:val="18"/>
              </w:rPr>
            </w:pPr>
            <w:r>
              <w:rPr>
                <w:rFonts w:hint="eastAsia" w:ascii="宋体" w:hAnsi="宋体"/>
                <w:sz w:val="18"/>
              </w:rPr>
              <w:t>偏重</w:t>
            </w:r>
          </w:p>
        </w:tc>
        <w:tc>
          <w:tcPr>
            <w:tcW w:w="1188" w:type="dxa"/>
            <w:vAlign w:val="center"/>
          </w:tcPr>
          <w:p w14:paraId="62F48DAB">
            <w:pPr>
              <w:spacing w:line="240" w:lineRule="auto"/>
              <w:jc w:val="center"/>
              <w:rPr>
                <w:rFonts w:ascii="宋体" w:hAnsi="宋体"/>
                <w:sz w:val="18"/>
              </w:rPr>
            </w:pPr>
            <w:r>
              <w:rPr>
                <w:rFonts w:hint="eastAsia" w:ascii="宋体" w:hAnsi="宋体"/>
                <w:sz w:val="18"/>
              </w:rPr>
              <w:t>重</w:t>
            </w:r>
          </w:p>
        </w:tc>
      </w:tr>
      <w:tr w14:paraId="1F329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340" w:type="dxa"/>
            <w:vAlign w:val="center"/>
          </w:tcPr>
          <w:p w14:paraId="6F39E94E">
            <w:pPr>
              <w:widowControl/>
              <w:adjustRightInd/>
              <w:spacing w:line="240" w:lineRule="auto"/>
              <w:jc w:val="center"/>
              <w:rPr>
                <w:rFonts w:ascii="宋体" w:hAnsi="宋体"/>
                <w:sz w:val="18"/>
              </w:rPr>
            </w:pPr>
            <w:r>
              <w:rPr>
                <w:rFonts w:hint="eastAsia" w:ascii="宋体" w:hAnsi="宋体"/>
                <w:sz w:val="18"/>
              </w:rPr>
              <w:t>病株率（%）（a）</w:t>
            </w:r>
          </w:p>
        </w:tc>
        <w:tc>
          <w:tcPr>
            <w:tcW w:w="1188" w:type="dxa"/>
            <w:vAlign w:val="center"/>
          </w:tcPr>
          <w:p w14:paraId="008E1724">
            <w:pPr>
              <w:widowControl/>
              <w:adjustRightInd/>
              <w:spacing w:line="240" w:lineRule="auto"/>
              <w:jc w:val="center"/>
              <w:rPr>
                <w:rFonts w:ascii="宋体" w:hAnsi="宋体"/>
                <w:sz w:val="18"/>
              </w:rPr>
            </w:pPr>
            <w:r>
              <w:rPr>
                <w:rFonts w:hint="eastAsia" w:ascii="宋体" w:hAnsi="宋体"/>
                <w:sz w:val="18"/>
              </w:rPr>
              <w:t>a≤ 20</w:t>
            </w:r>
          </w:p>
        </w:tc>
        <w:tc>
          <w:tcPr>
            <w:tcW w:w="1188" w:type="dxa"/>
            <w:vAlign w:val="center"/>
          </w:tcPr>
          <w:p w14:paraId="27B26110">
            <w:pPr>
              <w:widowControl/>
              <w:adjustRightInd/>
              <w:spacing w:line="240" w:lineRule="auto"/>
              <w:jc w:val="center"/>
              <w:rPr>
                <w:rFonts w:ascii="宋体" w:hAnsi="宋体"/>
                <w:sz w:val="18"/>
              </w:rPr>
            </w:pPr>
            <w:r>
              <w:rPr>
                <w:rFonts w:hint="eastAsia" w:ascii="宋体" w:hAnsi="宋体"/>
                <w:sz w:val="18"/>
              </w:rPr>
              <w:t>20 &lt;a≤30</w:t>
            </w:r>
          </w:p>
        </w:tc>
        <w:tc>
          <w:tcPr>
            <w:tcW w:w="1188" w:type="dxa"/>
            <w:vAlign w:val="center"/>
          </w:tcPr>
          <w:p w14:paraId="38345920">
            <w:pPr>
              <w:widowControl/>
              <w:adjustRightInd/>
              <w:spacing w:line="240" w:lineRule="auto"/>
              <w:jc w:val="center"/>
              <w:rPr>
                <w:rFonts w:ascii="宋体" w:hAnsi="宋体"/>
                <w:sz w:val="18"/>
              </w:rPr>
            </w:pPr>
            <w:r>
              <w:rPr>
                <w:rFonts w:hint="eastAsia" w:ascii="宋体" w:hAnsi="宋体"/>
                <w:sz w:val="18"/>
              </w:rPr>
              <w:t>30 &lt;a≤50</w:t>
            </w:r>
          </w:p>
        </w:tc>
        <w:tc>
          <w:tcPr>
            <w:tcW w:w="1188" w:type="dxa"/>
            <w:vAlign w:val="center"/>
          </w:tcPr>
          <w:p w14:paraId="5B3FAB09">
            <w:pPr>
              <w:widowControl/>
              <w:adjustRightInd/>
              <w:spacing w:line="240" w:lineRule="auto"/>
              <w:jc w:val="center"/>
              <w:rPr>
                <w:rFonts w:ascii="宋体" w:hAnsi="宋体"/>
                <w:sz w:val="18"/>
              </w:rPr>
            </w:pPr>
            <w:r>
              <w:rPr>
                <w:rFonts w:hint="eastAsia" w:ascii="宋体" w:hAnsi="宋体"/>
                <w:sz w:val="18"/>
              </w:rPr>
              <w:t>50 &lt;a≤90</w:t>
            </w:r>
          </w:p>
        </w:tc>
        <w:tc>
          <w:tcPr>
            <w:tcW w:w="1188" w:type="dxa"/>
            <w:vAlign w:val="center"/>
          </w:tcPr>
          <w:p w14:paraId="5274424C">
            <w:pPr>
              <w:widowControl/>
              <w:adjustRightInd/>
              <w:spacing w:line="240" w:lineRule="auto"/>
              <w:jc w:val="center"/>
              <w:rPr>
                <w:rFonts w:ascii="宋体" w:hAnsi="宋体"/>
                <w:sz w:val="18"/>
              </w:rPr>
            </w:pPr>
            <w:r>
              <w:rPr>
                <w:rFonts w:hint="eastAsia" w:ascii="宋体" w:hAnsi="宋体"/>
                <w:sz w:val="18"/>
              </w:rPr>
              <w:t>a &gt; 90</w:t>
            </w:r>
          </w:p>
        </w:tc>
      </w:tr>
      <w:tr w14:paraId="4B77D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340" w:type="dxa"/>
            <w:vAlign w:val="center"/>
          </w:tcPr>
          <w:p w14:paraId="7F3147C1">
            <w:pPr>
              <w:widowControl/>
              <w:adjustRightInd/>
              <w:spacing w:line="240" w:lineRule="auto"/>
              <w:jc w:val="center"/>
              <w:rPr>
                <w:rFonts w:ascii="宋体" w:hAnsi="宋体"/>
                <w:sz w:val="18"/>
              </w:rPr>
            </w:pPr>
            <w:r>
              <w:rPr>
                <w:rFonts w:hint="eastAsia" w:ascii="宋体" w:hAnsi="宋体"/>
                <w:sz w:val="18"/>
              </w:rPr>
              <w:t>平均病情指数（b）</w:t>
            </w:r>
          </w:p>
        </w:tc>
        <w:tc>
          <w:tcPr>
            <w:tcW w:w="1188" w:type="dxa"/>
            <w:vAlign w:val="center"/>
          </w:tcPr>
          <w:p w14:paraId="0E4C1B71">
            <w:pPr>
              <w:widowControl/>
              <w:adjustRightInd/>
              <w:spacing w:line="240" w:lineRule="auto"/>
              <w:jc w:val="center"/>
              <w:rPr>
                <w:rFonts w:ascii="宋体" w:hAnsi="宋体"/>
                <w:sz w:val="18"/>
              </w:rPr>
            </w:pPr>
            <w:r>
              <w:rPr>
                <w:rFonts w:hint="eastAsia" w:ascii="宋体" w:hAnsi="宋体"/>
                <w:sz w:val="18"/>
              </w:rPr>
              <w:t>b≤ 5</w:t>
            </w:r>
          </w:p>
        </w:tc>
        <w:tc>
          <w:tcPr>
            <w:tcW w:w="1188" w:type="dxa"/>
            <w:vAlign w:val="center"/>
          </w:tcPr>
          <w:p w14:paraId="3F413B25">
            <w:pPr>
              <w:widowControl/>
              <w:adjustRightInd/>
              <w:spacing w:line="240" w:lineRule="auto"/>
              <w:jc w:val="center"/>
              <w:rPr>
                <w:rFonts w:ascii="宋体" w:hAnsi="宋体"/>
                <w:sz w:val="18"/>
              </w:rPr>
            </w:pPr>
            <w:r>
              <w:rPr>
                <w:rFonts w:hint="eastAsia" w:ascii="宋体" w:hAnsi="宋体"/>
                <w:sz w:val="18"/>
              </w:rPr>
              <w:t>5 &lt;b≤15</w:t>
            </w:r>
          </w:p>
        </w:tc>
        <w:tc>
          <w:tcPr>
            <w:tcW w:w="1188" w:type="dxa"/>
            <w:vAlign w:val="center"/>
          </w:tcPr>
          <w:p w14:paraId="3EC4ABC6">
            <w:pPr>
              <w:widowControl/>
              <w:adjustRightInd/>
              <w:spacing w:line="240" w:lineRule="auto"/>
              <w:jc w:val="center"/>
              <w:rPr>
                <w:rFonts w:ascii="宋体" w:hAnsi="宋体"/>
                <w:sz w:val="18"/>
              </w:rPr>
            </w:pPr>
            <w:r>
              <w:rPr>
                <w:rFonts w:hint="eastAsia" w:ascii="宋体" w:hAnsi="宋体"/>
                <w:sz w:val="18"/>
              </w:rPr>
              <w:t>15 &lt;b≤30</w:t>
            </w:r>
          </w:p>
        </w:tc>
        <w:tc>
          <w:tcPr>
            <w:tcW w:w="1188" w:type="dxa"/>
            <w:vAlign w:val="center"/>
          </w:tcPr>
          <w:p w14:paraId="2DCACF17">
            <w:pPr>
              <w:widowControl/>
              <w:adjustRightInd/>
              <w:spacing w:line="240" w:lineRule="auto"/>
              <w:jc w:val="center"/>
              <w:rPr>
                <w:rFonts w:ascii="宋体" w:hAnsi="宋体"/>
                <w:sz w:val="18"/>
              </w:rPr>
            </w:pPr>
            <w:r>
              <w:rPr>
                <w:rFonts w:hint="eastAsia" w:ascii="宋体" w:hAnsi="宋体"/>
                <w:sz w:val="18"/>
              </w:rPr>
              <w:t>30 &lt;b≤50</w:t>
            </w:r>
          </w:p>
        </w:tc>
        <w:tc>
          <w:tcPr>
            <w:tcW w:w="1188" w:type="dxa"/>
            <w:vAlign w:val="center"/>
          </w:tcPr>
          <w:p w14:paraId="48EB5990">
            <w:pPr>
              <w:widowControl/>
              <w:adjustRightInd/>
              <w:spacing w:line="240" w:lineRule="auto"/>
              <w:jc w:val="center"/>
              <w:rPr>
                <w:rFonts w:ascii="宋体" w:hAnsi="宋体"/>
                <w:sz w:val="18"/>
              </w:rPr>
            </w:pPr>
            <w:r>
              <w:rPr>
                <w:rFonts w:hint="eastAsia" w:ascii="宋体" w:hAnsi="宋体"/>
                <w:sz w:val="18"/>
              </w:rPr>
              <w:t>b &gt; 50</w:t>
            </w:r>
          </w:p>
        </w:tc>
      </w:tr>
    </w:tbl>
    <w:p w14:paraId="513E76A4">
      <w:pPr>
        <w:pStyle w:val="108"/>
        <w:numPr>
          <w:ilvl w:val="1"/>
          <w:numId w:val="0"/>
        </w:numPr>
        <w:spacing w:before="312" w:after="312"/>
      </w:pPr>
      <w:bookmarkStart w:id="153" w:name="_Toc951657468"/>
      <w:r>
        <w:t>8</w:t>
      </w:r>
      <w:r>
        <w:rPr>
          <w:rFonts w:hint="eastAsia"/>
        </w:rPr>
        <w:t xml:space="preserve">  资料收集与归档</w:t>
      </w:r>
      <w:bookmarkEnd w:id="152"/>
      <w:bookmarkEnd w:id="153"/>
    </w:p>
    <w:p w14:paraId="09E11DE7">
      <w:pPr>
        <w:pStyle w:val="109"/>
        <w:numPr>
          <w:ilvl w:val="2"/>
          <w:numId w:val="0"/>
        </w:numPr>
        <w:spacing w:before="156" w:after="156"/>
      </w:pPr>
      <w:bookmarkStart w:id="154" w:name="_Toc1840594992"/>
      <w:bookmarkStart w:id="155" w:name="_Toc468273293"/>
      <w:r>
        <w:rPr>
          <w:rFonts w:hint="eastAsia"/>
        </w:rPr>
        <w:t>8.1  生产情况收集</w:t>
      </w:r>
      <w:bookmarkEnd w:id="154"/>
      <w:bookmarkEnd w:id="155"/>
      <w:r>
        <w:rPr>
          <w:rFonts w:hint="eastAsia"/>
        </w:rPr>
        <w:t xml:space="preserve"> </w:t>
      </w:r>
    </w:p>
    <w:p w14:paraId="0642FCF7">
      <w:pPr>
        <w:pStyle w:val="60"/>
        <w:ind w:firstLine="420"/>
      </w:pPr>
      <w:r>
        <w:rPr>
          <w:rFonts w:hint="eastAsia"/>
        </w:rPr>
        <w:t>调查作物地点、作物种类、播期、种植面积和霜霉病发生程度等资料收集填入表 9，调查地点的主要气象要素填入表10。</w:t>
      </w:r>
    </w:p>
    <w:p w14:paraId="6334E9A2">
      <w:pPr>
        <w:pStyle w:val="60"/>
        <w:ind w:firstLine="420"/>
        <w:jc w:val="center"/>
      </w:pPr>
    </w:p>
    <w:p w14:paraId="556B487D">
      <w:pPr>
        <w:pStyle w:val="116"/>
        <w:spacing w:before="156" w:after="156"/>
      </w:pPr>
      <w:r>
        <w:rPr>
          <w:rFonts w:hint="eastAsia"/>
        </w:rPr>
        <w:t>蔬菜霜霉病发生防治基本情况</w:t>
      </w:r>
    </w:p>
    <w:p w14:paraId="2D1B0FCC">
      <w:pPr>
        <w:pStyle w:val="60"/>
        <w:ind w:firstLine="0" w:firstLineChars="0"/>
        <w:rPr>
          <w:sz w:val="18"/>
          <w:szCs w:val="18"/>
        </w:rPr>
      </w:pPr>
      <w:r>
        <w:rPr>
          <w:rFonts w:hint="eastAsia"/>
          <w:sz w:val="18"/>
          <w:szCs w:val="18"/>
        </w:rPr>
        <w:t xml:space="preserve">调查年份：        调查地点：               作物种类： </w:t>
      </w:r>
      <w:r>
        <w:rPr>
          <w:sz w:val="18"/>
          <w:szCs w:val="18"/>
        </w:rPr>
        <w:t xml:space="preserve">       </w:t>
      </w:r>
      <w:r>
        <w:rPr>
          <w:rFonts w:hint="eastAsia"/>
          <w:sz w:val="18"/>
          <w:szCs w:val="18"/>
        </w:rPr>
        <w:t>播期：</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5"/>
        <w:gridCol w:w="1595"/>
        <w:gridCol w:w="1595"/>
        <w:gridCol w:w="1595"/>
        <w:gridCol w:w="1595"/>
        <w:gridCol w:w="1595"/>
      </w:tblGrid>
      <w:tr w14:paraId="20A96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tcPr>
          <w:p w14:paraId="0FEDC029">
            <w:pPr>
              <w:pStyle w:val="60"/>
              <w:ind w:firstLine="0" w:firstLineChars="0"/>
              <w:jc w:val="center"/>
              <w:rPr>
                <w:sz w:val="18"/>
                <w:szCs w:val="18"/>
                <w:lang w:val="en"/>
              </w:rPr>
            </w:pPr>
            <w:r>
              <w:rPr>
                <w:rFonts w:hint="eastAsia"/>
                <w:sz w:val="18"/>
                <w:szCs w:val="18"/>
              </w:rPr>
              <w:t>种植面积（m</w:t>
            </w:r>
            <w:r>
              <w:rPr>
                <w:sz w:val="18"/>
                <w:szCs w:val="18"/>
                <w:vertAlign w:val="superscript"/>
                <w:lang w:val="en"/>
              </w:rPr>
              <w:t>2</w:t>
            </w:r>
            <w:r>
              <w:rPr>
                <w:sz w:val="18"/>
                <w:szCs w:val="18"/>
                <w:lang w:val="en"/>
              </w:rPr>
              <w:t>)</w:t>
            </w:r>
          </w:p>
        </w:tc>
        <w:tc>
          <w:tcPr>
            <w:tcW w:w="1595" w:type="dxa"/>
          </w:tcPr>
          <w:p w14:paraId="51308627">
            <w:pPr>
              <w:pStyle w:val="60"/>
              <w:ind w:firstLine="360"/>
              <w:jc w:val="center"/>
              <w:rPr>
                <w:sz w:val="18"/>
                <w:szCs w:val="18"/>
              </w:rPr>
            </w:pPr>
          </w:p>
        </w:tc>
        <w:tc>
          <w:tcPr>
            <w:tcW w:w="1595" w:type="dxa"/>
          </w:tcPr>
          <w:p w14:paraId="2DA2F805">
            <w:pPr>
              <w:pStyle w:val="60"/>
              <w:ind w:firstLine="0" w:firstLineChars="0"/>
              <w:jc w:val="center"/>
              <w:rPr>
                <w:sz w:val="18"/>
                <w:szCs w:val="18"/>
              </w:rPr>
            </w:pPr>
            <w:r>
              <w:rPr>
                <w:rFonts w:hint="eastAsia"/>
                <w:sz w:val="18"/>
                <w:szCs w:val="18"/>
              </w:rPr>
              <w:t>发生面积（m</w:t>
            </w:r>
            <w:r>
              <w:rPr>
                <w:sz w:val="18"/>
                <w:szCs w:val="18"/>
                <w:vertAlign w:val="superscript"/>
                <w:lang w:val="en"/>
              </w:rPr>
              <w:t>2</w:t>
            </w:r>
            <w:r>
              <w:rPr>
                <w:sz w:val="18"/>
                <w:szCs w:val="18"/>
                <w:lang w:val="en"/>
              </w:rPr>
              <w:t>)</w:t>
            </w:r>
          </w:p>
        </w:tc>
        <w:tc>
          <w:tcPr>
            <w:tcW w:w="1595" w:type="dxa"/>
          </w:tcPr>
          <w:p w14:paraId="3C5D5A21">
            <w:pPr>
              <w:pStyle w:val="60"/>
              <w:ind w:firstLine="360"/>
              <w:jc w:val="center"/>
              <w:rPr>
                <w:sz w:val="18"/>
                <w:szCs w:val="18"/>
              </w:rPr>
            </w:pPr>
          </w:p>
        </w:tc>
        <w:tc>
          <w:tcPr>
            <w:tcW w:w="1595" w:type="dxa"/>
          </w:tcPr>
          <w:p w14:paraId="5AE4DC22">
            <w:pPr>
              <w:pStyle w:val="60"/>
              <w:ind w:firstLine="0" w:firstLineChars="0"/>
              <w:jc w:val="center"/>
              <w:rPr>
                <w:sz w:val="18"/>
                <w:szCs w:val="18"/>
              </w:rPr>
            </w:pPr>
            <w:r>
              <w:rPr>
                <w:rFonts w:hint="eastAsia"/>
                <w:sz w:val="18"/>
                <w:szCs w:val="18"/>
              </w:rPr>
              <w:t>防治面积（m</w:t>
            </w:r>
            <w:r>
              <w:rPr>
                <w:sz w:val="18"/>
                <w:szCs w:val="18"/>
                <w:vertAlign w:val="superscript"/>
                <w:lang w:val="en"/>
              </w:rPr>
              <w:t>2</w:t>
            </w:r>
            <w:r>
              <w:rPr>
                <w:sz w:val="18"/>
                <w:szCs w:val="18"/>
                <w:lang w:val="en"/>
              </w:rPr>
              <w:t>)</w:t>
            </w:r>
          </w:p>
        </w:tc>
        <w:tc>
          <w:tcPr>
            <w:tcW w:w="1595" w:type="dxa"/>
          </w:tcPr>
          <w:p w14:paraId="43302B3B">
            <w:pPr>
              <w:pStyle w:val="60"/>
              <w:ind w:firstLine="360"/>
              <w:jc w:val="center"/>
              <w:rPr>
                <w:sz w:val="18"/>
                <w:szCs w:val="18"/>
              </w:rPr>
            </w:pPr>
          </w:p>
        </w:tc>
      </w:tr>
      <w:tr w14:paraId="68307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vMerge w:val="restart"/>
            <w:vAlign w:val="center"/>
          </w:tcPr>
          <w:p w14:paraId="3BAA1086">
            <w:pPr>
              <w:pStyle w:val="60"/>
              <w:ind w:firstLine="0" w:firstLineChars="0"/>
              <w:jc w:val="center"/>
              <w:rPr>
                <w:sz w:val="18"/>
                <w:szCs w:val="18"/>
              </w:rPr>
            </w:pPr>
            <w:r>
              <w:rPr>
                <w:rFonts w:hint="eastAsia"/>
                <w:sz w:val="18"/>
                <w:szCs w:val="18"/>
              </w:rPr>
              <w:t>发生程度分级</w:t>
            </w:r>
          </w:p>
        </w:tc>
        <w:tc>
          <w:tcPr>
            <w:tcW w:w="1595" w:type="dxa"/>
          </w:tcPr>
          <w:p w14:paraId="7F829345">
            <w:pPr>
              <w:pStyle w:val="60"/>
              <w:ind w:firstLine="0" w:firstLineChars="0"/>
              <w:jc w:val="center"/>
              <w:rPr>
                <w:sz w:val="18"/>
                <w:szCs w:val="18"/>
              </w:rPr>
            </w:pPr>
            <w:r>
              <w:rPr>
                <w:rFonts w:hint="eastAsia"/>
                <w:sz w:val="18"/>
                <w:szCs w:val="18"/>
              </w:rPr>
              <w:t>病株率%</w:t>
            </w:r>
          </w:p>
        </w:tc>
        <w:tc>
          <w:tcPr>
            <w:tcW w:w="6380" w:type="dxa"/>
            <w:gridSpan w:val="4"/>
          </w:tcPr>
          <w:p w14:paraId="27AB3AAD">
            <w:pPr>
              <w:pStyle w:val="60"/>
              <w:ind w:firstLine="360"/>
              <w:jc w:val="center"/>
              <w:rPr>
                <w:sz w:val="18"/>
                <w:szCs w:val="18"/>
              </w:rPr>
            </w:pPr>
          </w:p>
        </w:tc>
      </w:tr>
      <w:tr w14:paraId="75BFC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vMerge w:val="continue"/>
          </w:tcPr>
          <w:p w14:paraId="75FD9B92">
            <w:pPr>
              <w:pStyle w:val="60"/>
              <w:ind w:firstLine="360"/>
              <w:jc w:val="center"/>
              <w:rPr>
                <w:sz w:val="18"/>
                <w:szCs w:val="18"/>
              </w:rPr>
            </w:pPr>
          </w:p>
        </w:tc>
        <w:tc>
          <w:tcPr>
            <w:tcW w:w="1595" w:type="dxa"/>
          </w:tcPr>
          <w:p w14:paraId="3FD508D6">
            <w:pPr>
              <w:pStyle w:val="60"/>
              <w:ind w:firstLine="0" w:firstLineChars="0"/>
              <w:jc w:val="center"/>
              <w:rPr>
                <w:sz w:val="18"/>
                <w:szCs w:val="18"/>
              </w:rPr>
            </w:pPr>
            <w:r>
              <w:rPr>
                <w:rFonts w:hint="eastAsia"/>
                <w:sz w:val="18"/>
                <w:szCs w:val="18"/>
              </w:rPr>
              <w:t>平均病情指数</w:t>
            </w:r>
          </w:p>
        </w:tc>
        <w:tc>
          <w:tcPr>
            <w:tcW w:w="6380" w:type="dxa"/>
            <w:gridSpan w:val="4"/>
          </w:tcPr>
          <w:p w14:paraId="327AE042">
            <w:pPr>
              <w:pStyle w:val="60"/>
              <w:ind w:firstLine="360"/>
              <w:jc w:val="center"/>
              <w:rPr>
                <w:sz w:val="18"/>
                <w:szCs w:val="18"/>
              </w:rPr>
            </w:pPr>
          </w:p>
        </w:tc>
      </w:tr>
      <w:tr w14:paraId="4B214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5" w:type="dxa"/>
          </w:tcPr>
          <w:p w14:paraId="5B5D8C1A">
            <w:pPr>
              <w:pStyle w:val="60"/>
              <w:ind w:firstLine="0" w:firstLineChars="0"/>
              <w:jc w:val="center"/>
              <w:rPr>
                <w:sz w:val="18"/>
                <w:szCs w:val="18"/>
              </w:rPr>
            </w:pPr>
            <w:r>
              <w:rPr>
                <w:rFonts w:hint="eastAsia"/>
                <w:sz w:val="18"/>
                <w:szCs w:val="18"/>
              </w:rPr>
              <w:t>实际损失（kg）</w:t>
            </w:r>
          </w:p>
        </w:tc>
        <w:tc>
          <w:tcPr>
            <w:tcW w:w="3190" w:type="dxa"/>
            <w:gridSpan w:val="2"/>
          </w:tcPr>
          <w:p w14:paraId="1EB80507">
            <w:pPr>
              <w:pStyle w:val="60"/>
              <w:ind w:firstLine="360"/>
              <w:jc w:val="center"/>
              <w:rPr>
                <w:sz w:val="18"/>
                <w:szCs w:val="18"/>
              </w:rPr>
            </w:pPr>
          </w:p>
        </w:tc>
        <w:tc>
          <w:tcPr>
            <w:tcW w:w="1595" w:type="dxa"/>
          </w:tcPr>
          <w:p w14:paraId="01B7B053">
            <w:pPr>
              <w:pStyle w:val="60"/>
              <w:ind w:firstLine="0" w:firstLineChars="0"/>
              <w:jc w:val="center"/>
              <w:rPr>
                <w:sz w:val="18"/>
                <w:szCs w:val="18"/>
              </w:rPr>
            </w:pPr>
            <w:r>
              <w:rPr>
                <w:rFonts w:hint="eastAsia"/>
                <w:sz w:val="18"/>
                <w:szCs w:val="18"/>
              </w:rPr>
              <w:t>挽回损失（kg）</w:t>
            </w:r>
          </w:p>
        </w:tc>
        <w:tc>
          <w:tcPr>
            <w:tcW w:w="3190" w:type="dxa"/>
            <w:gridSpan w:val="2"/>
          </w:tcPr>
          <w:p w14:paraId="72B73380">
            <w:pPr>
              <w:pStyle w:val="60"/>
              <w:ind w:firstLine="360"/>
              <w:jc w:val="center"/>
              <w:rPr>
                <w:sz w:val="18"/>
                <w:szCs w:val="18"/>
              </w:rPr>
            </w:pPr>
          </w:p>
        </w:tc>
      </w:tr>
      <w:tr w14:paraId="1D722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1595" w:type="dxa"/>
            <w:vAlign w:val="center"/>
          </w:tcPr>
          <w:p w14:paraId="14CFE81D">
            <w:pPr>
              <w:pStyle w:val="60"/>
              <w:ind w:firstLine="540" w:firstLineChars="300"/>
              <w:jc w:val="center"/>
              <w:rPr>
                <w:sz w:val="18"/>
                <w:szCs w:val="18"/>
              </w:rPr>
            </w:pPr>
            <w:r>
              <w:rPr>
                <w:rFonts w:hint="eastAsia"/>
                <w:sz w:val="18"/>
                <w:szCs w:val="18"/>
              </w:rPr>
              <w:t>简述</w:t>
            </w:r>
          </w:p>
        </w:tc>
        <w:tc>
          <w:tcPr>
            <w:tcW w:w="7975" w:type="dxa"/>
            <w:gridSpan w:val="5"/>
          </w:tcPr>
          <w:p w14:paraId="5B786F47">
            <w:pPr>
              <w:pStyle w:val="60"/>
              <w:ind w:firstLine="360"/>
              <w:jc w:val="center"/>
              <w:rPr>
                <w:sz w:val="18"/>
                <w:szCs w:val="18"/>
              </w:rPr>
            </w:pPr>
          </w:p>
        </w:tc>
      </w:tr>
    </w:tbl>
    <w:p w14:paraId="6E425253">
      <w:pPr>
        <w:pStyle w:val="116"/>
        <w:spacing w:before="156" w:after="156"/>
      </w:pPr>
      <w:r>
        <w:rPr>
          <w:rFonts w:hint="eastAsia"/>
        </w:rPr>
        <w:t>气象资料收集汇总表</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957"/>
        <w:gridCol w:w="957"/>
        <w:gridCol w:w="1468"/>
        <w:gridCol w:w="1650"/>
        <w:gridCol w:w="1360"/>
        <w:gridCol w:w="1017"/>
        <w:gridCol w:w="1191"/>
      </w:tblGrid>
      <w:tr w14:paraId="1A6B1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Merge w:val="restart"/>
            <w:vAlign w:val="center"/>
          </w:tcPr>
          <w:p w14:paraId="6441BEEB">
            <w:pPr>
              <w:pStyle w:val="60"/>
              <w:ind w:firstLine="180" w:firstLineChars="100"/>
              <w:jc w:val="center"/>
              <w:rPr>
                <w:rFonts w:hAnsi="宋体"/>
                <w:kern w:val="2"/>
                <w:sz w:val="18"/>
                <w:szCs w:val="21"/>
              </w:rPr>
            </w:pPr>
            <w:r>
              <w:rPr>
                <w:rFonts w:hint="eastAsia" w:hAnsi="宋体"/>
                <w:kern w:val="2"/>
                <w:sz w:val="18"/>
                <w:szCs w:val="21"/>
              </w:rPr>
              <w:t>日期</w:t>
            </w:r>
          </w:p>
        </w:tc>
        <w:tc>
          <w:tcPr>
            <w:tcW w:w="1914" w:type="dxa"/>
            <w:gridSpan w:val="2"/>
            <w:vAlign w:val="center"/>
          </w:tcPr>
          <w:p w14:paraId="541DCCAB">
            <w:pPr>
              <w:pStyle w:val="60"/>
              <w:ind w:firstLine="360"/>
              <w:jc w:val="center"/>
              <w:rPr>
                <w:rFonts w:hAnsi="宋体"/>
                <w:kern w:val="2"/>
                <w:sz w:val="18"/>
                <w:szCs w:val="21"/>
              </w:rPr>
            </w:pPr>
            <w:r>
              <w:rPr>
                <w:rFonts w:hint="eastAsia" w:hAnsi="宋体"/>
                <w:kern w:val="2"/>
                <w:sz w:val="18"/>
                <w:szCs w:val="21"/>
              </w:rPr>
              <w:t>昼夜温差（</w:t>
            </w:r>
            <w:r>
              <w:rPr>
                <w:rFonts w:hAnsi="宋体"/>
                <w:kern w:val="2"/>
                <w:sz w:val="18"/>
                <w:szCs w:val="21"/>
              </w:rPr>
              <w:t>℃</w:t>
            </w:r>
            <w:r>
              <w:rPr>
                <w:rFonts w:hint="eastAsia" w:hAnsi="宋体"/>
                <w:kern w:val="2"/>
                <w:sz w:val="18"/>
                <w:szCs w:val="21"/>
              </w:rPr>
              <w:t>）</w:t>
            </w:r>
          </w:p>
        </w:tc>
        <w:tc>
          <w:tcPr>
            <w:tcW w:w="1468" w:type="dxa"/>
            <w:vMerge w:val="restart"/>
            <w:vAlign w:val="center"/>
          </w:tcPr>
          <w:p w14:paraId="52C1A434">
            <w:pPr>
              <w:pStyle w:val="60"/>
              <w:ind w:firstLine="0" w:firstLineChars="0"/>
              <w:jc w:val="center"/>
              <w:rPr>
                <w:rFonts w:hAnsi="宋体"/>
                <w:kern w:val="2"/>
                <w:sz w:val="18"/>
                <w:szCs w:val="21"/>
              </w:rPr>
            </w:pPr>
            <w:r>
              <w:rPr>
                <w:rFonts w:hint="eastAsia" w:hAnsi="宋体"/>
                <w:kern w:val="2"/>
                <w:sz w:val="18"/>
                <w:szCs w:val="21"/>
              </w:rPr>
              <w:t>平均温度（</w:t>
            </w:r>
            <w:r>
              <w:rPr>
                <w:rFonts w:hAnsi="宋体"/>
                <w:kern w:val="2"/>
                <w:sz w:val="18"/>
                <w:szCs w:val="21"/>
              </w:rPr>
              <w:t>℃</w:t>
            </w:r>
            <w:r>
              <w:rPr>
                <w:rFonts w:hint="eastAsia" w:hAnsi="宋体"/>
                <w:kern w:val="2"/>
                <w:sz w:val="18"/>
                <w:szCs w:val="21"/>
              </w:rPr>
              <w:t>）</w:t>
            </w:r>
          </w:p>
        </w:tc>
        <w:tc>
          <w:tcPr>
            <w:tcW w:w="1650" w:type="dxa"/>
            <w:vMerge w:val="restart"/>
            <w:vAlign w:val="center"/>
          </w:tcPr>
          <w:p w14:paraId="7196E6E2">
            <w:pPr>
              <w:pStyle w:val="60"/>
              <w:ind w:firstLine="0" w:firstLineChars="0"/>
              <w:jc w:val="center"/>
              <w:rPr>
                <w:rFonts w:hAnsi="宋体"/>
                <w:kern w:val="2"/>
                <w:sz w:val="18"/>
                <w:szCs w:val="21"/>
              </w:rPr>
            </w:pPr>
            <w:r>
              <w:rPr>
                <w:rFonts w:hint="eastAsia" w:hAnsi="宋体"/>
                <w:kern w:val="2"/>
                <w:sz w:val="18"/>
                <w:szCs w:val="21"/>
              </w:rPr>
              <w:t>平均相对湿度（%）</w:t>
            </w:r>
          </w:p>
        </w:tc>
        <w:tc>
          <w:tcPr>
            <w:tcW w:w="1360" w:type="dxa"/>
            <w:vMerge w:val="restart"/>
            <w:vAlign w:val="center"/>
          </w:tcPr>
          <w:p w14:paraId="21E1CA2B">
            <w:pPr>
              <w:pStyle w:val="60"/>
              <w:ind w:firstLine="0" w:firstLineChars="0"/>
              <w:jc w:val="center"/>
              <w:rPr>
                <w:rFonts w:hAnsi="宋体"/>
                <w:kern w:val="2"/>
                <w:sz w:val="18"/>
                <w:szCs w:val="21"/>
                <w:lang w:val="en"/>
              </w:rPr>
            </w:pPr>
            <w:r>
              <w:rPr>
                <w:rFonts w:hint="eastAsia" w:hAnsi="宋体"/>
                <w:kern w:val="2"/>
                <w:sz w:val="18"/>
                <w:szCs w:val="21"/>
              </w:rPr>
              <w:t>露点（</w:t>
            </w:r>
            <w:r>
              <w:rPr>
                <w:rFonts w:hAnsi="宋体"/>
                <w:kern w:val="2"/>
                <w:sz w:val="18"/>
                <w:szCs w:val="21"/>
              </w:rPr>
              <w:t>℃</w:t>
            </w:r>
            <w:r>
              <w:rPr>
                <w:rFonts w:hint="eastAsia" w:hAnsi="宋体"/>
                <w:kern w:val="2"/>
                <w:sz w:val="18"/>
                <w:szCs w:val="21"/>
              </w:rPr>
              <w:t>）</w:t>
            </w:r>
          </w:p>
        </w:tc>
        <w:tc>
          <w:tcPr>
            <w:tcW w:w="1017" w:type="dxa"/>
            <w:vMerge w:val="restart"/>
            <w:vAlign w:val="center"/>
          </w:tcPr>
          <w:p w14:paraId="05CCF812">
            <w:pPr>
              <w:pStyle w:val="60"/>
              <w:ind w:firstLine="0" w:firstLineChars="0"/>
              <w:jc w:val="center"/>
              <w:rPr>
                <w:rFonts w:hAnsi="宋体"/>
                <w:kern w:val="2"/>
                <w:sz w:val="18"/>
                <w:szCs w:val="21"/>
                <w:lang w:val="en"/>
              </w:rPr>
            </w:pPr>
            <w:r>
              <w:rPr>
                <w:rFonts w:hint="eastAsia" w:hAnsi="宋体"/>
                <w:kern w:val="2"/>
                <w:sz w:val="18"/>
                <w:szCs w:val="21"/>
              </w:rPr>
              <w:t>雨量（</w:t>
            </w:r>
            <w:r>
              <w:rPr>
                <w:rFonts w:hAnsi="宋体"/>
                <w:kern w:val="2"/>
                <w:sz w:val="18"/>
                <w:szCs w:val="21"/>
                <w:lang w:val="en"/>
              </w:rPr>
              <w:t>mm</w:t>
            </w:r>
            <w:r>
              <w:rPr>
                <w:rFonts w:hint="eastAsia" w:hAnsi="宋体"/>
                <w:kern w:val="2"/>
                <w:sz w:val="18"/>
                <w:szCs w:val="21"/>
                <w:lang w:val="en"/>
              </w:rPr>
              <w:t>）</w:t>
            </w:r>
          </w:p>
        </w:tc>
        <w:tc>
          <w:tcPr>
            <w:tcW w:w="1191" w:type="dxa"/>
            <w:vMerge w:val="restart"/>
            <w:vAlign w:val="center"/>
          </w:tcPr>
          <w:p w14:paraId="50232B6B">
            <w:pPr>
              <w:pStyle w:val="60"/>
              <w:ind w:firstLine="180" w:firstLineChars="100"/>
              <w:jc w:val="center"/>
              <w:rPr>
                <w:rFonts w:hAnsi="宋体"/>
                <w:kern w:val="2"/>
                <w:sz w:val="18"/>
                <w:szCs w:val="21"/>
              </w:rPr>
            </w:pPr>
            <w:r>
              <w:rPr>
                <w:rFonts w:hint="eastAsia" w:hAnsi="宋体"/>
                <w:kern w:val="2"/>
                <w:sz w:val="18"/>
                <w:szCs w:val="21"/>
              </w:rPr>
              <w:t>天气状况</w:t>
            </w:r>
          </w:p>
        </w:tc>
      </w:tr>
      <w:tr w14:paraId="22ABC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Merge w:val="continue"/>
            <w:vAlign w:val="center"/>
          </w:tcPr>
          <w:p w14:paraId="2C1486B5">
            <w:pPr>
              <w:pStyle w:val="60"/>
              <w:ind w:firstLine="360"/>
              <w:jc w:val="center"/>
              <w:rPr>
                <w:rFonts w:hAnsi="宋体"/>
                <w:kern w:val="2"/>
                <w:sz w:val="18"/>
                <w:szCs w:val="21"/>
              </w:rPr>
            </w:pPr>
          </w:p>
        </w:tc>
        <w:tc>
          <w:tcPr>
            <w:tcW w:w="957" w:type="dxa"/>
            <w:vAlign w:val="center"/>
          </w:tcPr>
          <w:p w14:paraId="5CEC6EE6">
            <w:pPr>
              <w:pStyle w:val="60"/>
              <w:ind w:firstLine="180" w:firstLineChars="100"/>
              <w:jc w:val="center"/>
              <w:rPr>
                <w:rFonts w:hAnsi="宋体"/>
                <w:kern w:val="2"/>
                <w:sz w:val="18"/>
                <w:szCs w:val="21"/>
              </w:rPr>
            </w:pPr>
            <w:r>
              <w:rPr>
                <w:rFonts w:hint="eastAsia" w:hAnsi="宋体"/>
                <w:kern w:val="2"/>
                <w:sz w:val="18"/>
                <w:szCs w:val="21"/>
              </w:rPr>
              <w:t>最高</w:t>
            </w:r>
          </w:p>
        </w:tc>
        <w:tc>
          <w:tcPr>
            <w:tcW w:w="957" w:type="dxa"/>
            <w:vAlign w:val="center"/>
          </w:tcPr>
          <w:p w14:paraId="5758FB98">
            <w:pPr>
              <w:pStyle w:val="60"/>
              <w:ind w:firstLine="180" w:firstLineChars="100"/>
              <w:jc w:val="center"/>
              <w:rPr>
                <w:rFonts w:hAnsi="宋体"/>
                <w:kern w:val="2"/>
                <w:sz w:val="18"/>
                <w:szCs w:val="21"/>
              </w:rPr>
            </w:pPr>
            <w:r>
              <w:rPr>
                <w:rFonts w:hint="eastAsia" w:hAnsi="宋体"/>
                <w:kern w:val="2"/>
                <w:sz w:val="18"/>
                <w:szCs w:val="21"/>
              </w:rPr>
              <w:t>最低</w:t>
            </w:r>
          </w:p>
        </w:tc>
        <w:tc>
          <w:tcPr>
            <w:tcW w:w="1468" w:type="dxa"/>
            <w:vMerge w:val="continue"/>
            <w:vAlign w:val="center"/>
          </w:tcPr>
          <w:p w14:paraId="3EEF3F26">
            <w:pPr>
              <w:pStyle w:val="60"/>
              <w:ind w:firstLine="360"/>
              <w:jc w:val="center"/>
              <w:rPr>
                <w:rFonts w:hAnsi="宋体"/>
                <w:kern w:val="2"/>
                <w:sz w:val="18"/>
                <w:szCs w:val="21"/>
              </w:rPr>
            </w:pPr>
          </w:p>
        </w:tc>
        <w:tc>
          <w:tcPr>
            <w:tcW w:w="1650" w:type="dxa"/>
            <w:vMerge w:val="continue"/>
            <w:vAlign w:val="center"/>
          </w:tcPr>
          <w:p w14:paraId="18CB6BB4">
            <w:pPr>
              <w:pStyle w:val="60"/>
              <w:ind w:firstLine="360"/>
              <w:jc w:val="center"/>
              <w:rPr>
                <w:rFonts w:hAnsi="宋体"/>
                <w:kern w:val="2"/>
                <w:sz w:val="18"/>
                <w:szCs w:val="21"/>
              </w:rPr>
            </w:pPr>
          </w:p>
        </w:tc>
        <w:tc>
          <w:tcPr>
            <w:tcW w:w="1360" w:type="dxa"/>
            <w:vMerge w:val="continue"/>
            <w:vAlign w:val="center"/>
          </w:tcPr>
          <w:p w14:paraId="2D02F974">
            <w:pPr>
              <w:pStyle w:val="60"/>
              <w:ind w:firstLine="360"/>
              <w:jc w:val="center"/>
              <w:rPr>
                <w:rFonts w:hAnsi="宋体"/>
                <w:kern w:val="2"/>
                <w:sz w:val="18"/>
                <w:szCs w:val="21"/>
              </w:rPr>
            </w:pPr>
          </w:p>
        </w:tc>
        <w:tc>
          <w:tcPr>
            <w:tcW w:w="1017" w:type="dxa"/>
            <w:vMerge w:val="continue"/>
            <w:vAlign w:val="center"/>
          </w:tcPr>
          <w:p w14:paraId="1331C127">
            <w:pPr>
              <w:pStyle w:val="60"/>
              <w:ind w:firstLine="360"/>
              <w:jc w:val="center"/>
              <w:rPr>
                <w:rFonts w:hAnsi="宋体"/>
                <w:kern w:val="2"/>
                <w:sz w:val="18"/>
                <w:szCs w:val="21"/>
              </w:rPr>
            </w:pPr>
          </w:p>
        </w:tc>
        <w:tc>
          <w:tcPr>
            <w:tcW w:w="1191" w:type="dxa"/>
            <w:vMerge w:val="continue"/>
            <w:vAlign w:val="center"/>
          </w:tcPr>
          <w:p w14:paraId="187B6863">
            <w:pPr>
              <w:pStyle w:val="60"/>
              <w:ind w:firstLine="360"/>
              <w:jc w:val="center"/>
              <w:rPr>
                <w:rFonts w:hAnsi="宋体"/>
                <w:kern w:val="2"/>
                <w:sz w:val="18"/>
                <w:szCs w:val="21"/>
              </w:rPr>
            </w:pPr>
          </w:p>
        </w:tc>
      </w:tr>
      <w:tr w14:paraId="6EE85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194539A2">
            <w:pPr>
              <w:pStyle w:val="60"/>
              <w:ind w:firstLine="360"/>
              <w:jc w:val="center"/>
              <w:rPr>
                <w:rFonts w:hAnsi="宋体"/>
                <w:kern w:val="2"/>
                <w:sz w:val="18"/>
                <w:szCs w:val="21"/>
              </w:rPr>
            </w:pPr>
          </w:p>
        </w:tc>
        <w:tc>
          <w:tcPr>
            <w:tcW w:w="957" w:type="dxa"/>
            <w:vAlign w:val="center"/>
          </w:tcPr>
          <w:p w14:paraId="1EA9B79F">
            <w:pPr>
              <w:pStyle w:val="60"/>
              <w:ind w:firstLine="360"/>
              <w:jc w:val="center"/>
              <w:rPr>
                <w:rFonts w:hAnsi="宋体"/>
                <w:kern w:val="2"/>
                <w:sz w:val="18"/>
                <w:szCs w:val="21"/>
              </w:rPr>
            </w:pPr>
          </w:p>
        </w:tc>
        <w:tc>
          <w:tcPr>
            <w:tcW w:w="957" w:type="dxa"/>
            <w:vAlign w:val="center"/>
          </w:tcPr>
          <w:p w14:paraId="0F6089FB">
            <w:pPr>
              <w:pStyle w:val="60"/>
              <w:ind w:firstLine="360"/>
              <w:jc w:val="center"/>
              <w:rPr>
                <w:rFonts w:hAnsi="宋体"/>
                <w:kern w:val="2"/>
                <w:sz w:val="18"/>
                <w:szCs w:val="21"/>
              </w:rPr>
            </w:pPr>
          </w:p>
        </w:tc>
        <w:tc>
          <w:tcPr>
            <w:tcW w:w="1468" w:type="dxa"/>
            <w:vAlign w:val="center"/>
          </w:tcPr>
          <w:p w14:paraId="31C0D0F0">
            <w:pPr>
              <w:pStyle w:val="60"/>
              <w:ind w:firstLine="360"/>
              <w:jc w:val="center"/>
              <w:rPr>
                <w:rFonts w:hAnsi="宋体"/>
                <w:kern w:val="2"/>
                <w:sz w:val="18"/>
                <w:szCs w:val="21"/>
              </w:rPr>
            </w:pPr>
          </w:p>
        </w:tc>
        <w:tc>
          <w:tcPr>
            <w:tcW w:w="1650" w:type="dxa"/>
            <w:vAlign w:val="center"/>
          </w:tcPr>
          <w:p w14:paraId="26E18C03">
            <w:pPr>
              <w:pStyle w:val="60"/>
              <w:ind w:firstLine="360"/>
              <w:jc w:val="center"/>
              <w:rPr>
                <w:rFonts w:hAnsi="宋体"/>
                <w:kern w:val="2"/>
                <w:sz w:val="18"/>
                <w:szCs w:val="21"/>
              </w:rPr>
            </w:pPr>
          </w:p>
        </w:tc>
        <w:tc>
          <w:tcPr>
            <w:tcW w:w="1360" w:type="dxa"/>
            <w:vAlign w:val="center"/>
          </w:tcPr>
          <w:p w14:paraId="6C474985">
            <w:pPr>
              <w:pStyle w:val="60"/>
              <w:ind w:firstLine="360"/>
              <w:jc w:val="center"/>
              <w:rPr>
                <w:rFonts w:hAnsi="宋体"/>
                <w:kern w:val="2"/>
                <w:sz w:val="18"/>
                <w:szCs w:val="21"/>
              </w:rPr>
            </w:pPr>
          </w:p>
        </w:tc>
        <w:tc>
          <w:tcPr>
            <w:tcW w:w="1017" w:type="dxa"/>
            <w:vAlign w:val="center"/>
          </w:tcPr>
          <w:p w14:paraId="5502C17E">
            <w:pPr>
              <w:pStyle w:val="60"/>
              <w:ind w:firstLine="360"/>
              <w:jc w:val="center"/>
              <w:rPr>
                <w:rFonts w:hAnsi="宋体"/>
                <w:kern w:val="2"/>
                <w:sz w:val="18"/>
                <w:szCs w:val="21"/>
              </w:rPr>
            </w:pPr>
          </w:p>
        </w:tc>
        <w:tc>
          <w:tcPr>
            <w:tcW w:w="1191" w:type="dxa"/>
            <w:vAlign w:val="center"/>
          </w:tcPr>
          <w:p w14:paraId="3D529E4E">
            <w:pPr>
              <w:pStyle w:val="60"/>
              <w:ind w:firstLine="360"/>
              <w:jc w:val="center"/>
              <w:rPr>
                <w:rFonts w:hAnsi="宋体"/>
                <w:kern w:val="2"/>
                <w:sz w:val="18"/>
                <w:szCs w:val="21"/>
              </w:rPr>
            </w:pPr>
          </w:p>
        </w:tc>
      </w:tr>
      <w:tr w14:paraId="438C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7" w:type="dxa"/>
          </w:tcPr>
          <w:p w14:paraId="0D48B6D0">
            <w:pPr>
              <w:pStyle w:val="60"/>
              <w:ind w:firstLine="420"/>
            </w:pPr>
          </w:p>
        </w:tc>
        <w:tc>
          <w:tcPr>
            <w:tcW w:w="957" w:type="dxa"/>
          </w:tcPr>
          <w:p w14:paraId="2D7CE760">
            <w:pPr>
              <w:pStyle w:val="60"/>
              <w:ind w:firstLine="420"/>
            </w:pPr>
          </w:p>
        </w:tc>
        <w:tc>
          <w:tcPr>
            <w:tcW w:w="957" w:type="dxa"/>
          </w:tcPr>
          <w:p w14:paraId="0FC11421">
            <w:pPr>
              <w:pStyle w:val="60"/>
              <w:ind w:firstLine="420"/>
            </w:pPr>
          </w:p>
        </w:tc>
        <w:tc>
          <w:tcPr>
            <w:tcW w:w="1468" w:type="dxa"/>
          </w:tcPr>
          <w:p w14:paraId="0CD13557">
            <w:pPr>
              <w:pStyle w:val="60"/>
              <w:ind w:firstLine="420"/>
            </w:pPr>
          </w:p>
        </w:tc>
        <w:tc>
          <w:tcPr>
            <w:tcW w:w="1650" w:type="dxa"/>
          </w:tcPr>
          <w:p w14:paraId="44041AB1">
            <w:pPr>
              <w:pStyle w:val="60"/>
              <w:ind w:firstLine="420"/>
            </w:pPr>
          </w:p>
        </w:tc>
        <w:tc>
          <w:tcPr>
            <w:tcW w:w="1360" w:type="dxa"/>
          </w:tcPr>
          <w:p w14:paraId="70ACFD1B">
            <w:pPr>
              <w:pStyle w:val="60"/>
              <w:ind w:firstLine="420"/>
            </w:pPr>
          </w:p>
        </w:tc>
        <w:tc>
          <w:tcPr>
            <w:tcW w:w="1017" w:type="dxa"/>
          </w:tcPr>
          <w:p w14:paraId="599D623E">
            <w:pPr>
              <w:pStyle w:val="60"/>
              <w:ind w:firstLine="420"/>
            </w:pPr>
          </w:p>
        </w:tc>
        <w:tc>
          <w:tcPr>
            <w:tcW w:w="1191" w:type="dxa"/>
          </w:tcPr>
          <w:p w14:paraId="4195622B">
            <w:pPr>
              <w:pStyle w:val="60"/>
              <w:ind w:firstLine="420"/>
            </w:pPr>
          </w:p>
        </w:tc>
      </w:tr>
      <w:tr w14:paraId="63DEA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7" w:type="dxa"/>
            <w:gridSpan w:val="8"/>
          </w:tcPr>
          <w:p w14:paraId="1FBEF39A">
            <w:pPr>
              <w:pStyle w:val="60"/>
              <w:ind w:firstLine="360"/>
              <w:rPr>
                <w:rFonts w:hint="eastAsia" w:hAnsi="宋体"/>
                <w:kern w:val="2"/>
                <w:sz w:val="18"/>
                <w:szCs w:val="21"/>
              </w:rPr>
            </w:pPr>
            <w:r>
              <w:rPr>
                <w:rFonts w:hint="eastAsia" w:ascii="黑体" w:hAnsi="黑体" w:eastAsia="黑体"/>
                <w:kern w:val="2"/>
                <w:sz w:val="18"/>
                <w:szCs w:val="21"/>
              </w:rPr>
              <w:t>注</w:t>
            </w:r>
            <w:r>
              <w:rPr>
                <w:rFonts w:hint="eastAsia" w:hAnsi="宋体"/>
                <w:kern w:val="2"/>
                <w:sz w:val="18"/>
                <w:szCs w:val="21"/>
              </w:rPr>
              <w:t>：</w:t>
            </w:r>
            <w:r>
              <w:rPr>
                <w:rFonts w:hint="eastAsia" w:hAnsi="宋体"/>
                <w:kern w:val="2"/>
                <w:sz w:val="18"/>
                <w:szCs w:val="21"/>
                <w:lang w:val="en-US" w:eastAsia="zh-CN"/>
              </w:rPr>
              <w:t>1.</w:t>
            </w:r>
            <w:r>
              <w:rPr>
                <w:rFonts w:hint="eastAsia" w:hAnsi="宋体"/>
                <w:kern w:val="2"/>
                <w:sz w:val="18"/>
                <w:szCs w:val="21"/>
              </w:rPr>
              <w:t>天气状况包括阴、晴、雨、雪、雾等。</w:t>
            </w:r>
          </w:p>
          <w:p w14:paraId="025FA8D5">
            <w:pPr>
              <w:pStyle w:val="60"/>
              <w:ind w:firstLine="720" w:firstLineChars="400"/>
              <w:rPr>
                <w:rFonts w:hint="eastAsia" w:hAnsi="宋体" w:eastAsia="宋体"/>
                <w:kern w:val="2"/>
                <w:sz w:val="18"/>
                <w:szCs w:val="21"/>
                <w:lang w:eastAsia="zh-CN"/>
              </w:rPr>
            </w:pPr>
            <w:r>
              <w:rPr>
                <w:rFonts w:hint="eastAsia" w:hAnsi="宋体"/>
                <w:kern w:val="2"/>
                <w:sz w:val="18"/>
                <w:szCs w:val="21"/>
                <w:lang w:val="en-US" w:eastAsia="zh-CN"/>
              </w:rPr>
              <w:t>2.调查地点若为</w:t>
            </w:r>
            <w:r>
              <w:rPr>
                <w:rFonts w:hint="eastAsia" w:hAnsi="宋体"/>
                <w:kern w:val="2"/>
                <w:sz w:val="18"/>
                <w:szCs w:val="21"/>
                <w:lang w:eastAsia="zh-CN"/>
              </w:rPr>
              <w:t>保护地，填写保护地内的平均温度和湿度。</w:t>
            </w:r>
          </w:p>
        </w:tc>
      </w:tr>
    </w:tbl>
    <w:p w14:paraId="1BFEF214">
      <w:pPr>
        <w:pStyle w:val="109"/>
        <w:numPr>
          <w:ilvl w:val="2"/>
          <w:numId w:val="0"/>
        </w:numPr>
        <w:spacing w:before="156" w:after="156"/>
      </w:pPr>
      <w:bookmarkStart w:id="156" w:name="_Toc688323262"/>
      <w:bookmarkStart w:id="157" w:name="_Toc1891869922"/>
      <w:r>
        <w:rPr>
          <w:rFonts w:hint="eastAsia"/>
        </w:rPr>
        <w:t>8.2  资料归档</w:t>
      </w:r>
      <w:bookmarkEnd w:id="156"/>
      <w:bookmarkEnd w:id="157"/>
      <w:r>
        <w:rPr>
          <w:rFonts w:hint="eastAsia"/>
        </w:rPr>
        <w:t xml:space="preserve"> </w:t>
      </w:r>
    </w:p>
    <w:p w14:paraId="168D6A19">
      <w:pPr>
        <w:pStyle w:val="60"/>
        <w:ind w:firstLine="420"/>
      </w:pPr>
      <w:r>
        <w:rPr>
          <w:rFonts w:hint="eastAsia"/>
        </w:rPr>
        <w:t>调查结束后，将所有调查数据和表格整理后归档，永久保存。</w:t>
      </w:r>
    </w:p>
    <w:p w14:paraId="52E1C0D8">
      <w:pPr>
        <w:pStyle w:val="60"/>
        <w:ind w:firstLine="420"/>
      </w:pPr>
    </w:p>
    <w:p w14:paraId="519B631A">
      <w:pPr>
        <w:pStyle w:val="80"/>
        <w:numPr>
          <w:ilvl w:val="0"/>
          <w:numId w:val="0"/>
        </w:numPr>
        <w:spacing w:before="78" w:beforeLines="25" w:after="156"/>
        <w:jc w:val="both"/>
      </w:pPr>
      <w:bookmarkStart w:id="158" w:name="BookMark5"/>
    </w:p>
    <w:p w14:paraId="0BE2C68D">
      <w:pPr>
        <w:pStyle w:val="80"/>
        <w:spacing w:before="78" w:beforeLines="25" w:after="156"/>
      </w:pPr>
      <w:bookmarkStart w:id="159" w:name="_Toc1119562266"/>
      <w:r>
        <w:br w:type="textWrapping"/>
      </w:r>
      <w:r>
        <w:rPr>
          <w:rFonts w:hint="eastAsia"/>
        </w:rPr>
        <w:t>（资料性）</w:t>
      </w:r>
      <w:r>
        <w:br w:type="textWrapping"/>
      </w:r>
      <w:r>
        <w:rPr>
          <w:rFonts w:hint="eastAsia"/>
        </w:rPr>
        <w:t>葫芦科蔬菜（瓜类）霜霉病症状与识别</w:t>
      </w:r>
      <w:bookmarkEnd w:id="159"/>
    </w:p>
    <w:p w14:paraId="34C688F1">
      <w:pPr>
        <w:pStyle w:val="82"/>
        <w:spacing w:before="156" w:after="156"/>
      </w:pPr>
      <w:bookmarkStart w:id="160" w:name="_Toc934038019"/>
      <w:r>
        <w:rPr>
          <w:rFonts w:hint="eastAsia"/>
        </w:rPr>
        <w:t>症状</w:t>
      </w:r>
      <w:bookmarkEnd w:id="160"/>
    </w:p>
    <w:p w14:paraId="79E9F9CC">
      <w:pPr>
        <w:pStyle w:val="60"/>
        <w:ind w:firstLine="420"/>
      </w:pPr>
      <w:r>
        <w:rPr>
          <w:rFonts w:hint="eastAsia"/>
        </w:rPr>
        <w:t>霜霉病主要为害叶片，幼苗到成株均发病。苗期子叶易感病，开始子叶正面出现不规则褪绿，逐渐呈枯黄的病斑，潮湿时子叶背面产生灰黑色霉层，随病情发展子叶很快变黄干枯；成株期发病，多由下部叶片开始，逐渐向上发展，初期叶正面出现水浸状浅绿色斑点，病斑扩大后受叶脉限制呈多角形，由黄色变成淡褐色，潮湿时病斑背面有紫灰色霉层，病情严重时，病斑连接成片，全叶干枯卷缩，除顶端少量新叶外，全株叶片枯死。</w:t>
      </w:r>
    </w:p>
    <w:p w14:paraId="5AC32AC2">
      <w:pPr>
        <w:pStyle w:val="60"/>
        <w:ind w:firstLine="420"/>
      </w:pPr>
    </w:p>
    <w:p w14:paraId="4EB18809">
      <w:pPr>
        <w:pStyle w:val="82"/>
        <w:spacing w:before="156" w:after="156"/>
      </w:pPr>
      <w:bookmarkStart w:id="161" w:name="_Toc525956808"/>
      <w:r>
        <w:rPr>
          <w:rFonts w:hint="eastAsia"/>
        </w:rPr>
        <w:t>病原菌识别</w:t>
      </w:r>
      <w:bookmarkEnd w:id="161"/>
    </w:p>
    <w:p w14:paraId="3D0BD24A">
      <w:pPr>
        <w:pStyle w:val="60"/>
        <w:ind w:firstLine="420"/>
      </w:pPr>
      <w:r>
        <w:rPr>
          <w:rFonts w:hint="eastAsia"/>
        </w:rPr>
        <w:t>葫芦科蔬菜（瓜类）霜霉病由卵菌门假霜霉属真菌</w:t>
      </w:r>
      <w:r>
        <w:rPr>
          <w:rFonts w:hint="eastAsia"/>
          <w:i/>
          <w:iCs/>
        </w:rPr>
        <w:t>Pseudoperonospora cubensis</w:t>
      </w:r>
      <w:r>
        <w:rPr>
          <w:rFonts w:hint="eastAsia"/>
        </w:rPr>
        <w:t xml:space="preserve"> (Berk.et Curt.)</w:t>
      </w:r>
      <w:r>
        <w:rPr>
          <w:rFonts w:hint="eastAsia"/>
          <w:lang w:val="en-GB"/>
        </w:rPr>
        <w:t xml:space="preserve"> Rostov.</w:t>
      </w:r>
      <w:r>
        <w:rPr>
          <w:rFonts w:hint="eastAsia"/>
        </w:rPr>
        <w:t>侵染引起</w:t>
      </w:r>
      <w:r>
        <w:rPr>
          <w:rFonts w:hint="eastAsia"/>
          <w:lang w:val="en-GB"/>
        </w:rPr>
        <w:t>。</w:t>
      </w:r>
      <w:r>
        <w:rPr>
          <w:rFonts w:hint="eastAsia"/>
        </w:rPr>
        <w:t>孢囊梗自气孔伸出</w:t>
      </w:r>
      <w:r>
        <w:rPr>
          <w:rFonts w:hint="eastAsia"/>
          <w:lang w:val="en-GB"/>
        </w:rPr>
        <w:t>，</w:t>
      </w:r>
      <w:r>
        <w:rPr>
          <w:rFonts w:hint="eastAsia"/>
        </w:rPr>
        <w:t>单生或束生</w:t>
      </w:r>
      <w:r>
        <w:rPr>
          <w:rFonts w:hint="eastAsia"/>
          <w:lang w:val="en-GB"/>
        </w:rPr>
        <w:t>，</w:t>
      </w:r>
      <w:r>
        <w:rPr>
          <w:rFonts w:hint="eastAsia"/>
        </w:rPr>
        <w:t>无色</w:t>
      </w:r>
      <w:r>
        <w:rPr>
          <w:rFonts w:hint="eastAsia"/>
          <w:lang w:val="en-GB"/>
        </w:rPr>
        <w:t>，</w:t>
      </w:r>
      <w:r>
        <w:rPr>
          <w:rFonts w:hint="eastAsia"/>
        </w:rPr>
        <w:t>基部稍膨大</w:t>
      </w:r>
      <w:r>
        <w:rPr>
          <w:rFonts w:hint="eastAsia"/>
          <w:lang w:val="en-GB"/>
        </w:rPr>
        <w:t>，</w:t>
      </w:r>
      <w:r>
        <w:rPr>
          <w:rFonts w:hint="eastAsia"/>
        </w:rPr>
        <w:t>上部呈3-5次锐角分枝</w:t>
      </w:r>
      <w:r>
        <w:rPr>
          <w:rFonts w:hint="eastAsia"/>
          <w:lang w:val="en-GB"/>
        </w:rPr>
        <w:t>，</w:t>
      </w:r>
      <w:r>
        <w:rPr>
          <w:rFonts w:hint="eastAsia"/>
        </w:rPr>
        <w:t>分枝末端着生一个孢子囊，孢子囊卵形或椭圆形，顶端有乳头状突起，淡褐或紫褐色，单胞。孢子囊在水中萌发产生游动孢子，游动孢子在水中游动片刻，鞭毛收缩成静孢子，静孢子萌发产生芽管。低湿时孢子囊可直接萌发长出芽管。</w:t>
      </w:r>
    </w:p>
    <w:p w14:paraId="23C1718C">
      <w:pPr>
        <w:pStyle w:val="60"/>
        <w:ind w:firstLine="420"/>
        <w:sectPr>
          <w:pgSz w:w="11906" w:h="16838"/>
          <w:pgMar w:top="1871" w:right="1134" w:bottom="1134" w:left="1134" w:header="1418" w:footer="1134" w:gutter="284"/>
          <w:cols w:space="425" w:num="1"/>
          <w:formProt w:val="0"/>
          <w:docGrid w:type="lines" w:linePitch="312" w:charSpace="0"/>
        </w:sectPr>
      </w:pPr>
    </w:p>
    <w:p w14:paraId="5EA962AE">
      <w:pPr>
        <w:pStyle w:val="202"/>
        <w:rPr>
          <w:vanish w:val="0"/>
        </w:rPr>
      </w:pPr>
    </w:p>
    <w:p w14:paraId="047FD339">
      <w:pPr>
        <w:pStyle w:val="203"/>
        <w:rPr>
          <w:vanish w:val="0"/>
        </w:rPr>
      </w:pPr>
    </w:p>
    <w:p w14:paraId="4DCAC8BA">
      <w:pPr>
        <w:pStyle w:val="80"/>
        <w:spacing w:before="78" w:beforeLines="25" w:after="156"/>
      </w:pPr>
      <w:bookmarkStart w:id="162" w:name="_Toc834910445"/>
      <w:r>
        <w:br w:type="textWrapping"/>
      </w:r>
      <w:r>
        <w:rPr>
          <w:rFonts w:hint="eastAsia"/>
        </w:rPr>
        <w:t>（资料性）</w:t>
      </w:r>
      <w:r>
        <w:br w:type="textWrapping"/>
      </w:r>
      <w:r>
        <w:rPr>
          <w:rFonts w:hint="eastAsia"/>
        </w:rPr>
        <w:t>十字花科蔬菜霜霉病症状与识别</w:t>
      </w:r>
      <w:bookmarkEnd w:id="162"/>
    </w:p>
    <w:p w14:paraId="4D603205">
      <w:pPr>
        <w:pStyle w:val="82"/>
        <w:spacing w:before="156" w:after="156"/>
      </w:pPr>
      <w:bookmarkStart w:id="163" w:name="_Toc744753450"/>
      <w:r>
        <w:rPr>
          <w:rFonts w:hint="eastAsia"/>
        </w:rPr>
        <w:t>症状</w:t>
      </w:r>
      <w:bookmarkEnd w:id="163"/>
    </w:p>
    <w:p w14:paraId="44D6E7AF">
      <w:pPr>
        <w:pStyle w:val="82"/>
        <w:numPr>
          <w:ilvl w:val="1"/>
          <w:numId w:val="0"/>
        </w:numPr>
        <w:spacing w:before="156" w:after="156"/>
      </w:pPr>
      <w:bookmarkStart w:id="164" w:name="_Toc2133173486"/>
      <w:bookmarkStart w:id="165" w:name="_Toc83619692"/>
      <w:bookmarkStart w:id="166" w:name="_Toc577625776"/>
      <w:r>
        <w:rPr>
          <w:rFonts w:hint="eastAsia"/>
        </w:rPr>
        <w:t>B.1.1 白菜类受害症状</w:t>
      </w:r>
      <w:bookmarkEnd w:id="164"/>
      <w:bookmarkEnd w:id="165"/>
      <w:bookmarkEnd w:id="166"/>
    </w:p>
    <w:p w14:paraId="311F3F3D">
      <w:pPr>
        <w:pStyle w:val="60"/>
        <w:ind w:firstLine="420"/>
      </w:pPr>
      <w:r>
        <w:rPr>
          <w:rFonts w:hint="eastAsia"/>
        </w:rPr>
        <w:t>包括大白菜、小白菜、油菜、菜心等十字花科蔬菜，叶片出现褪绿斑，病斑初淡黄色，后黄褐色至淡褐色，受叶脉限制呈多角形或不规则形，病害严重时，病斑连片，致使叶片变黄干枯。小白菜、大白菜叶片受害自外向内逐层枯死；菜心花梗受侵呈灰褐色，花薹上端受害有时膨肿、弯曲，形如“龙头”状；病荚淡黄至灰褐色、瘦小，有时弯曲，不结籽或结籽不良。以上发病部位潮湿时可见白霜，叶背病斑处在湿度大时均生稀疏的霜状白霉。</w:t>
      </w:r>
    </w:p>
    <w:p w14:paraId="652039FA">
      <w:pPr>
        <w:pStyle w:val="82"/>
        <w:numPr>
          <w:ilvl w:val="1"/>
          <w:numId w:val="0"/>
        </w:numPr>
        <w:spacing w:before="156" w:after="156"/>
      </w:pPr>
      <w:bookmarkStart w:id="167" w:name="_Toc468192361"/>
      <w:bookmarkStart w:id="168" w:name="_Toc760756580"/>
      <w:bookmarkStart w:id="169" w:name="_Toc1056064481"/>
      <w:r>
        <w:rPr>
          <w:rFonts w:hint="eastAsia"/>
        </w:rPr>
        <w:t>B.1.2 甘蓝类受害症状</w:t>
      </w:r>
      <w:bookmarkEnd w:id="167"/>
      <w:bookmarkEnd w:id="168"/>
      <w:bookmarkEnd w:id="169"/>
    </w:p>
    <w:p w14:paraId="6F28431F">
      <w:pPr>
        <w:pStyle w:val="60"/>
        <w:ind w:firstLine="420"/>
      </w:pPr>
      <w:r>
        <w:rPr>
          <w:rFonts w:hint="eastAsia"/>
        </w:rPr>
        <w:t>包括结球甘蓝、花椰菜、青花菜、抱子甘蓝和芥蓝等，叶片正面出现边缘不明显的稍凹陷的病斑，初黄绿色渐为黄至黑褐色，有的具深色边缘，受叶脉限制呈多角形或不规则形。有的病斑中可见黑褐色小点，尤以叶背明显。湿度大时，叶背病斑处生稀疏的霜状白霉，病害严重时病斑连片，致使叶片黄褐色枯死。花椰菜、青花菜的花球受侵，呈现淡褐色、淡灰色或灰黑色斑，重者延及全花球，使之失去食用价值。茎上则为灰色或灰黑色斑点或条斑。幼苗也可被害，病部产生霜霉，叶片变黄枯死。</w:t>
      </w:r>
    </w:p>
    <w:p w14:paraId="18E181C0">
      <w:pPr>
        <w:pStyle w:val="82"/>
        <w:numPr>
          <w:ilvl w:val="1"/>
          <w:numId w:val="0"/>
        </w:numPr>
        <w:spacing w:before="156" w:after="156"/>
      </w:pPr>
      <w:bookmarkStart w:id="170" w:name="_Toc131071368"/>
      <w:bookmarkStart w:id="171" w:name="_Toc821589351"/>
      <w:bookmarkStart w:id="172" w:name="_Toc641726988"/>
      <w:r>
        <w:rPr>
          <w:rFonts w:hint="eastAsia"/>
        </w:rPr>
        <w:t>B.1.3 萝卜类受害症状</w:t>
      </w:r>
      <w:bookmarkEnd w:id="170"/>
      <w:bookmarkEnd w:id="171"/>
      <w:bookmarkEnd w:id="172"/>
    </w:p>
    <w:p w14:paraId="3FB139BD">
      <w:pPr>
        <w:pStyle w:val="60"/>
        <w:ind w:firstLine="420"/>
      </w:pPr>
      <w:r>
        <w:rPr>
          <w:rFonts w:hint="eastAsia"/>
        </w:rPr>
        <w:t>叶上症状与白菜相似,留种株花薹病部淡灰褐色,或为黑褐色不规则斑。种荚病斑不规则,灰褐色边缘颜色较深。湿度大时,以上病部均生疏密不等的霜状白霉。肉质根上病斑不规则,黑褐色,稍凹陷,易腐烂。</w:t>
      </w:r>
    </w:p>
    <w:p w14:paraId="0700A591">
      <w:pPr>
        <w:pStyle w:val="60"/>
        <w:ind w:firstLine="420"/>
      </w:pPr>
      <w:r>
        <w:rPr>
          <w:rFonts w:hint="eastAsia"/>
        </w:rPr>
        <w:t>其他十字花科蔬菜受害，叶片的症状均与白菜类相似。</w:t>
      </w:r>
    </w:p>
    <w:p w14:paraId="7673FFCA">
      <w:pPr>
        <w:pStyle w:val="82"/>
        <w:spacing w:before="156" w:after="156"/>
      </w:pPr>
      <w:bookmarkStart w:id="173" w:name="_Toc2134260060"/>
      <w:r>
        <w:rPr>
          <w:rFonts w:hint="eastAsia"/>
        </w:rPr>
        <w:t>病原菌识别</w:t>
      </w:r>
      <w:bookmarkEnd w:id="173"/>
    </w:p>
    <w:p w14:paraId="5E7081F8">
      <w:pPr>
        <w:pStyle w:val="60"/>
        <w:ind w:firstLine="420"/>
      </w:pPr>
      <w:r>
        <w:rPr>
          <w:rFonts w:hint="eastAsia"/>
        </w:rPr>
        <w:t>十字花科霜霉病由卵菌门卵菌纲霜霉目霜霉科无色霜霉属</w:t>
      </w:r>
      <w:r>
        <w:rPr>
          <w:rFonts w:hint="eastAsia"/>
          <w:i/>
        </w:rPr>
        <w:t xml:space="preserve">Peronospora parasitica </w:t>
      </w:r>
      <w:r>
        <w:rPr>
          <w:rFonts w:hint="eastAsia"/>
        </w:rPr>
        <w:t>(Pers.) Fr.侵染引起。国内分为芸薹属变种（</w:t>
      </w:r>
      <w:r>
        <w:rPr>
          <w:rFonts w:hint="eastAsia"/>
          <w:i/>
        </w:rPr>
        <w:t xml:space="preserve">P. parasitica </w:t>
      </w:r>
      <w:r>
        <w:rPr>
          <w:rFonts w:hint="eastAsia"/>
          <w:iCs/>
        </w:rPr>
        <w:t>var.</w:t>
      </w:r>
      <w:r>
        <w:rPr>
          <w:rFonts w:hint="eastAsia"/>
          <w:i/>
        </w:rPr>
        <w:t xml:space="preserve"> brassicae</w:t>
      </w:r>
      <w:r>
        <w:rPr>
          <w:rFonts w:hint="eastAsia"/>
        </w:rPr>
        <w:t>）、萝卜变种（</w:t>
      </w:r>
      <w:r>
        <w:rPr>
          <w:rFonts w:hint="eastAsia"/>
          <w:i/>
        </w:rPr>
        <w:t xml:space="preserve">P. parasitica </w:t>
      </w:r>
      <w:r>
        <w:rPr>
          <w:rFonts w:hint="eastAsia"/>
          <w:iCs/>
        </w:rPr>
        <w:t xml:space="preserve">var. </w:t>
      </w:r>
      <w:r>
        <w:rPr>
          <w:rFonts w:hint="eastAsia"/>
          <w:i/>
        </w:rPr>
        <w:t>raphani</w:t>
      </w:r>
      <w:r>
        <w:rPr>
          <w:rFonts w:hint="eastAsia"/>
        </w:rPr>
        <w:t>）、荠菜属变种（</w:t>
      </w:r>
      <w:r>
        <w:rPr>
          <w:rFonts w:hint="eastAsia"/>
          <w:i/>
        </w:rPr>
        <w:t xml:space="preserve">P. parasitica </w:t>
      </w:r>
      <w:r>
        <w:rPr>
          <w:rFonts w:hint="eastAsia"/>
          <w:iCs/>
        </w:rPr>
        <w:t>var.</w:t>
      </w:r>
      <w:r>
        <w:rPr>
          <w:rFonts w:hint="eastAsia"/>
          <w:i/>
        </w:rPr>
        <w:t xml:space="preserve"> capsellae</w:t>
      </w:r>
      <w:r>
        <w:rPr>
          <w:rFonts w:hint="eastAsia"/>
        </w:rPr>
        <w:t>）三个变种。孢囊梗自气孔伸出，单生或束生，无色、无分隔，主轴和分枝处成锐角，顶端的小梗尖锐、弯曲，孢囊梗顶端着生一个孢子囊，孢子囊无色、单孢，长圆形至卵圆形，孢子囊萌发时直接产生芽管。</w:t>
      </w:r>
    </w:p>
    <w:p w14:paraId="190FC62E">
      <w:pPr>
        <w:pStyle w:val="60"/>
        <w:ind w:firstLine="420"/>
      </w:pPr>
    </w:p>
    <w:p w14:paraId="1280B2DD">
      <w:pPr>
        <w:pStyle w:val="60"/>
        <w:ind w:firstLine="0" w:firstLineChars="0"/>
      </w:pPr>
    </w:p>
    <w:p w14:paraId="13C90904">
      <w:pPr>
        <w:pStyle w:val="60"/>
        <w:ind w:firstLine="420"/>
      </w:pPr>
    </w:p>
    <w:p w14:paraId="25FBCF93">
      <w:pPr>
        <w:pStyle w:val="60"/>
        <w:ind w:firstLine="420"/>
      </w:pPr>
    </w:p>
    <w:p w14:paraId="42DFB9C8">
      <w:pPr>
        <w:pStyle w:val="60"/>
        <w:ind w:firstLine="420"/>
      </w:pPr>
      <w:r>
        <mc:AlternateContent>
          <mc:Choice Requires="wps">
            <w:drawing>
              <wp:anchor distT="0" distB="0" distL="114300" distR="114300" simplePos="0" relativeHeight="251661312" behindDoc="0" locked="0" layoutInCell="1" allowOverlap="1">
                <wp:simplePos x="0" y="0"/>
                <wp:positionH relativeFrom="column">
                  <wp:posOffset>2033905</wp:posOffset>
                </wp:positionH>
                <wp:positionV relativeFrom="paragraph">
                  <wp:posOffset>111760</wp:posOffset>
                </wp:positionV>
                <wp:extent cx="1775460" cy="0"/>
                <wp:effectExtent l="0" t="0" r="0" b="0"/>
                <wp:wrapNone/>
                <wp:docPr id="2" name="直接连接符 4"/>
                <wp:cNvGraphicFramePr/>
                <a:graphic xmlns:a="http://schemas.openxmlformats.org/drawingml/2006/main">
                  <a:graphicData uri="http://schemas.microsoft.com/office/word/2010/wordprocessingShape">
                    <wps:wsp>
                      <wps:cNvCnPr/>
                      <wps:spPr bwMode="auto">
                        <a:xfrm>
                          <a:off x="0" y="0"/>
                          <a:ext cx="177546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160.15pt;margin-top:8.8pt;height:0pt;width:139.8pt;z-index:251661312;mso-width-relative:page;mso-height-relative:page;" filled="f" stroked="t" coordsize="21600,21600" o:gfxdata="UEsDBAoAAAAAAIdO4kAAAAAAAAAAAAAAAAAEAAAAZHJzL1BLAwQUAAAACACHTuJAExJbQ9YAAAAJ&#10;AQAADwAAAGRycy9kb3ducmV2LnhtbE2PPU/DQAyGdyT+w8lILBW9ayIKCbl0ALKxUECsbmKSiJwv&#10;zV0/4Ndj1AFG+330+nGxOrpB7WkKvWcLi7kBRVz7pufWwutLdXULKkTkBgfPZOGLAqzK87MC88Yf&#10;+Jn269gqKeGQo4UuxjHXOtQdOQxzPxJL9uEnh1HGqdXNhAcpd4NOjFlqhz3LhQ5Huu+o/lzvnIVQ&#10;vdG2+p7VM/Oetp6S7cPTI1p7ebEwd6AiHeMfDL/6og6lOG38jpugBgtpYlJBJbhZghLgOssyUJvT&#10;QpeF/v9B+QNQSwMEFAAAAAgAh07iQEVR6azJAQAAeAMAAA4AAABkcnMvZTJvRG9jLnhtbK1TzW4T&#10;MRC+I/EOlu9kk6hp6SqbHhqVCz+VgAdwbG/Wku2xPE42eQleAIkbnDhy521aHoOxN0mhXHpgDyPP&#10;3zf+vvHOr3bOsq2OaMA3fDIac6a9BGX8uuEfP9y8eMkZJuGVsOB1w/ca+dXi+bN5H2o9hQ6s0pER&#10;iMe6Dw3vUgp1VaHstBM4gqA9JVuITiRy47pSUfSE7mw1HY/Pqx6iChGkRqTockjyA2J8CiC0rZF6&#10;CXLjtE8DatRWJKKEnQnIF+W2batlete2qBOzDSemqVgaQudVttViLup1FKEz8nAF8ZQrPOLkhPE0&#10;9AS1FEmwTTT/QDkjIyC0aSTBVQORogixmIwfafO+E0EXLiQ1hpPo+P9g5dvtbWRGNXzKmReOFn7/&#10;+cfdp6+/fn4he//9GzvLIvUBa6q99rfx4GGgxlX/BhT1iE2Cwn/XRpd1IGZsV2Ten2TWu8QkBScX&#10;F7Ozc9qAPOYqUR8bQ8T0SoNj+dBwa3xWQNRi+xoTjabSY0kOe7gx1pYtWs/6hl/OprPSgGCNyslc&#10;hnG9uraRbUV+B+XLrAjsr7IIG6+GuPWUzqwzz4H/CtS+0C9xWkgBODyevPE//dL98MMs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TEltD1gAAAAkBAAAPAAAAAAAAAAEAIAAAACIAAABkcnMvZG93&#10;bnJldi54bWxQSwECFAAUAAAACACHTuJARVHprMkBAAB4AwAADgAAAAAAAAABACAAAAAlAQAAZHJz&#10;L2Uyb0RvYy54bWxQSwUGAAAAAAYABgBZAQAAYAUAAAAA&#10;">
                <v:fill on="f" focussize="0,0"/>
                <v:stroke color="#000000" joinstyle="round"/>
                <v:imagedata o:title=""/>
                <o:lock v:ext="edit" aspectratio="f"/>
              </v:line>
            </w:pict>
          </mc:Fallback>
        </mc:AlternateContent>
      </w:r>
    </w:p>
    <w:p w14:paraId="75A6229F">
      <w:pPr>
        <w:pStyle w:val="60"/>
        <w:ind w:firstLine="420"/>
      </w:pPr>
    </w:p>
    <w:p w14:paraId="6E3AB4E6">
      <w:pPr>
        <w:pStyle w:val="60"/>
        <w:ind w:firstLine="420"/>
      </w:pPr>
    </w:p>
    <w:bookmarkEnd w:id="158"/>
    <w:p w14:paraId="50EF3845">
      <w:pPr>
        <w:pStyle w:val="60"/>
        <w:ind w:firstLine="0" w:firstLineChars="0"/>
      </w:pPr>
    </w:p>
    <w:p w14:paraId="0C9DEFCC">
      <w:pPr>
        <w:pStyle w:val="60"/>
        <w:ind w:firstLine="420"/>
      </w:pPr>
    </w:p>
    <w:p w14:paraId="2C49EDBB">
      <w:pPr>
        <w:pStyle w:val="60"/>
        <w:ind w:firstLine="420"/>
      </w:pPr>
    </w:p>
    <w:bookmarkEnd w:id="21"/>
    <w:p w14:paraId="193E8D3B">
      <w:pPr>
        <w:pStyle w:val="60"/>
        <w:ind w:firstLine="0" w:firstLineChars="0"/>
        <w:rPr>
          <w:rFonts w:hint="eastAsia"/>
        </w:rPr>
      </w:pPr>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等线 Light">
    <w:altName w:val="国标仿宋"/>
    <w:panose1 w:val="00000000000000000000"/>
    <w:charset w:val="86"/>
    <w:family w:val="auto"/>
    <w:pitch w:val="default"/>
    <w:sig w:usb0="00000000" w:usb1="00000000" w:usb2="00000016" w:usb3="00000000" w:csb0="0004000F" w:csb1="00000000"/>
  </w:font>
  <w:font w:name="国标仿宋">
    <w:panose1 w:val="02000500000000000000"/>
    <w:charset w:val="86"/>
    <w:family w:val="auto"/>
    <w:pitch w:val="default"/>
    <w:sig w:usb0="A00002BF" w:usb1="38C77CFA" w:usb2="00000016" w:usb3="00000000" w:csb0="00060007" w:csb1="00000000"/>
  </w:font>
  <w:font w:name="DejaVu Math TeX Gyre">
    <w:panose1 w:val="02000503000000000000"/>
    <w:charset w:val="00"/>
    <w:family w:val="auto"/>
    <w:pitch w:val="default"/>
    <w:sig w:usb0="A10000EF" w:usb1="4201F9EE" w:usb2="02000000" w:usb3="00000000" w:csb0="60000193" w:csb1="0DD4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C2414">
    <w:pPr>
      <w:pStyle w:val="19"/>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972F7">
    <w:pPr>
      <w:pStyle w:val="19"/>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C0DCD">
    <w:pPr>
      <w:pStyle w:val="56"/>
    </w:pPr>
    <w:r>
      <w:fldChar w:fldCharType="begin"/>
    </w:r>
    <w:r>
      <w:instrText xml:space="preserve">PAGE   \* MERGEFORMAT</w:instrText>
    </w:r>
    <w:r>
      <w:fldChar w:fldCharType="separate"/>
    </w:r>
    <w:r>
      <w:rPr>
        <w:lang w:val="zh-CN"/>
      </w:rP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1FC16">
    <w:pPr>
      <w:pStyle w:val="20"/>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7FE45">
    <w:pPr>
      <w:pStyle w:val="20"/>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32C28">
    <w:pPr>
      <w:pStyle w:val="65"/>
    </w:pPr>
    <w:r>
      <w:fldChar w:fldCharType="begin"/>
    </w:r>
    <w:r>
      <w:instrText xml:space="preserve"> STYLEREF  标准文件_文件编号  \* MERGEFORMAT </w:instrText>
    </w:r>
    <w:r>
      <w:fldChar w:fldCharType="separate"/>
    </w:r>
    <w:r>
      <w:t>DB XX/T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A161C">
    <w:pPr>
      <w:pStyle w:val="20"/>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XX/T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4F302902"/>
    <w:multiLevelType w:val="multilevel"/>
    <w:tmpl w:val="4F302902"/>
    <w:lvl w:ilvl="0" w:tentative="0">
      <w:start w:val="1"/>
      <w:numFmt w:val="none"/>
      <w:pStyle w:val="237"/>
      <w:lvlText w:val="表"/>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9"/>
      <w:suff w:val="nothing"/>
      <w:lvlText w:val="%1%2.%3.%4　"/>
      <w:lvlJc w:val="left"/>
      <w:pPr>
        <w:ind w:left="0" w:firstLine="0"/>
      </w:pPr>
      <w:rPr>
        <w:rFonts w:hint="eastAsia" w:ascii="黑体" w:eastAsia="黑体"/>
        <w:b w:val="0"/>
        <w:i w:val="0"/>
        <w:sz w:val="21"/>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3"/>
  </w:num>
  <w:num w:numId="7">
    <w:abstractNumId w:val="8"/>
  </w:num>
  <w:num w:numId="8">
    <w:abstractNumId w:val="3"/>
  </w:num>
  <w:num w:numId="9">
    <w:abstractNumId w:val="9"/>
  </w:num>
  <w:num w:numId="10">
    <w:abstractNumId w:val="17"/>
  </w:num>
  <w:num w:numId="11">
    <w:abstractNumId w:val="26"/>
  </w:num>
  <w:num w:numId="12">
    <w:abstractNumId w:val="11"/>
  </w:num>
  <w:num w:numId="13">
    <w:abstractNumId w:val="12"/>
  </w:num>
  <w:num w:numId="14">
    <w:abstractNumId w:val="7"/>
  </w:num>
  <w:num w:numId="15">
    <w:abstractNumId w:val="20"/>
  </w:num>
  <w:num w:numId="16">
    <w:abstractNumId w:val="22"/>
  </w:num>
  <w:num w:numId="17">
    <w:abstractNumId w:val="18"/>
  </w:num>
  <w:num w:numId="18">
    <w:abstractNumId w:val="30"/>
  </w:num>
  <w:num w:numId="19">
    <w:abstractNumId w:val="15"/>
  </w:num>
  <w:num w:numId="20">
    <w:abstractNumId w:val="1"/>
  </w:num>
  <w:num w:numId="21">
    <w:abstractNumId w:val="10"/>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4"/>
  </w:num>
  <w:num w:numId="30">
    <w:abstractNumId w:val="25"/>
  </w:num>
  <w:num w:numId="31">
    <w:abstractNumId w:val="23"/>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1"/>
  <w:bordersDoNotSurroundFooter w:val="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C95"/>
    <w:rsid w:val="0000040A"/>
    <w:rsid w:val="00000A94"/>
    <w:rsid w:val="00001972"/>
    <w:rsid w:val="00001D9A"/>
    <w:rsid w:val="00007963"/>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0F62"/>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5318"/>
    <w:rsid w:val="00067F1E"/>
    <w:rsid w:val="00071CC0"/>
    <w:rsid w:val="00073C8C"/>
    <w:rsid w:val="00077B64"/>
    <w:rsid w:val="000804E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AC0"/>
    <w:rsid w:val="000B1FF2"/>
    <w:rsid w:val="000B3CDA"/>
    <w:rsid w:val="000B6A0B"/>
    <w:rsid w:val="000B769F"/>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186"/>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A726B"/>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1D1"/>
    <w:rsid w:val="0020527B"/>
    <w:rsid w:val="00205F2C"/>
    <w:rsid w:val="00210B15"/>
    <w:rsid w:val="002142EA"/>
    <w:rsid w:val="002204BB"/>
    <w:rsid w:val="00221B79"/>
    <w:rsid w:val="00221C6B"/>
    <w:rsid w:val="002253A1"/>
    <w:rsid w:val="00225CF8"/>
    <w:rsid w:val="0022794E"/>
    <w:rsid w:val="0023276C"/>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28DF"/>
    <w:rsid w:val="002C3F07"/>
    <w:rsid w:val="002C5278"/>
    <w:rsid w:val="002C7EBB"/>
    <w:rsid w:val="002D06C1"/>
    <w:rsid w:val="002D42B5"/>
    <w:rsid w:val="002D4F1A"/>
    <w:rsid w:val="002D6EC6"/>
    <w:rsid w:val="002D79AC"/>
    <w:rsid w:val="002E039D"/>
    <w:rsid w:val="002E4D5A"/>
    <w:rsid w:val="002E6326"/>
    <w:rsid w:val="002F133A"/>
    <w:rsid w:val="002F30E0"/>
    <w:rsid w:val="002F35E4"/>
    <w:rsid w:val="002F3730"/>
    <w:rsid w:val="002F38E1"/>
    <w:rsid w:val="002F7AF6"/>
    <w:rsid w:val="00300E63"/>
    <w:rsid w:val="00302F5F"/>
    <w:rsid w:val="0030441D"/>
    <w:rsid w:val="00306063"/>
    <w:rsid w:val="003113AC"/>
    <w:rsid w:val="00313B85"/>
    <w:rsid w:val="00317988"/>
    <w:rsid w:val="003221B4"/>
    <w:rsid w:val="0032258D"/>
    <w:rsid w:val="00322E62"/>
    <w:rsid w:val="00324D13"/>
    <w:rsid w:val="00324D2A"/>
    <w:rsid w:val="00324EDD"/>
    <w:rsid w:val="003331E4"/>
    <w:rsid w:val="00335A9E"/>
    <w:rsid w:val="00336C64"/>
    <w:rsid w:val="00337162"/>
    <w:rsid w:val="0034194F"/>
    <w:rsid w:val="00344605"/>
    <w:rsid w:val="003474AA"/>
    <w:rsid w:val="00350D1D"/>
    <w:rsid w:val="00352C83"/>
    <w:rsid w:val="003563D6"/>
    <w:rsid w:val="003615D2"/>
    <w:rsid w:val="0036429C"/>
    <w:rsid w:val="00364A53"/>
    <w:rsid w:val="003654CB"/>
    <w:rsid w:val="00365AA9"/>
    <w:rsid w:val="00365F86"/>
    <w:rsid w:val="00365F87"/>
    <w:rsid w:val="00366E89"/>
    <w:rsid w:val="003705F4"/>
    <w:rsid w:val="00370D58"/>
    <w:rsid w:val="00371316"/>
    <w:rsid w:val="003726D8"/>
    <w:rsid w:val="00376088"/>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6386"/>
    <w:rsid w:val="003974EB"/>
    <w:rsid w:val="00397CC5"/>
    <w:rsid w:val="003A1582"/>
    <w:rsid w:val="003A4077"/>
    <w:rsid w:val="003A498B"/>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200D1"/>
    <w:rsid w:val="00432DAA"/>
    <w:rsid w:val="00434305"/>
    <w:rsid w:val="00435DF7"/>
    <w:rsid w:val="0044083F"/>
    <w:rsid w:val="00441AE7"/>
    <w:rsid w:val="00445574"/>
    <w:rsid w:val="004467FB"/>
    <w:rsid w:val="00447671"/>
    <w:rsid w:val="00452D6B"/>
    <w:rsid w:val="00454484"/>
    <w:rsid w:val="0045517B"/>
    <w:rsid w:val="00463B77"/>
    <w:rsid w:val="00463C7B"/>
    <w:rsid w:val="004644A6"/>
    <w:rsid w:val="004659BD"/>
    <w:rsid w:val="0046642C"/>
    <w:rsid w:val="00470775"/>
    <w:rsid w:val="004746B1"/>
    <w:rsid w:val="0047583F"/>
    <w:rsid w:val="00475DE8"/>
    <w:rsid w:val="00481C44"/>
    <w:rsid w:val="00484936"/>
    <w:rsid w:val="00485C89"/>
    <w:rsid w:val="00486BE3"/>
    <w:rsid w:val="00490132"/>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01B0"/>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0C5"/>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87C95"/>
    <w:rsid w:val="00591E27"/>
    <w:rsid w:val="00596160"/>
    <w:rsid w:val="005966E2"/>
    <w:rsid w:val="00597007"/>
    <w:rsid w:val="005A0966"/>
    <w:rsid w:val="005A11B7"/>
    <w:rsid w:val="005A1BD1"/>
    <w:rsid w:val="005A260B"/>
    <w:rsid w:val="005A4A1B"/>
    <w:rsid w:val="005A7830"/>
    <w:rsid w:val="005A7FCE"/>
    <w:rsid w:val="005B0F3F"/>
    <w:rsid w:val="005B4903"/>
    <w:rsid w:val="005B51CE"/>
    <w:rsid w:val="005B5885"/>
    <w:rsid w:val="005B5CD7"/>
    <w:rsid w:val="005B6CF6"/>
    <w:rsid w:val="005B7422"/>
    <w:rsid w:val="005C29B8"/>
    <w:rsid w:val="005C3B19"/>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1F3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325A"/>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0F8"/>
    <w:rsid w:val="006C1BBA"/>
    <w:rsid w:val="006C2079"/>
    <w:rsid w:val="006C5A62"/>
    <w:rsid w:val="006C5D68"/>
    <w:rsid w:val="006C6976"/>
    <w:rsid w:val="006C6DD0"/>
    <w:rsid w:val="006C6F81"/>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25BF"/>
    <w:rsid w:val="00704387"/>
    <w:rsid w:val="00706F14"/>
    <w:rsid w:val="00707669"/>
    <w:rsid w:val="00710B50"/>
    <w:rsid w:val="00711CBA"/>
    <w:rsid w:val="00711FB5"/>
    <w:rsid w:val="00712A01"/>
    <w:rsid w:val="00714F58"/>
    <w:rsid w:val="00722FBF"/>
    <w:rsid w:val="00722FC2"/>
    <w:rsid w:val="00724879"/>
    <w:rsid w:val="00724E1B"/>
    <w:rsid w:val="00725949"/>
    <w:rsid w:val="00727D56"/>
    <w:rsid w:val="00727FA2"/>
    <w:rsid w:val="007322D9"/>
    <w:rsid w:val="00732BC0"/>
    <w:rsid w:val="007362C2"/>
    <w:rsid w:val="0073720F"/>
    <w:rsid w:val="00737796"/>
    <w:rsid w:val="0074165C"/>
    <w:rsid w:val="00742C35"/>
    <w:rsid w:val="007432CA"/>
    <w:rsid w:val="007439EB"/>
    <w:rsid w:val="00743CB4"/>
    <w:rsid w:val="00743F0A"/>
    <w:rsid w:val="007444E8"/>
    <w:rsid w:val="0074548E"/>
    <w:rsid w:val="00745773"/>
    <w:rsid w:val="00746800"/>
    <w:rsid w:val="00747C4F"/>
    <w:rsid w:val="007501A8"/>
    <w:rsid w:val="00750D61"/>
    <w:rsid w:val="00750EE1"/>
    <w:rsid w:val="00752B4D"/>
    <w:rsid w:val="00755402"/>
    <w:rsid w:val="00756B26"/>
    <w:rsid w:val="00756EDF"/>
    <w:rsid w:val="007600E3"/>
    <w:rsid w:val="00760FB5"/>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4740"/>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2A7"/>
    <w:rsid w:val="008104F5"/>
    <w:rsid w:val="00811072"/>
    <w:rsid w:val="00811368"/>
    <w:rsid w:val="00811369"/>
    <w:rsid w:val="008138A1"/>
    <w:rsid w:val="00815419"/>
    <w:rsid w:val="008163C8"/>
    <w:rsid w:val="008164A1"/>
    <w:rsid w:val="00817325"/>
    <w:rsid w:val="008209E6"/>
    <w:rsid w:val="00823303"/>
    <w:rsid w:val="008233B2"/>
    <w:rsid w:val="00823A9F"/>
    <w:rsid w:val="00823C85"/>
    <w:rsid w:val="00825138"/>
    <w:rsid w:val="008269DD"/>
    <w:rsid w:val="00830621"/>
    <w:rsid w:val="0083348C"/>
    <w:rsid w:val="00834B9F"/>
    <w:rsid w:val="008373D3"/>
    <w:rsid w:val="00840617"/>
    <w:rsid w:val="00840F84"/>
    <w:rsid w:val="00842A47"/>
    <w:rsid w:val="00843C13"/>
    <w:rsid w:val="008454F8"/>
    <w:rsid w:val="0085173A"/>
    <w:rsid w:val="00853151"/>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204A"/>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5928"/>
    <w:rsid w:val="0099788E"/>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9F1CFC"/>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14D"/>
    <w:rsid w:val="00A93B09"/>
    <w:rsid w:val="00A94247"/>
    <w:rsid w:val="00A952D7"/>
    <w:rsid w:val="00A963F7"/>
    <w:rsid w:val="00A96AD8"/>
    <w:rsid w:val="00AA052C"/>
    <w:rsid w:val="00AA1E45"/>
    <w:rsid w:val="00AA4286"/>
    <w:rsid w:val="00AA456B"/>
    <w:rsid w:val="00AA57F5"/>
    <w:rsid w:val="00AA66F5"/>
    <w:rsid w:val="00AA672E"/>
    <w:rsid w:val="00AA6EC9"/>
    <w:rsid w:val="00AB41D5"/>
    <w:rsid w:val="00AB6309"/>
    <w:rsid w:val="00AB6C5F"/>
    <w:rsid w:val="00AB7129"/>
    <w:rsid w:val="00AC06FC"/>
    <w:rsid w:val="00AC27A6"/>
    <w:rsid w:val="00AC30F7"/>
    <w:rsid w:val="00AC3A5A"/>
    <w:rsid w:val="00AC4D95"/>
    <w:rsid w:val="00AC5DF4"/>
    <w:rsid w:val="00AD031A"/>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37D8C"/>
    <w:rsid w:val="00B4346D"/>
    <w:rsid w:val="00B440F4"/>
    <w:rsid w:val="00B447A5"/>
    <w:rsid w:val="00B4654C"/>
    <w:rsid w:val="00B468E5"/>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48A5"/>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2DF0"/>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542E"/>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164A7"/>
    <w:rsid w:val="00D20737"/>
    <w:rsid w:val="00D21E81"/>
    <w:rsid w:val="00D223DE"/>
    <w:rsid w:val="00D25E37"/>
    <w:rsid w:val="00D2661A"/>
    <w:rsid w:val="00D27582"/>
    <w:rsid w:val="00D27EC4"/>
    <w:rsid w:val="00D32719"/>
    <w:rsid w:val="00D329A7"/>
    <w:rsid w:val="00D33333"/>
    <w:rsid w:val="00D33457"/>
    <w:rsid w:val="00D352A2"/>
    <w:rsid w:val="00D3660F"/>
    <w:rsid w:val="00D4162B"/>
    <w:rsid w:val="00D4514F"/>
    <w:rsid w:val="00D451E2"/>
    <w:rsid w:val="00D45E89"/>
    <w:rsid w:val="00D45E8D"/>
    <w:rsid w:val="00D466AE"/>
    <w:rsid w:val="00D4734F"/>
    <w:rsid w:val="00D51BF3"/>
    <w:rsid w:val="00D66846"/>
    <w:rsid w:val="00D675FB"/>
    <w:rsid w:val="00D71F25"/>
    <w:rsid w:val="00D72A9C"/>
    <w:rsid w:val="00D72ED0"/>
    <w:rsid w:val="00D77031"/>
    <w:rsid w:val="00D84941"/>
    <w:rsid w:val="00D84FA1"/>
    <w:rsid w:val="00D851F0"/>
    <w:rsid w:val="00D86682"/>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0927"/>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3DFD"/>
    <w:rsid w:val="00E664CC"/>
    <w:rsid w:val="00E70388"/>
    <w:rsid w:val="00E70F92"/>
    <w:rsid w:val="00E74C54"/>
    <w:rsid w:val="00E77A03"/>
    <w:rsid w:val="00E80C2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278D"/>
    <w:rsid w:val="00F056FB"/>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135"/>
    <w:rsid w:val="00FE54AE"/>
    <w:rsid w:val="00FE576A"/>
    <w:rsid w:val="00FE7E79"/>
    <w:rsid w:val="00FF3E7D"/>
    <w:rsid w:val="00FF5B99"/>
    <w:rsid w:val="00FF730C"/>
    <w:rsid w:val="00FF73F4"/>
    <w:rsid w:val="00FF7CE4"/>
    <w:rsid w:val="00FF7E39"/>
    <w:rsid w:val="1F41EA3C"/>
    <w:rsid w:val="2F3B2B5A"/>
    <w:rsid w:val="2FBF615B"/>
    <w:rsid w:val="2FFBB3D2"/>
    <w:rsid w:val="35A77DD2"/>
    <w:rsid w:val="35FCCB71"/>
    <w:rsid w:val="3AF24548"/>
    <w:rsid w:val="3CDF2299"/>
    <w:rsid w:val="3DF5F990"/>
    <w:rsid w:val="3EFBA6A7"/>
    <w:rsid w:val="3F33CDF0"/>
    <w:rsid w:val="4DD7E7DB"/>
    <w:rsid w:val="4DF5F196"/>
    <w:rsid w:val="57C35649"/>
    <w:rsid w:val="57D599ED"/>
    <w:rsid w:val="59C6F13B"/>
    <w:rsid w:val="5AED509E"/>
    <w:rsid w:val="5EAFF78D"/>
    <w:rsid w:val="5F1F93C9"/>
    <w:rsid w:val="6AA54A8B"/>
    <w:rsid w:val="6AFF734B"/>
    <w:rsid w:val="6BF90A00"/>
    <w:rsid w:val="6DFA02D9"/>
    <w:rsid w:val="6FFD2999"/>
    <w:rsid w:val="6FFD6F01"/>
    <w:rsid w:val="6FFFFF4C"/>
    <w:rsid w:val="73B94B66"/>
    <w:rsid w:val="73ECDD26"/>
    <w:rsid w:val="7678CFC0"/>
    <w:rsid w:val="76DA302C"/>
    <w:rsid w:val="76FF98DF"/>
    <w:rsid w:val="773FF810"/>
    <w:rsid w:val="7BFA4865"/>
    <w:rsid w:val="7C6FE9C0"/>
    <w:rsid w:val="7CDF298A"/>
    <w:rsid w:val="7DFB76EE"/>
    <w:rsid w:val="7E2F9A9D"/>
    <w:rsid w:val="7E7A4426"/>
    <w:rsid w:val="7E7DDA04"/>
    <w:rsid w:val="7EAD1DFA"/>
    <w:rsid w:val="7F3B2BA3"/>
    <w:rsid w:val="7F5131EA"/>
    <w:rsid w:val="7F9EDEA1"/>
    <w:rsid w:val="7FEEB366"/>
    <w:rsid w:val="7FEFF43B"/>
    <w:rsid w:val="7FF3AE5F"/>
    <w:rsid w:val="7FFE439E"/>
    <w:rsid w:val="85DDD242"/>
    <w:rsid w:val="91FF3FB3"/>
    <w:rsid w:val="A76F269D"/>
    <w:rsid w:val="B65B9830"/>
    <w:rsid w:val="B9ACCF51"/>
    <w:rsid w:val="B9FB8CD8"/>
    <w:rsid w:val="BFBE685C"/>
    <w:rsid w:val="D5ECD462"/>
    <w:rsid w:val="DC38531B"/>
    <w:rsid w:val="DE36FF1F"/>
    <w:rsid w:val="DF57D927"/>
    <w:rsid w:val="DFDF833C"/>
    <w:rsid w:val="E07FA147"/>
    <w:rsid w:val="E5D72C4E"/>
    <w:rsid w:val="E6F750B5"/>
    <w:rsid w:val="EB55AB44"/>
    <w:rsid w:val="EBBD7E7E"/>
    <w:rsid w:val="ECB772CC"/>
    <w:rsid w:val="EE9FDF59"/>
    <w:rsid w:val="EEFF72FA"/>
    <w:rsid w:val="EFDD8E41"/>
    <w:rsid w:val="EFF7A3FE"/>
    <w:rsid w:val="EFF9A5E1"/>
    <w:rsid w:val="F5FF9E7D"/>
    <w:rsid w:val="F6AF1EC1"/>
    <w:rsid w:val="F6FF9E63"/>
    <w:rsid w:val="F7DD9724"/>
    <w:rsid w:val="F7FFDC3B"/>
    <w:rsid w:val="FAAC350B"/>
    <w:rsid w:val="FB54EA28"/>
    <w:rsid w:val="FB7C1933"/>
    <w:rsid w:val="FBE4FC43"/>
    <w:rsid w:val="FBFFAA04"/>
    <w:rsid w:val="FCAF0D76"/>
    <w:rsid w:val="FCFFF4EA"/>
    <w:rsid w:val="FDBF7AEF"/>
    <w:rsid w:val="FDDF33C3"/>
    <w:rsid w:val="FDDF3F20"/>
    <w:rsid w:val="FDF6AD6E"/>
    <w:rsid w:val="FDF92094"/>
    <w:rsid w:val="FDFA9B09"/>
    <w:rsid w:val="FE5FCF1B"/>
    <w:rsid w:val="FE77E6D5"/>
    <w:rsid w:val="FED95CB6"/>
    <w:rsid w:val="FF2E8ED3"/>
    <w:rsid w:val="FF6DD5C7"/>
    <w:rsid w:val="FFDF4A93"/>
    <w:rsid w:val="FFDFFF5E"/>
    <w:rsid w:val="FFF79020"/>
    <w:rsid w:val="FFFD8790"/>
    <w:rsid w:val="FFFDBCEA"/>
    <w:rsid w:val="FFFE9030"/>
    <w:rsid w:val="FFFFE5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3">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40"/>
    <w:qFormat/>
    <w:uiPriority w:val="0"/>
    <w:pPr>
      <w:keepNext/>
      <w:keepLines/>
      <w:spacing w:before="260" w:after="260" w:line="416" w:lineRule="auto"/>
      <w:outlineLvl w:val="2"/>
    </w:pPr>
    <w:rPr>
      <w:b/>
      <w:bCs/>
      <w:sz w:val="32"/>
      <w:szCs w:val="32"/>
    </w:rPr>
  </w:style>
  <w:style w:type="paragraph" w:styleId="6">
    <w:name w:val="heading 4"/>
    <w:basedOn w:val="1"/>
    <w:next w:val="1"/>
    <w:link w:val="4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42"/>
    <w:qFormat/>
    <w:uiPriority w:val="0"/>
    <w:pPr>
      <w:keepNext/>
      <w:keepLines/>
      <w:adjustRightInd/>
      <w:spacing w:before="280" w:after="290" w:line="376" w:lineRule="auto"/>
      <w:outlineLvl w:val="4"/>
    </w:pPr>
    <w:rPr>
      <w:b/>
      <w:bCs/>
      <w:sz w:val="28"/>
      <w:szCs w:val="28"/>
    </w:rPr>
  </w:style>
  <w:style w:type="paragraph" w:styleId="8">
    <w:name w:val="heading 6"/>
    <w:basedOn w:val="1"/>
    <w:next w:val="1"/>
    <w:link w:val="43"/>
    <w:qFormat/>
    <w:uiPriority w:val="0"/>
    <w:pPr>
      <w:keepNext/>
      <w:keepLines/>
      <w:adjustRightInd/>
      <w:spacing w:before="240" w:after="64" w:line="320" w:lineRule="auto"/>
      <w:outlineLvl w:val="5"/>
    </w:pPr>
    <w:rPr>
      <w:rFonts w:ascii="Arial" w:hAnsi="Arial" w:eastAsia="黑体"/>
      <w:b/>
      <w:bCs/>
      <w:sz w:val="24"/>
      <w:szCs w:val="24"/>
    </w:rPr>
  </w:style>
  <w:style w:type="paragraph" w:styleId="9">
    <w:name w:val="heading 7"/>
    <w:basedOn w:val="1"/>
    <w:next w:val="1"/>
    <w:link w:val="44"/>
    <w:qFormat/>
    <w:uiPriority w:val="0"/>
    <w:pPr>
      <w:keepNext/>
      <w:keepLines/>
      <w:adjustRightInd/>
      <w:spacing w:before="240" w:after="64" w:line="320" w:lineRule="auto"/>
      <w:outlineLvl w:val="6"/>
    </w:pPr>
    <w:rPr>
      <w:b/>
      <w:bCs/>
      <w:sz w:val="24"/>
      <w:szCs w:val="24"/>
    </w:rPr>
  </w:style>
  <w:style w:type="paragraph" w:styleId="10">
    <w:name w:val="heading 8"/>
    <w:basedOn w:val="1"/>
    <w:next w:val="1"/>
    <w:link w:val="45"/>
    <w:qFormat/>
    <w:uiPriority w:val="0"/>
    <w:pPr>
      <w:keepNext/>
      <w:keepLines/>
      <w:adjustRightInd/>
      <w:spacing w:before="240" w:after="64" w:line="320" w:lineRule="auto"/>
      <w:outlineLvl w:val="7"/>
    </w:pPr>
    <w:rPr>
      <w:rFonts w:ascii="Arial" w:hAnsi="Arial" w:eastAsia="黑体"/>
      <w:sz w:val="24"/>
      <w:szCs w:val="24"/>
    </w:rPr>
  </w:style>
  <w:style w:type="paragraph" w:styleId="11">
    <w:name w:val="heading 9"/>
    <w:basedOn w:val="1"/>
    <w:next w:val="1"/>
    <w:link w:val="46"/>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spacing w:after="120"/>
      <w:ind w:left="1440" w:leftChars="700" w:right="1440" w:rightChars="700"/>
    </w:pPr>
  </w:style>
  <w:style w:type="paragraph" w:styleId="12">
    <w:name w:val="toc 7"/>
    <w:basedOn w:val="1"/>
    <w:next w:val="1"/>
    <w:unhideWhenUsed/>
    <w:qFormat/>
    <w:uiPriority w:val="39"/>
    <w:pPr>
      <w:tabs>
        <w:tab w:val="right" w:leader="dot" w:pos="9344"/>
      </w:tabs>
      <w:spacing w:line="300" w:lineRule="exact"/>
      <w:ind w:left="1259"/>
    </w:pPr>
    <w:rPr>
      <w:rFonts w:ascii="宋体"/>
    </w:rPr>
  </w:style>
  <w:style w:type="paragraph" w:styleId="13">
    <w:name w:val="Normal Indent"/>
    <w:basedOn w:val="1"/>
    <w:qFormat/>
    <w:uiPriority w:val="0"/>
    <w:pPr>
      <w:ind w:firstLine="420"/>
    </w:pPr>
  </w:style>
  <w:style w:type="paragraph" w:styleId="14">
    <w:name w:val="annotation text"/>
    <w:basedOn w:val="1"/>
    <w:link w:val="238"/>
    <w:semiHidden/>
    <w:unhideWhenUsed/>
    <w:qFormat/>
    <w:uiPriority w:val="99"/>
    <w:pPr>
      <w:jc w:val="left"/>
    </w:pPr>
  </w:style>
  <w:style w:type="paragraph" w:styleId="15">
    <w:name w:val="Body Text"/>
    <w:basedOn w:val="1"/>
    <w:link w:val="90"/>
    <w:qFormat/>
    <w:uiPriority w:val="0"/>
    <w:pPr>
      <w:spacing w:after="120"/>
    </w:pPr>
  </w:style>
  <w:style w:type="paragraph" w:styleId="16">
    <w:name w:val="toc 5"/>
    <w:basedOn w:val="1"/>
    <w:next w:val="1"/>
    <w:unhideWhenUsed/>
    <w:qFormat/>
    <w:uiPriority w:val="39"/>
    <w:pPr>
      <w:ind w:left="839"/>
    </w:pPr>
    <w:rPr>
      <w:rFonts w:ascii="宋体"/>
    </w:rPr>
  </w:style>
  <w:style w:type="paragraph" w:styleId="17">
    <w:name w:val="toc 3"/>
    <w:basedOn w:val="1"/>
    <w:next w:val="1"/>
    <w:unhideWhenUsed/>
    <w:qFormat/>
    <w:uiPriority w:val="39"/>
    <w:pPr>
      <w:spacing w:line="300" w:lineRule="exact"/>
      <w:ind w:left="420"/>
    </w:pPr>
    <w:rPr>
      <w:rFonts w:ascii="宋体"/>
    </w:rPr>
  </w:style>
  <w:style w:type="paragraph" w:styleId="18">
    <w:name w:val="Balloon Text"/>
    <w:basedOn w:val="1"/>
    <w:link w:val="49"/>
    <w:semiHidden/>
    <w:unhideWhenUsed/>
    <w:qFormat/>
    <w:uiPriority w:val="99"/>
    <w:rPr>
      <w:sz w:val="18"/>
      <w:szCs w:val="18"/>
    </w:rPr>
  </w:style>
  <w:style w:type="paragraph" w:styleId="19">
    <w:name w:val="footer"/>
    <w:basedOn w:val="1"/>
    <w:link w:val="48"/>
    <w:qFormat/>
    <w:uiPriority w:val="99"/>
    <w:pPr>
      <w:tabs>
        <w:tab w:val="center" w:pos="4153"/>
        <w:tab w:val="right" w:pos="8306"/>
      </w:tabs>
      <w:adjustRightInd/>
      <w:snapToGrid w:val="0"/>
      <w:spacing w:line="240" w:lineRule="auto"/>
      <w:jc w:val="right"/>
    </w:pPr>
    <w:rPr>
      <w:rFonts w:ascii="宋体"/>
      <w:sz w:val="18"/>
      <w:szCs w:val="18"/>
    </w:rPr>
  </w:style>
  <w:style w:type="paragraph" w:styleId="20">
    <w:name w:val="header"/>
    <w:basedOn w:val="1"/>
    <w:link w:val="47"/>
    <w:qFormat/>
    <w:uiPriority w:val="99"/>
    <w:pPr>
      <w:tabs>
        <w:tab w:val="center" w:pos="4153"/>
        <w:tab w:val="right" w:pos="8306"/>
      </w:tabs>
      <w:adjustRightInd/>
      <w:snapToGrid w:val="0"/>
      <w:jc w:val="center"/>
    </w:pPr>
    <w:rPr>
      <w:sz w:val="18"/>
      <w:szCs w:val="18"/>
    </w:rPr>
  </w:style>
  <w:style w:type="paragraph" w:styleId="21">
    <w:name w:val="toc 1"/>
    <w:basedOn w:val="1"/>
    <w:next w:val="1"/>
    <w:unhideWhenUsed/>
    <w:qFormat/>
    <w:uiPriority w:val="39"/>
    <w:rPr>
      <w:rFonts w:ascii="宋体"/>
    </w:rPr>
  </w:style>
  <w:style w:type="paragraph" w:styleId="22">
    <w:name w:val="toc 4"/>
    <w:basedOn w:val="1"/>
    <w:next w:val="1"/>
    <w:unhideWhenUsed/>
    <w:qFormat/>
    <w:uiPriority w:val="39"/>
    <w:pPr>
      <w:tabs>
        <w:tab w:val="right" w:leader="dot" w:pos="9344"/>
      </w:tabs>
      <w:spacing w:line="300" w:lineRule="exact"/>
      <w:ind w:left="629"/>
    </w:pPr>
    <w:rPr>
      <w:rFonts w:ascii="宋体"/>
    </w:rPr>
  </w:style>
  <w:style w:type="paragraph" w:styleId="23">
    <w:name w:val="footnote text"/>
    <w:basedOn w:val="1"/>
    <w:next w:val="1"/>
    <w:link w:val="103"/>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4">
    <w:name w:val="toc 6"/>
    <w:basedOn w:val="1"/>
    <w:next w:val="1"/>
    <w:unhideWhenUsed/>
    <w:qFormat/>
    <w:uiPriority w:val="39"/>
    <w:pPr>
      <w:spacing w:line="300" w:lineRule="exact"/>
      <w:ind w:left="1049"/>
    </w:pPr>
    <w:rPr>
      <w:rFonts w:ascii="宋体"/>
    </w:rPr>
  </w:style>
  <w:style w:type="paragraph" w:styleId="25">
    <w:name w:val="table of figures"/>
    <w:basedOn w:val="1"/>
    <w:next w:val="1"/>
    <w:semiHidden/>
    <w:qFormat/>
    <w:uiPriority w:val="0"/>
    <w:pPr>
      <w:adjustRightInd/>
      <w:spacing w:line="240" w:lineRule="auto"/>
      <w:jc w:val="left"/>
    </w:pPr>
    <w:rPr>
      <w:szCs w:val="24"/>
    </w:rPr>
  </w:style>
  <w:style w:type="paragraph" w:styleId="26">
    <w:name w:val="toc 2"/>
    <w:basedOn w:val="1"/>
    <w:next w:val="1"/>
    <w:unhideWhenUsed/>
    <w:qFormat/>
    <w:uiPriority w:val="39"/>
    <w:pPr>
      <w:tabs>
        <w:tab w:val="right" w:leader="dot" w:pos="9344"/>
      </w:tabs>
      <w:spacing w:line="300" w:lineRule="exact"/>
      <w:ind w:left="210"/>
    </w:pPr>
    <w:rPr>
      <w:rFonts w:ascii="宋体"/>
    </w:rPr>
  </w:style>
  <w:style w:type="paragraph" w:styleId="27">
    <w:name w:val="Title"/>
    <w:basedOn w:val="1"/>
    <w:link w:val="52"/>
    <w:qFormat/>
    <w:uiPriority w:val="0"/>
    <w:pPr>
      <w:spacing w:before="240" w:after="60"/>
      <w:jc w:val="center"/>
      <w:outlineLvl w:val="0"/>
    </w:pPr>
    <w:rPr>
      <w:rFonts w:ascii="Arial" w:hAnsi="Arial" w:cs="Arial"/>
      <w:b/>
      <w:bCs/>
      <w:sz w:val="32"/>
      <w:szCs w:val="32"/>
    </w:rPr>
  </w:style>
  <w:style w:type="paragraph" w:styleId="28">
    <w:name w:val="annotation subject"/>
    <w:basedOn w:val="14"/>
    <w:next w:val="14"/>
    <w:link w:val="239"/>
    <w:semiHidden/>
    <w:unhideWhenUsed/>
    <w:qFormat/>
    <w:uiPriority w:val="99"/>
    <w:rPr>
      <w:b/>
      <w:bCs/>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bCs/>
    </w:rPr>
  </w:style>
  <w:style w:type="character" w:styleId="33">
    <w:name w:val="page number"/>
    <w:qFormat/>
    <w:uiPriority w:val="0"/>
    <w:rPr>
      <w:rFonts w:ascii="宋体" w:hAnsi="Times New Roman" w:eastAsia="宋体"/>
      <w:sz w:val="18"/>
    </w:rPr>
  </w:style>
  <w:style w:type="character" w:styleId="34">
    <w:name w:val="Emphasis"/>
    <w:qFormat/>
    <w:uiPriority w:val="20"/>
    <w:rPr>
      <w:i/>
      <w:iCs/>
    </w:rPr>
  </w:style>
  <w:style w:type="character" w:styleId="35">
    <w:name w:val="Hyperlink"/>
    <w:qFormat/>
    <w:uiPriority w:val="99"/>
    <w:rPr>
      <w:rFonts w:ascii="宋体" w:hAnsi="Times New Roman" w:eastAsia="宋体"/>
      <w:color w:val="auto"/>
      <w:spacing w:val="0"/>
      <w:w w:val="100"/>
      <w:position w:val="0"/>
      <w:sz w:val="21"/>
      <w:u w:val="none"/>
      <w:vertAlign w:val="baseline"/>
    </w:rPr>
  </w:style>
  <w:style w:type="character" w:styleId="36">
    <w:name w:val="annotation reference"/>
    <w:basedOn w:val="31"/>
    <w:semiHidden/>
    <w:unhideWhenUsed/>
    <w:qFormat/>
    <w:uiPriority w:val="99"/>
    <w:rPr>
      <w:sz w:val="21"/>
      <w:szCs w:val="21"/>
    </w:rPr>
  </w:style>
  <w:style w:type="character" w:styleId="37">
    <w:name w:val="footnote reference"/>
    <w:semiHidden/>
    <w:qFormat/>
    <w:uiPriority w:val="0"/>
    <w:rPr>
      <w:rFonts w:ascii="宋体" w:hAnsi="宋体" w:eastAsia="宋体" w:cs="Times New Roman"/>
      <w:spacing w:val="0"/>
      <w:sz w:val="18"/>
      <w:vertAlign w:val="superscript"/>
    </w:rPr>
  </w:style>
  <w:style w:type="character" w:customStyle="1" w:styleId="38">
    <w:name w:val="标题 1 字符"/>
    <w:link w:val="3"/>
    <w:qFormat/>
    <w:uiPriority w:val="0"/>
    <w:rPr>
      <w:b/>
      <w:bCs/>
      <w:kern w:val="44"/>
      <w:sz w:val="44"/>
      <w:szCs w:val="44"/>
    </w:rPr>
  </w:style>
  <w:style w:type="character" w:customStyle="1" w:styleId="39">
    <w:name w:val="标题 2 字符"/>
    <w:link w:val="4"/>
    <w:qFormat/>
    <w:uiPriority w:val="0"/>
    <w:rPr>
      <w:rFonts w:ascii="Arial" w:hAnsi="Arial" w:eastAsia="黑体"/>
      <w:b/>
      <w:bCs/>
      <w:kern w:val="2"/>
      <w:sz w:val="32"/>
      <w:szCs w:val="32"/>
    </w:rPr>
  </w:style>
  <w:style w:type="character" w:customStyle="1" w:styleId="40">
    <w:name w:val="标题 3 字符"/>
    <w:link w:val="5"/>
    <w:qFormat/>
    <w:uiPriority w:val="0"/>
    <w:rPr>
      <w:b/>
      <w:bCs/>
      <w:kern w:val="2"/>
      <w:sz w:val="32"/>
      <w:szCs w:val="32"/>
    </w:rPr>
  </w:style>
  <w:style w:type="character" w:customStyle="1" w:styleId="41">
    <w:name w:val="标题 4 字符"/>
    <w:link w:val="6"/>
    <w:qFormat/>
    <w:uiPriority w:val="0"/>
    <w:rPr>
      <w:rFonts w:ascii="Arial" w:hAnsi="Arial" w:eastAsia="黑体"/>
      <w:b/>
      <w:bCs/>
      <w:kern w:val="2"/>
      <w:sz w:val="28"/>
      <w:szCs w:val="28"/>
    </w:rPr>
  </w:style>
  <w:style w:type="character" w:customStyle="1" w:styleId="42">
    <w:name w:val="标题 5 字符"/>
    <w:link w:val="7"/>
    <w:qFormat/>
    <w:uiPriority w:val="0"/>
    <w:rPr>
      <w:b/>
      <w:bCs/>
      <w:kern w:val="2"/>
      <w:sz w:val="28"/>
      <w:szCs w:val="28"/>
    </w:rPr>
  </w:style>
  <w:style w:type="character" w:customStyle="1" w:styleId="43">
    <w:name w:val="标题 6 字符"/>
    <w:link w:val="8"/>
    <w:qFormat/>
    <w:uiPriority w:val="0"/>
    <w:rPr>
      <w:rFonts w:ascii="Arial" w:hAnsi="Arial" w:eastAsia="黑体"/>
      <w:b/>
      <w:bCs/>
      <w:kern w:val="2"/>
      <w:sz w:val="24"/>
      <w:szCs w:val="24"/>
    </w:rPr>
  </w:style>
  <w:style w:type="character" w:customStyle="1" w:styleId="44">
    <w:name w:val="标题 7 字符"/>
    <w:link w:val="9"/>
    <w:qFormat/>
    <w:uiPriority w:val="0"/>
    <w:rPr>
      <w:b/>
      <w:bCs/>
      <w:kern w:val="2"/>
      <w:sz w:val="24"/>
      <w:szCs w:val="24"/>
    </w:rPr>
  </w:style>
  <w:style w:type="character" w:customStyle="1" w:styleId="45">
    <w:name w:val="标题 8 字符"/>
    <w:link w:val="10"/>
    <w:qFormat/>
    <w:uiPriority w:val="0"/>
    <w:rPr>
      <w:rFonts w:ascii="Arial" w:hAnsi="Arial" w:eastAsia="黑体"/>
      <w:kern w:val="2"/>
      <w:sz w:val="24"/>
      <w:szCs w:val="24"/>
    </w:rPr>
  </w:style>
  <w:style w:type="character" w:customStyle="1" w:styleId="46">
    <w:name w:val="标题 9 字符"/>
    <w:link w:val="11"/>
    <w:qFormat/>
    <w:uiPriority w:val="0"/>
    <w:rPr>
      <w:rFonts w:ascii="Arial" w:hAnsi="Arial" w:eastAsia="黑体"/>
      <w:kern w:val="2"/>
      <w:sz w:val="21"/>
      <w:szCs w:val="21"/>
    </w:rPr>
  </w:style>
  <w:style w:type="character" w:customStyle="1" w:styleId="47">
    <w:name w:val="页眉 字符"/>
    <w:link w:val="20"/>
    <w:qFormat/>
    <w:uiPriority w:val="99"/>
    <w:rPr>
      <w:kern w:val="2"/>
      <w:sz w:val="18"/>
      <w:szCs w:val="18"/>
    </w:rPr>
  </w:style>
  <w:style w:type="character" w:customStyle="1" w:styleId="48">
    <w:name w:val="页脚 字符"/>
    <w:link w:val="19"/>
    <w:qFormat/>
    <w:uiPriority w:val="99"/>
    <w:rPr>
      <w:rFonts w:ascii="宋体"/>
      <w:kern w:val="2"/>
      <w:sz w:val="18"/>
      <w:szCs w:val="18"/>
    </w:rPr>
  </w:style>
  <w:style w:type="character" w:customStyle="1" w:styleId="49">
    <w:name w:val="批注框文本 字符"/>
    <w:link w:val="18"/>
    <w:semiHidden/>
    <w:qFormat/>
    <w:uiPriority w:val="99"/>
    <w:rPr>
      <w:kern w:val="2"/>
      <w:sz w:val="18"/>
      <w:szCs w:val="18"/>
    </w:rPr>
  </w:style>
  <w:style w:type="paragraph" w:styleId="50">
    <w:name w:val="Quote"/>
    <w:basedOn w:val="1"/>
    <w:next w:val="1"/>
    <w:link w:val="51"/>
    <w:qFormat/>
    <w:uiPriority w:val="29"/>
    <w:rPr>
      <w:i/>
      <w:iCs/>
      <w:color w:val="000000"/>
    </w:rPr>
  </w:style>
  <w:style w:type="character" w:customStyle="1" w:styleId="51">
    <w:name w:val="引用 字符"/>
    <w:link w:val="50"/>
    <w:qFormat/>
    <w:uiPriority w:val="29"/>
    <w:rPr>
      <w:i/>
      <w:iCs/>
      <w:color w:val="000000"/>
      <w:kern w:val="2"/>
      <w:sz w:val="21"/>
      <w:szCs w:val="21"/>
    </w:rPr>
  </w:style>
  <w:style w:type="character" w:customStyle="1" w:styleId="52">
    <w:name w:val="标题 字符"/>
    <w:link w:val="27"/>
    <w:qFormat/>
    <w:uiPriority w:val="0"/>
    <w:rPr>
      <w:rFonts w:ascii="Arial" w:hAnsi="Arial" w:cs="Arial"/>
      <w:b/>
      <w:bCs/>
      <w:kern w:val="2"/>
      <w:sz w:val="32"/>
      <w:szCs w:val="32"/>
    </w:rPr>
  </w:style>
  <w:style w:type="paragraph" w:customStyle="1" w:styleId="5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qFormat/>
    <w:uiPriority w:val="0"/>
    <w:pPr>
      <w:spacing w:line="0" w:lineRule="atLeast"/>
    </w:pPr>
    <w:rPr>
      <w:rFonts w:ascii="黑体" w:hAnsi="宋体" w:eastAsia="黑体"/>
    </w:rPr>
  </w:style>
  <w:style w:type="paragraph" w:customStyle="1" w:styleId="59">
    <w:name w:val="标准文件_标准正文"/>
    <w:basedOn w:val="1"/>
    <w:next w:val="60"/>
    <w:qFormat/>
    <w:uiPriority w:val="0"/>
    <w:pPr>
      <w:snapToGrid w:val="0"/>
      <w:ind w:firstLine="200" w:firstLineChars="200"/>
    </w:pPr>
    <w:rPr>
      <w:kern w:val="0"/>
    </w:rPr>
  </w:style>
  <w:style w:type="paragraph" w:customStyle="1" w:styleId="60">
    <w:name w:val="标准文件_段"/>
    <w:link w:val="18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qFormat/>
    <w:uiPriority w:val="0"/>
    <w:pPr>
      <w:adjustRightInd/>
      <w:snapToGrid/>
      <w:ind w:firstLine="0" w:firstLineChars="0"/>
    </w:pPr>
    <w:rPr>
      <w:rFonts w:ascii="宋体" w:hAnsi="宋体"/>
      <w:kern w:val="2"/>
    </w:rPr>
  </w:style>
  <w:style w:type="paragraph" w:customStyle="1" w:styleId="62">
    <w:name w:val="标准文件_标准部门"/>
    <w:basedOn w:val="1"/>
    <w:qFormat/>
    <w:uiPriority w:val="0"/>
    <w:pPr>
      <w:jc w:val="center"/>
    </w:pPr>
    <w:rPr>
      <w:rFonts w:ascii="黑体" w:eastAsia="黑体"/>
      <w:kern w:val="0"/>
      <w:sz w:val="44"/>
    </w:rPr>
  </w:style>
  <w:style w:type="paragraph" w:customStyle="1" w:styleId="63">
    <w:name w:val="标准文件_标准代替"/>
    <w:basedOn w:val="1"/>
    <w:next w:val="1"/>
    <w:qFormat/>
    <w:uiPriority w:val="0"/>
    <w:pPr>
      <w:spacing w:line="310" w:lineRule="exact"/>
      <w:jc w:val="right"/>
    </w:pPr>
    <w:rPr>
      <w:rFonts w:ascii="宋体" w:hAnsi="宋体"/>
      <w:kern w:val="0"/>
    </w:rPr>
  </w:style>
  <w:style w:type="paragraph" w:customStyle="1" w:styleId="64">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6">
    <w:name w:val="标准文件_页眉偶数页"/>
    <w:basedOn w:val="65"/>
    <w:next w:val="1"/>
    <w:qFormat/>
    <w:uiPriority w:val="0"/>
    <w:pPr>
      <w:jc w:val="left"/>
    </w:pPr>
  </w:style>
  <w:style w:type="paragraph" w:customStyle="1" w:styleId="67">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8">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0">
    <w:name w:val="标准文件_发布"/>
    <w:qFormat/>
    <w:uiPriority w:val="0"/>
    <w:rPr>
      <w:rFonts w:ascii="黑体" w:eastAsia="黑体"/>
      <w:spacing w:val="0"/>
      <w:w w:val="100"/>
      <w:position w:val="3"/>
      <w:sz w:val="28"/>
    </w:rPr>
  </w:style>
  <w:style w:type="paragraph" w:customStyle="1" w:styleId="71">
    <w:name w:val="标准文件_方框数字列项"/>
    <w:basedOn w:val="60"/>
    <w:qFormat/>
    <w:uiPriority w:val="0"/>
    <w:pPr>
      <w:numPr>
        <w:ilvl w:val="0"/>
        <w:numId w:val="3"/>
      </w:numPr>
      <w:ind w:firstLine="0" w:firstLineChars="0"/>
    </w:pPr>
  </w:style>
  <w:style w:type="paragraph" w:customStyle="1" w:styleId="72">
    <w:name w:val="标准文件_封面标准编号"/>
    <w:basedOn w:val="1"/>
    <w:next w:val="63"/>
    <w:qFormat/>
    <w:uiPriority w:val="0"/>
    <w:pPr>
      <w:spacing w:line="310" w:lineRule="exact"/>
      <w:jc w:val="right"/>
    </w:pPr>
    <w:rPr>
      <w:rFonts w:ascii="黑体" w:eastAsia="黑体"/>
      <w:kern w:val="0"/>
      <w:sz w:val="28"/>
    </w:rPr>
  </w:style>
  <w:style w:type="paragraph" w:customStyle="1" w:styleId="73">
    <w:name w:val="标准文件_封面标准分类号"/>
    <w:basedOn w:val="1"/>
    <w:qFormat/>
    <w:uiPriority w:val="0"/>
    <w:rPr>
      <w:rFonts w:ascii="黑体" w:eastAsia="黑体"/>
      <w:b/>
      <w:kern w:val="0"/>
      <w:sz w:val="28"/>
    </w:rPr>
  </w:style>
  <w:style w:type="paragraph" w:customStyle="1" w:styleId="74">
    <w:name w:val="标准文件_封面标准名称"/>
    <w:basedOn w:val="1"/>
    <w:qFormat/>
    <w:uiPriority w:val="0"/>
    <w:pPr>
      <w:spacing w:line="240" w:lineRule="auto"/>
      <w:jc w:val="center"/>
    </w:pPr>
    <w:rPr>
      <w:rFonts w:ascii="黑体" w:eastAsia="黑体"/>
      <w:kern w:val="0"/>
      <w:sz w:val="52"/>
    </w:rPr>
  </w:style>
  <w:style w:type="paragraph" w:customStyle="1" w:styleId="75">
    <w:name w:val="标准文件_封面标准英文名称"/>
    <w:basedOn w:val="1"/>
    <w:qFormat/>
    <w:uiPriority w:val="0"/>
    <w:pPr>
      <w:spacing w:line="240" w:lineRule="auto"/>
      <w:jc w:val="center"/>
    </w:pPr>
    <w:rPr>
      <w:rFonts w:ascii="黑体" w:eastAsia="黑体"/>
      <w:b/>
      <w:sz w:val="28"/>
    </w:rPr>
  </w:style>
  <w:style w:type="paragraph" w:customStyle="1" w:styleId="76">
    <w:name w:val="标准文件_封面发布日期"/>
    <w:basedOn w:val="1"/>
    <w:qFormat/>
    <w:uiPriority w:val="0"/>
    <w:pPr>
      <w:spacing w:line="310" w:lineRule="exact"/>
    </w:pPr>
    <w:rPr>
      <w:rFonts w:ascii="黑体" w:eastAsia="黑体"/>
      <w:kern w:val="0"/>
      <w:sz w:val="28"/>
    </w:rPr>
  </w:style>
  <w:style w:type="paragraph" w:customStyle="1" w:styleId="77">
    <w:name w:val="标准文件_封面密级"/>
    <w:basedOn w:val="1"/>
    <w:qFormat/>
    <w:uiPriority w:val="0"/>
    <w:rPr>
      <w:rFonts w:eastAsia="黑体"/>
      <w:sz w:val="32"/>
    </w:rPr>
  </w:style>
  <w:style w:type="paragraph" w:customStyle="1" w:styleId="78">
    <w:name w:val="标准文件_封面实施日期"/>
    <w:basedOn w:val="1"/>
    <w:qFormat/>
    <w:uiPriority w:val="0"/>
    <w:pPr>
      <w:spacing w:line="310" w:lineRule="exact"/>
      <w:jc w:val="right"/>
    </w:pPr>
    <w:rPr>
      <w:rFonts w:ascii="黑体" w:eastAsia="黑体"/>
      <w:sz w:val="28"/>
    </w:rPr>
  </w:style>
  <w:style w:type="paragraph" w:customStyle="1" w:styleId="79">
    <w:name w:val="标准文件_封面抬头"/>
    <w:basedOn w:val="60"/>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8">
    <w:name w:val="标准文件_附录五级条标题"/>
    <w:next w:val="60"/>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5"/>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字符"/>
    <w:link w:val="15"/>
    <w:qFormat/>
    <w:uiPriority w:val="0"/>
    <w:rPr>
      <w:kern w:val="2"/>
      <w:sz w:val="21"/>
      <w:szCs w:val="21"/>
    </w:rPr>
  </w:style>
  <w:style w:type="paragraph" w:customStyle="1" w:styleId="91">
    <w:name w:val="标准文件_附录章标题"/>
    <w:next w:val="6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qFormat/>
    <w:uiPriority w:val="0"/>
    <w:pPr>
      <w:ind w:left="488" w:leftChars="200" w:hanging="289" w:hangingChars="290"/>
    </w:pPr>
  </w:style>
  <w:style w:type="paragraph" w:customStyle="1" w:styleId="93">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qFormat/>
    <w:uiPriority w:val="0"/>
    <w:pPr>
      <w:spacing w:line="460" w:lineRule="exact"/>
      <w:ind w:left="0" w:firstLine="0"/>
    </w:pPr>
  </w:style>
  <w:style w:type="paragraph" w:customStyle="1" w:styleId="95">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6">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qFormat/>
    <w:uiPriority w:val="0"/>
    <w:pPr>
      <w:numPr>
        <w:numId w:val="10"/>
      </w:numPr>
    </w:pPr>
  </w:style>
  <w:style w:type="paragraph" w:customStyle="1" w:styleId="98">
    <w:name w:val="标准文件_三级条标题"/>
    <w:basedOn w:val="69"/>
    <w:next w:val="60"/>
    <w:qFormat/>
    <w:uiPriority w:val="0"/>
    <w:pPr>
      <w:widowControl/>
      <w:numPr>
        <w:ilvl w:val="4"/>
      </w:numPr>
      <w:outlineLvl w:val="3"/>
    </w:pPr>
  </w:style>
  <w:style w:type="character" w:customStyle="1" w:styleId="99">
    <w:name w:val="不明显参考1"/>
    <w:qFormat/>
    <w:uiPriority w:val="31"/>
    <w:rPr>
      <w:smallCaps/>
      <w:color w:val="C0504D"/>
      <w:u w:val="single"/>
    </w:rPr>
  </w:style>
  <w:style w:type="paragraph" w:customStyle="1" w:styleId="100">
    <w:name w:val="标准文件_示例后续"/>
    <w:basedOn w:val="1"/>
    <w:qFormat/>
    <w:uiPriority w:val="0"/>
    <w:pPr>
      <w:adjustRightInd/>
      <w:spacing w:line="240" w:lineRule="auto"/>
      <w:ind w:firstLine="200" w:firstLineChars="200"/>
    </w:pPr>
    <w:rPr>
      <w:sz w:val="18"/>
      <w:szCs w:val="24"/>
    </w:rPr>
  </w:style>
  <w:style w:type="paragraph" w:customStyle="1" w:styleId="101">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2">
    <w:name w:val="标准文件_四级条标题"/>
    <w:next w:val="60"/>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3">
    <w:name w:val="脚注文本 字符"/>
    <w:link w:val="23"/>
    <w:semiHidden/>
    <w:qFormat/>
    <w:uiPriority w:val="0"/>
    <w:rPr>
      <w:rFonts w:ascii="宋体"/>
      <w:kern w:val="2"/>
      <w:sz w:val="18"/>
      <w:szCs w:val="18"/>
    </w:rPr>
  </w:style>
  <w:style w:type="paragraph" w:customStyle="1" w:styleId="104">
    <w:name w:val="标准文件_条文脚注"/>
    <w:basedOn w:val="23"/>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qFormat/>
    <w:uiPriority w:val="0"/>
    <w:pPr>
      <w:numPr>
        <w:ilvl w:val="0"/>
        <w:numId w:val="12"/>
      </w:numPr>
      <w:spacing w:line="240" w:lineRule="auto"/>
      <w:jc w:val="left"/>
    </w:pPr>
    <w:rPr>
      <w:rFonts w:ascii="宋体" w:hAnsi="宋体"/>
      <w:sz w:val="18"/>
    </w:rPr>
  </w:style>
  <w:style w:type="character" w:customStyle="1" w:styleId="106">
    <w:name w:val="标准文件_图表脚注内容"/>
    <w:qFormat/>
    <w:uiPriority w:val="0"/>
    <w:rPr>
      <w:rFonts w:ascii="宋体" w:hAnsi="宋体" w:eastAsia="宋体" w:cs="Times New Roman"/>
      <w:spacing w:val="0"/>
      <w:sz w:val="18"/>
      <w:vertAlign w:val="superscript"/>
    </w:rPr>
  </w:style>
  <w:style w:type="paragraph" w:customStyle="1" w:styleId="107">
    <w:name w:val="标准文件_五级条标题"/>
    <w:next w:val="60"/>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qFormat/>
    <w:uiPriority w:val="0"/>
    <w:pPr>
      <w:numPr>
        <w:ilvl w:val="2"/>
      </w:numPr>
      <w:spacing w:before="50" w:beforeLines="50" w:after="50" w:afterLines="50"/>
      <w:outlineLvl w:val="1"/>
    </w:pPr>
  </w:style>
  <w:style w:type="paragraph" w:customStyle="1" w:styleId="110">
    <w:name w:val="标准文件_一致程度"/>
    <w:basedOn w:val="1"/>
    <w:qFormat/>
    <w:uiPriority w:val="0"/>
    <w:pPr>
      <w:spacing w:line="440" w:lineRule="exact"/>
      <w:jc w:val="center"/>
    </w:pPr>
    <w:rPr>
      <w:sz w:val="28"/>
    </w:rPr>
  </w:style>
  <w:style w:type="paragraph" w:customStyle="1" w:styleId="11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4">
    <w:name w:val="标准文件_英文注："/>
    <w:basedOn w:val="1"/>
    <w:next w:val="60"/>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0"/>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0"/>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2">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3">
    <w:name w:val="发布部门"/>
    <w:next w:val="60"/>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0"/>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0"/>
    <w:qFormat/>
    <w:uiPriority w:val="0"/>
    <w:pPr>
      <w:outlineLvl w:val="4"/>
    </w:pPr>
  </w:style>
  <w:style w:type="paragraph" w:customStyle="1" w:styleId="134">
    <w:name w:val="附录四级无标题条"/>
    <w:basedOn w:val="133"/>
    <w:next w:val="60"/>
    <w:qFormat/>
    <w:uiPriority w:val="0"/>
    <w:pPr>
      <w:outlineLvl w:val="5"/>
    </w:pPr>
  </w:style>
  <w:style w:type="paragraph" w:customStyle="1" w:styleId="135">
    <w:name w:val="附录图"/>
    <w:next w:val="60"/>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7">
    <w:name w:val="附录五级无标题条"/>
    <w:basedOn w:val="134"/>
    <w:next w:val="60"/>
    <w:qFormat/>
    <w:uiPriority w:val="0"/>
    <w:pPr>
      <w:outlineLvl w:val="6"/>
    </w:pPr>
  </w:style>
  <w:style w:type="paragraph" w:customStyle="1" w:styleId="138">
    <w:name w:val="附录性质"/>
    <w:basedOn w:val="1"/>
    <w:qFormat/>
    <w:uiPriority w:val="0"/>
    <w:pPr>
      <w:widowControl/>
      <w:adjustRightInd/>
      <w:jc w:val="center"/>
    </w:pPr>
    <w:rPr>
      <w:rFonts w:ascii="黑体" w:eastAsia="黑体"/>
    </w:rPr>
  </w:style>
  <w:style w:type="paragraph" w:customStyle="1" w:styleId="139">
    <w:name w:val="附录一级无标题条"/>
    <w:basedOn w:val="91"/>
    <w:next w:val="60"/>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4">
    <w:name w:val="列项·"/>
    <w:basedOn w:val="60"/>
    <w:qFormat/>
    <w:uiPriority w:val="0"/>
    <w:pPr>
      <w:tabs>
        <w:tab w:val="left" w:pos="840"/>
      </w:tabs>
    </w:pPr>
  </w:style>
  <w:style w:type="paragraph" w:customStyle="1" w:styleId="1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semiHidden/>
    <w:qFormat/>
    <w:uiPriority w:val="0"/>
    <w:pPr>
      <w:adjustRightInd/>
      <w:spacing w:line="240" w:lineRule="auto"/>
      <w:jc w:val="left"/>
    </w:pPr>
    <w:rPr>
      <w:bCs/>
      <w:iCs/>
    </w:rPr>
  </w:style>
  <w:style w:type="paragraph" w:customStyle="1" w:styleId="147">
    <w:name w:val="目录 31"/>
    <w:basedOn w:val="1"/>
    <w:next w:val="1"/>
    <w:semiHidden/>
    <w:qFormat/>
    <w:uiPriority w:val="0"/>
    <w:pPr>
      <w:spacing w:line="240" w:lineRule="auto"/>
    </w:pPr>
    <w:rPr>
      <w:rFonts w:ascii="宋体" w:hAnsi="宋体"/>
      <w:iCs/>
    </w:rPr>
  </w:style>
  <w:style w:type="paragraph" w:customStyle="1" w:styleId="148">
    <w:name w:val="目录 41"/>
    <w:basedOn w:val="1"/>
    <w:next w:val="1"/>
    <w:semiHidden/>
    <w:qFormat/>
    <w:uiPriority w:val="0"/>
    <w:pPr>
      <w:adjustRightInd/>
      <w:spacing w:line="240" w:lineRule="auto"/>
      <w:jc w:val="left"/>
    </w:pPr>
  </w:style>
  <w:style w:type="paragraph" w:customStyle="1" w:styleId="149">
    <w:name w:val="目录 51"/>
    <w:basedOn w:val="1"/>
    <w:next w:val="1"/>
    <w:semiHidden/>
    <w:qFormat/>
    <w:uiPriority w:val="0"/>
    <w:pPr>
      <w:spacing w:line="240" w:lineRule="auto"/>
    </w:pPr>
    <w:rPr>
      <w:rFonts w:ascii="宋体" w:hAnsi="宋体"/>
    </w:rPr>
  </w:style>
  <w:style w:type="paragraph" w:customStyle="1" w:styleId="150">
    <w:name w:val="目录 61"/>
    <w:basedOn w:val="1"/>
    <w:next w:val="1"/>
    <w:semiHidden/>
    <w:qFormat/>
    <w:uiPriority w:val="0"/>
    <w:pPr>
      <w:adjustRightInd/>
      <w:spacing w:line="240" w:lineRule="auto"/>
      <w:jc w:val="left"/>
    </w:pPr>
  </w:style>
  <w:style w:type="paragraph" w:customStyle="1" w:styleId="151">
    <w:name w:val="目录 71"/>
    <w:basedOn w:val="150"/>
    <w:semiHidden/>
    <w:qFormat/>
    <w:uiPriority w:val="0"/>
    <w:pPr>
      <w:ind w:left="1260"/>
    </w:pPr>
  </w:style>
  <w:style w:type="paragraph" w:customStyle="1" w:styleId="152">
    <w:name w:val="目录 81"/>
    <w:basedOn w:val="151"/>
    <w:semiHidden/>
    <w:qFormat/>
    <w:uiPriority w:val="0"/>
    <w:pPr>
      <w:ind w:left="1470"/>
    </w:pPr>
  </w:style>
  <w:style w:type="paragraph" w:customStyle="1" w:styleId="153">
    <w:name w:val="目录 91"/>
    <w:basedOn w:val="152"/>
    <w:semiHidden/>
    <w:qFormat/>
    <w:uiPriority w:val="0"/>
    <w:pPr>
      <w:ind w:left="1680"/>
    </w:pPr>
  </w:style>
  <w:style w:type="paragraph" w:customStyle="1" w:styleId="15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qFormat/>
    <w:uiPriority w:val="0"/>
    <w:pPr>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8">
    <w:name w:val="实施日期"/>
    <w:basedOn w:val="124"/>
    <w:qFormat/>
    <w:uiPriority w:val="0"/>
    <w:pPr>
      <w:framePr w:hSpace="0" w:xAlign="right"/>
      <w:jc w:val="right"/>
    </w:pPr>
  </w:style>
  <w:style w:type="paragraph" w:customStyle="1" w:styleId="159">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0"/>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numPr>
        <w:ilvl w:val="6"/>
        <w:numId w:val="20"/>
      </w:numPr>
      <w:adjustRightInd/>
    </w:pPr>
    <w:rPr>
      <w:szCs w:val="24"/>
    </w:rPr>
  </w:style>
  <w:style w:type="paragraph" w:customStyle="1" w:styleId="163">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9"/>
    <w:qFormat/>
    <w:uiPriority w:val="0"/>
    <w:pPr>
      <w:spacing w:before="0" w:beforeLines="0" w:after="0" w:afterLines="0"/>
      <w:outlineLvl w:val="9"/>
    </w:pPr>
    <w:rPr>
      <w:rFonts w:ascii="宋体" w:eastAsia="宋体"/>
    </w:rPr>
  </w:style>
  <w:style w:type="paragraph" w:customStyle="1" w:styleId="167">
    <w:name w:val="标准文件_五级无标题"/>
    <w:basedOn w:val="107"/>
    <w:qFormat/>
    <w:uiPriority w:val="0"/>
    <w:pPr>
      <w:spacing w:before="0" w:beforeLines="0" w:after="0" w:afterLines="0"/>
      <w:outlineLvl w:val="9"/>
    </w:pPr>
    <w:rPr>
      <w:rFonts w:ascii="宋体" w:eastAsia="宋体"/>
    </w:rPr>
  </w:style>
  <w:style w:type="paragraph" w:customStyle="1" w:styleId="168">
    <w:name w:val="标准文件_三级无标题"/>
    <w:basedOn w:val="98"/>
    <w:qFormat/>
    <w:uiPriority w:val="0"/>
    <w:pPr>
      <w:spacing w:before="0" w:beforeLines="0" w:after="0" w:afterLines="0"/>
      <w:outlineLvl w:val="9"/>
    </w:pPr>
    <w:rPr>
      <w:rFonts w:ascii="宋体" w:eastAsia="宋体"/>
    </w:rPr>
  </w:style>
  <w:style w:type="paragraph" w:customStyle="1" w:styleId="169">
    <w:name w:val="标准文件_二级无标题"/>
    <w:basedOn w:val="69"/>
    <w:qFormat/>
    <w:uiPriority w:val="0"/>
    <w:pPr>
      <w:spacing w:before="0" w:beforeLines="0" w:after="0" w:afterLines="0"/>
      <w:outlineLvl w:val="9"/>
    </w:pPr>
    <w:rPr>
      <w:rFonts w:ascii="宋体" w:eastAsia="宋体"/>
    </w:rPr>
  </w:style>
  <w:style w:type="paragraph" w:customStyle="1" w:styleId="170">
    <w:name w:val="标准_四级无标题"/>
    <w:basedOn w:val="102"/>
    <w:next w:val="60"/>
    <w:qFormat/>
    <w:uiPriority w:val="0"/>
    <w:rPr>
      <w:rFonts w:eastAsia="宋体"/>
    </w:rPr>
  </w:style>
  <w:style w:type="paragraph" w:customStyle="1" w:styleId="171">
    <w:name w:val="标准文件_四级无标题"/>
    <w:basedOn w:val="102"/>
    <w:qFormat/>
    <w:uiPriority w:val="0"/>
    <w:pPr>
      <w:spacing w:before="0" w:beforeLines="0" w:after="0" w:afterLines="0"/>
      <w:outlineLvl w:val="9"/>
    </w:pPr>
    <w:rPr>
      <w:rFonts w:ascii="宋体" w:hAnsi="黑体" w:eastAsia="宋体"/>
      <w:szCs w:val="52"/>
    </w:rPr>
  </w:style>
  <w:style w:type="paragraph" w:customStyle="1" w:styleId="172">
    <w:name w:val="标准文件_大写罗马数字编号列项"/>
    <w:basedOn w:val="60"/>
    <w:qFormat/>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60"/>
    <w:qFormat/>
    <w:uiPriority w:val="0"/>
    <w:pPr>
      <w:numPr>
        <w:ilvl w:val="0"/>
        <w:numId w:val="24"/>
      </w:numPr>
      <w:ind w:firstLine="0" w:firstLineChars="0"/>
    </w:pPr>
    <w:rPr>
      <w:rFonts w:cs="Arial"/>
      <w:szCs w:val="28"/>
    </w:rPr>
  </w:style>
  <w:style w:type="paragraph" w:customStyle="1" w:styleId="174">
    <w:name w:val="标准文件_附录标题"/>
    <w:basedOn w:val="80"/>
    <w:qFormat/>
    <w:uiPriority w:val="0"/>
    <w:pPr>
      <w:numPr>
        <w:numId w:val="0"/>
      </w:numPr>
      <w:spacing w:after="280"/>
      <w:outlineLvl w:val="9"/>
    </w:pPr>
  </w:style>
  <w:style w:type="paragraph" w:customStyle="1" w:styleId="175">
    <w:name w:val="标准文件_二级项"/>
    <w:qFormat/>
    <w:uiPriority w:val="0"/>
    <w:rPr>
      <w:rFonts w:ascii="宋体" w:hAnsi="Times New Roman" w:eastAsia="宋体" w:cs="Times New Roman"/>
      <w:sz w:val="21"/>
      <w:lang w:val="en-US" w:eastAsia="zh-CN" w:bidi="ar-SA"/>
    </w:rPr>
  </w:style>
  <w:style w:type="paragraph" w:customStyle="1" w:styleId="176">
    <w:name w:val="标准文件_三级项"/>
    <w:basedOn w:val="1"/>
    <w:qFormat/>
    <w:uiPriority w:val="0"/>
    <w:pPr>
      <w:numPr>
        <w:ilvl w:val="2"/>
        <w:numId w:val="21"/>
      </w:numPr>
      <w:spacing w:line="536870612" w:lineRule="auto"/>
    </w:pPr>
    <w:rPr>
      <w:rFonts w:ascii="Times New Roman" w:hAnsi="Times New Roman"/>
    </w:rPr>
  </w:style>
  <w:style w:type="paragraph" w:customStyle="1" w:styleId="177">
    <w:name w:val="图表脚注说明"/>
    <w:basedOn w:val="1"/>
    <w:next w:val="60"/>
    <w:qFormat/>
    <w:uiPriority w:val="0"/>
    <w:pPr>
      <w:numPr>
        <w:ilvl w:val="0"/>
        <w:numId w:val="25"/>
      </w:numPr>
      <w:adjustRightInd/>
      <w:spacing w:line="240" w:lineRule="auto"/>
    </w:pPr>
    <w:rPr>
      <w:rFonts w:ascii="宋体" w:hAnsi="Times New Roman"/>
      <w:sz w:val="18"/>
      <w:szCs w:val="18"/>
    </w:rPr>
  </w:style>
  <w:style w:type="paragraph" w:customStyle="1" w:styleId="178">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60"/>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0"/>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qFormat/>
    <w:uiPriority w:val="0"/>
    <w:pPr>
      <w:ind w:firstLine="0" w:firstLineChars="0"/>
      <w:jc w:val="center"/>
    </w:pPr>
    <w:rPr>
      <w:sz w:val="18"/>
    </w:rPr>
  </w:style>
  <w:style w:type="paragraph" w:customStyle="1" w:styleId="183">
    <w:name w:val="标准文件_注："/>
    <w:next w:val="60"/>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0"/>
    <w:qFormat/>
    <w:uiPriority w:val="0"/>
    <w:pPr>
      <w:ind w:firstLine="420"/>
    </w:pPr>
    <w:rPr>
      <w:sz w:val="18"/>
    </w:rPr>
  </w:style>
  <w:style w:type="paragraph" w:customStyle="1" w:styleId="187">
    <w:name w:val="标准文件_示例×："/>
    <w:basedOn w:val="1"/>
    <w:next w:val="186"/>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8">
    <w:name w:val="标准文件_段 Char"/>
    <w:link w:val="60"/>
    <w:qFormat/>
    <w:uiPriority w:val="0"/>
    <w:rPr>
      <w:rFonts w:ascii="宋体" w:hAnsi="Times New Roman"/>
      <w:sz w:val="21"/>
    </w:rPr>
  </w:style>
  <w:style w:type="paragraph" w:customStyle="1" w:styleId="189">
    <w:name w:val="标准文件_表格续"/>
    <w:basedOn w:val="60"/>
    <w:next w:val="60"/>
    <w:qFormat/>
    <w:uiPriority w:val="0"/>
    <w:pPr>
      <w:jc w:val="center"/>
    </w:pPr>
    <w:rPr>
      <w:rFonts w:ascii="黑体" w:hAnsi="黑体" w:eastAsia="黑体"/>
    </w:rPr>
  </w:style>
  <w:style w:type="character" w:styleId="190">
    <w:name w:val="Placeholder Text"/>
    <w:basedOn w:val="31"/>
    <w:semiHidden/>
    <w:qFormat/>
    <w:uiPriority w:val="99"/>
    <w:rPr>
      <w:color w:val="808080"/>
    </w:rPr>
  </w:style>
  <w:style w:type="paragraph" w:customStyle="1" w:styleId="191">
    <w:name w:val="标准文件_二级项2"/>
    <w:basedOn w:val="60"/>
    <w:qFormat/>
    <w:uiPriority w:val="0"/>
    <w:pPr>
      <w:numPr>
        <w:ilvl w:val="1"/>
        <w:numId w:val="21"/>
      </w:numPr>
      <w:ind w:firstLine="0" w:firstLineChars="0"/>
    </w:pPr>
  </w:style>
  <w:style w:type="paragraph" w:customStyle="1" w:styleId="192">
    <w:name w:val="标准文件_三级项2"/>
    <w:basedOn w:val="60"/>
    <w:qFormat/>
    <w:uiPriority w:val="0"/>
    <w:pPr>
      <w:numPr>
        <w:ilvl w:val="0"/>
        <w:numId w:val="30"/>
      </w:numPr>
      <w:spacing w:line="300" w:lineRule="exact"/>
      <w:ind w:firstLineChars="0"/>
    </w:pPr>
    <w:rPr>
      <w:rFonts w:ascii="Times New Roman"/>
    </w:rPr>
  </w:style>
  <w:style w:type="paragraph" w:customStyle="1" w:styleId="193">
    <w:name w:val="标准文件_一级项2"/>
    <w:basedOn w:val="60"/>
    <w:qFormat/>
    <w:uiPriority w:val="0"/>
    <w:pPr>
      <w:numPr>
        <w:ilvl w:val="0"/>
        <w:numId w:val="31"/>
      </w:numPr>
      <w:spacing w:line="300" w:lineRule="exact"/>
      <w:ind w:firstLineChars="0"/>
    </w:pPr>
    <w:rPr>
      <w:rFonts w:ascii="Times New Roman"/>
    </w:rPr>
  </w:style>
  <w:style w:type="paragraph" w:customStyle="1" w:styleId="194">
    <w:name w:val="标准文件_提示"/>
    <w:basedOn w:val="60"/>
    <w:next w:val="60"/>
    <w:qFormat/>
    <w:uiPriority w:val="0"/>
    <w:pPr>
      <w:ind w:firstLine="420"/>
    </w:pPr>
    <w:rPr>
      <w:rFonts w:ascii="黑体" w:eastAsia="黑体"/>
    </w:rPr>
  </w:style>
  <w:style w:type="character" w:customStyle="1" w:styleId="195">
    <w:name w:val="标准文件_来源"/>
    <w:basedOn w:val="31"/>
    <w:qFormat/>
    <w:uiPriority w:val="1"/>
    <w:rPr>
      <w:rFonts w:eastAsia="宋体"/>
      <w:sz w:val="21"/>
    </w:rPr>
  </w:style>
  <w:style w:type="paragraph" w:customStyle="1" w:styleId="19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qFormat/>
    <w:uiPriority w:val="0"/>
    <w:pPr>
      <w:framePr w:w="3997" w:h="471" w:hRule="exact" w:hSpace="0" w:vSpace="181" w:vAnchor="page" w:hAnchor="page" w:x="1419" w:y="14097"/>
    </w:pPr>
  </w:style>
  <w:style w:type="paragraph" w:customStyle="1" w:styleId="198">
    <w:name w:val="其他实施日期"/>
    <w:basedOn w:val="158"/>
    <w:qFormat/>
    <w:uiPriority w:val="0"/>
    <w:pPr>
      <w:framePr w:w="3997" w:h="471" w:hRule="exact" w:vSpace="181" w:vAnchor="page" w:hAnchor="page" w:x="7089" w:y="14097"/>
    </w:pPr>
  </w:style>
  <w:style w:type="paragraph" w:customStyle="1" w:styleId="199">
    <w:name w:val="标准文件_文件编号"/>
    <w:basedOn w:val="60"/>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spacing w:before="57"/>
    </w:pPr>
    <w:rPr>
      <w:sz w:val="21"/>
    </w:rPr>
  </w:style>
  <w:style w:type="paragraph" w:customStyle="1" w:styleId="201">
    <w:name w:val="标准文件_文件名称"/>
    <w:basedOn w:val="60"/>
    <w:next w:val="60"/>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0"/>
    <w:next w:val="60"/>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60"/>
    <w:next w:val="60"/>
    <w:qFormat/>
    <w:uiPriority w:val="0"/>
    <w:pPr>
      <w:numPr>
        <w:ilvl w:val="1"/>
        <w:numId w:val="8"/>
      </w:numPr>
      <w:spacing w:before="50" w:beforeLines="50" w:after="50" w:afterLines="50"/>
      <w:ind w:firstLineChars="0"/>
    </w:pPr>
    <w:rPr>
      <w:rFonts w:ascii="黑体" w:eastAsia="黑体"/>
    </w:rPr>
  </w:style>
  <w:style w:type="paragraph" w:customStyle="1" w:styleId="205">
    <w:name w:val="标准文件_引言二级条标题"/>
    <w:basedOn w:val="60"/>
    <w:next w:val="60"/>
    <w:qFormat/>
    <w:uiPriority w:val="0"/>
    <w:pPr>
      <w:numPr>
        <w:ilvl w:val="2"/>
        <w:numId w:val="8"/>
      </w:numPr>
      <w:spacing w:before="50" w:beforeLines="50" w:after="50" w:afterLines="50"/>
      <w:ind w:firstLineChars="0"/>
    </w:pPr>
    <w:rPr>
      <w:rFonts w:ascii="黑体" w:eastAsia="黑体"/>
    </w:rPr>
  </w:style>
  <w:style w:type="paragraph" w:customStyle="1" w:styleId="206">
    <w:name w:val="标准文件_引言三级条标题"/>
    <w:basedOn w:val="60"/>
    <w:next w:val="60"/>
    <w:qFormat/>
    <w:uiPriority w:val="0"/>
    <w:pPr>
      <w:numPr>
        <w:ilvl w:val="3"/>
        <w:numId w:val="8"/>
      </w:numPr>
      <w:spacing w:before="50" w:beforeLines="50" w:after="50" w:afterLines="50"/>
      <w:ind w:firstLineChars="0"/>
    </w:pPr>
    <w:rPr>
      <w:rFonts w:ascii="黑体" w:eastAsia="黑体"/>
    </w:rPr>
  </w:style>
  <w:style w:type="paragraph" w:customStyle="1" w:styleId="207">
    <w:name w:val="标准文件_引言四级条标题"/>
    <w:basedOn w:val="60"/>
    <w:next w:val="60"/>
    <w:qFormat/>
    <w:uiPriority w:val="0"/>
    <w:pPr>
      <w:numPr>
        <w:ilvl w:val="4"/>
        <w:numId w:val="8"/>
      </w:numPr>
      <w:spacing w:before="50" w:beforeLines="50" w:after="50" w:afterLines="50"/>
      <w:ind w:firstLineChars="0"/>
    </w:pPr>
    <w:rPr>
      <w:rFonts w:ascii="黑体" w:eastAsia="黑体"/>
    </w:rPr>
  </w:style>
  <w:style w:type="paragraph" w:customStyle="1" w:styleId="208">
    <w:name w:val="标准文件_引言五级条标题"/>
    <w:basedOn w:val="60"/>
    <w:next w:val="60"/>
    <w:qFormat/>
    <w:uiPriority w:val="0"/>
    <w:pPr>
      <w:numPr>
        <w:ilvl w:val="5"/>
        <w:numId w:val="8"/>
      </w:numPr>
      <w:spacing w:before="50" w:beforeLines="50" w:after="50" w:afterLines="50"/>
      <w:ind w:firstLineChars="0"/>
    </w:pPr>
    <w:rPr>
      <w:rFonts w:ascii="黑体" w:eastAsia="黑体"/>
    </w:rPr>
  </w:style>
  <w:style w:type="paragraph" w:customStyle="1" w:styleId="209">
    <w:name w:val="标准文件_注后"/>
    <w:basedOn w:val="60"/>
    <w:qFormat/>
    <w:uiPriority w:val="0"/>
    <w:pPr>
      <w:ind w:left="811" w:firstLine="0" w:firstLineChars="0"/>
    </w:pPr>
    <w:rPr>
      <w:sz w:val="18"/>
    </w:rPr>
  </w:style>
  <w:style w:type="paragraph" w:customStyle="1" w:styleId="210">
    <w:name w:val="标准文件_注X后"/>
    <w:basedOn w:val="60"/>
    <w:qFormat/>
    <w:uiPriority w:val="0"/>
    <w:pPr>
      <w:ind w:left="811" w:firstLine="0" w:firstLineChars="0"/>
    </w:pPr>
    <w:rPr>
      <w:sz w:val="18"/>
    </w:rPr>
  </w:style>
  <w:style w:type="paragraph" w:customStyle="1" w:styleId="211">
    <w:name w:val="标准文件_示例后"/>
    <w:basedOn w:val="60"/>
    <w:qFormat/>
    <w:uiPriority w:val="0"/>
    <w:pPr>
      <w:ind w:left="964" w:firstLine="0" w:firstLineChars="0"/>
    </w:pPr>
    <w:rPr>
      <w:sz w:val="18"/>
    </w:rPr>
  </w:style>
  <w:style w:type="paragraph" w:customStyle="1" w:styleId="212">
    <w:name w:val="标准文件_示例X后"/>
    <w:basedOn w:val="60"/>
    <w:link w:val="213"/>
    <w:qFormat/>
    <w:uiPriority w:val="0"/>
    <w:pPr>
      <w:ind w:left="1049" w:firstLine="0" w:firstLineChars="0"/>
    </w:pPr>
    <w:rPr>
      <w:sz w:val="18"/>
    </w:rPr>
  </w:style>
  <w:style w:type="character" w:customStyle="1" w:styleId="213">
    <w:name w:val="标准文件_示例X后 字符"/>
    <w:basedOn w:val="188"/>
    <w:link w:val="212"/>
    <w:qFormat/>
    <w:uiPriority w:val="0"/>
    <w:rPr>
      <w:rFonts w:ascii="宋体" w:hAnsi="Times New Roman"/>
      <w:sz w:val="18"/>
    </w:rPr>
  </w:style>
  <w:style w:type="paragraph" w:customStyle="1" w:styleId="214">
    <w:name w:val="标准文件_索引项"/>
    <w:basedOn w:val="60"/>
    <w:next w:val="60"/>
    <w:qFormat/>
    <w:uiPriority w:val="0"/>
    <w:pPr>
      <w:tabs>
        <w:tab w:val="right" w:leader="dot" w:pos="9356"/>
      </w:tabs>
      <w:ind w:left="210" w:hanging="210" w:firstLineChars="0"/>
      <w:jc w:val="left"/>
    </w:pPr>
  </w:style>
  <w:style w:type="paragraph" w:customStyle="1" w:styleId="215">
    <w:name w:val="标准文件_附录一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二级无标题"/>
    <w:basedOn w:val="83"/>
    <w:qFormat/>
    <w:uiPriority w:val="0"/>
    <w:pPr>
      <w:spacing w:before="0" w:beforeLines="0" w:after="0" w:afterLines="0" w:line="276" w:lineRule="auto"/>
      <w:outlineLvl w:val="9"/>
    </w:pPr>
    <w:rPr>
      <w:rFonts w:ascii="宋体" w:eastAsia="宋体"/>
    </w:rPr>
  </w:style>
  <w:style w:type="paragraph" w:customStyle="1" w:styleId="217">
    <w:name w:val="标准文件_附录三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四级无标题"/>
    <w:basedOn w:val="86"/>
    <w:qFormat/>
    <w:uiPriority w:val="0"/>
    <w:pPr>
      <w:spacing w:before="0" w:beforeLines="0" w:after="0" w:afterLines="0" w:line="276" w:lineRule="auto"/>
      <w:outlineLvl w:val="9"/>
    </w:pPr>
    <w:rPr>
      <w:rFonts w:ascii="宋体" w:eastAsia="宋体"/>
    </w:rPr>
  </w:style>
  <w:style w:type="paragraph" w:customStyle="1" w:styleId="219">
    <w:name w:val="标准文件_附录五级无标题"/>
    <w:basedOn w:val="88"/>
    <w:qFormat/>
    <w:uiPriority w:val="0"/>
    <w:pPr>
      <w:spacing w:before="0" w:beforeLines="0" w:after="0" w:afterLines="0" w:line="276" w:lineRule="auto"/>
      <w:outlineLvl w:val="9"/>
    </w:pPr>
    <w:rPr>
      <w:rFonts w:ascii="宋体" w:eastAsia="宋体"/>
    </w:rPr>
  </w:style>
  <w:style w:type="paragraph" w:customStyle="1" w:styleId="220">
    <w:name w:val="标准文件_引言一级无标题"/>
    <w:basedOn w:val="204"/>
    <w:next w:val="60"/>
    <w:qFormat/>
    <w:uiPriority w:val="0"/>
    <w:pPr>
      <w:spacing w:before="0" w:beforeLines="0" w:after="0" w:afterLines="0" w:line="276" w:lineRule="auto"/>
    </w:pPr>
    <w:rPr>
      <w:rFonts w:ascii="宋体" w:eastAsia="宋体"/>
    </w:rPr>
  </w:style>
  <w:style w:type="paragraph" w:customStyle="1" w:styleId="221">
    <w:name w:val="标准文件_引言二级无标题"/>
    <w:basedOn w:val="205"/>
    <w:next w:val="60"/>
    <w:qFormat/>
    <w:uiPriority w:val="0"/>
    <w:pPr>
      <w:spacing w:before="0" w:beforeLines="0" w:after="0" w:afterLines="0" w:line="276" w:lineRule="auto"/>
    </w:pPr>
    <w:rPr>
      <w:rFonts w:ascii="宋体" w:eastAsia="宋体"/>
    </w:rPr>
  </w:style>
  <w:style w:type="paragraph" w:customStyle="1" w:styleId="222">
    <w:name w:val="标准文件_引言三级无标题"/>
    <w:basedOn w:val="206"/>
    <w:qFormat/>
    <w:uiPriority w:val="0"/>
    <w:pPr>
      <w:spacing w:before="0" w:beforeLines="0" w:after="0" w:afterLines="0" w:line="276" w:lineRule="auto"/>
    </w:pPr>
    <w:rPr>
      <w:rFonts w:ascii="宋体" w:eastAsia="宋体"/>
    </w:rPr>
  </w:style>
  <w:style w:type="paragraph" w:customStyle="1" w:styleId="223">
    <w:name w:val="标准文件_引言四级无标题"/>
    <w:basedOn w:val="207"/>
    <w:next w:val="60"/>
    <w:qFormat/>
    <w:uiPriority w:val="0"/>
    <w:pPr>
      <w:spacing w:before="0" w:beforeLines="0" w:after="0" w:afterLines="0" w:line="276" w:lineRule="auto"/>
    </w:pPr>
    <w:rPr>
      <w:rFonts w:ascii="宋体" w:eastAsia="宋体"/>
    </w:rPr>
  </w:style>
  <w:style w:type="paragraph" w:customStyle="1" w:styleId="224">
    <w:name w:val="标准文件_引言五级无标题"/>
    <w:basedOn w:val="208"/>
    <w:next w:val="60"/>
    <w:qFormat/>
    <w:uiPriority w:val="0"/>
    <w:pPr>
      <w:spacing w:before="0" w:beforeLines="0" w:after="0" w:afterLines="0" w:line="276" w:lineRule="auto"/>
    </w:pPr>
    <w:rPr>
      <w:rFonts w:ascii="宋体" w:eastAsia="宋体"/>
    </w:rPr>
  </w:style>
  <w:style w:type="paragraph" w:customStyle="1" w:styleId="225">
    <w:name w:val="标准文件_索引标题"/>
    <w:basedOn w:val="67"/>
    <w:next w:val="60"/>
    <w:qFormat/>
    <w:uiPriority w:val="0"/>
    <w:rPr>
      <w:rFonts w:hAnsi="黑体"/>
    </w:rPr>
  </w:style>
  <w:style w:type="paragraph" w:customStyle="1" w:styleId="226">
    <w:name w:val="标准文件_脚注内容"/>
    <w:basedOn w:val="60"/>
    <w:qFormat/>
    <w:uiPriority w:val="0"/>
    <w:pPr>
      <w:ind w:left="400" w:leftChars="200" w:hanging="200" w:hangingChars="200"/>
    </w:pPr>
    <w:rPr>
      <w:sz w:val="15"/>
    </w:rPr>
  </w:style>
  <w:style w:type="paragraph" w:customStyle="1" w:styleId="227">
    <w:name w:val="标准文件_术语条一"/>
    <w:basedOn w:val="166"/>
    <w:next w:val="60"/>
    <w:qFormat/>
    <w:uiPriority w:val="0"/>
  </w:style>
  <w:style w:type="paragraph" w:customStyle="1" w:styleId="228">
    <w:name w:val="标准文件_术语条二"/>
    <w:basedOn w:val="169"/>
    <w:next w:val="60"/>
    <w:qFormat/>
    <w:uiPriority w:val="0"/>
  </w:style>
  <w:style w:type="paragraph" w:customStyle="1" w:styleId="229">
    <w:name w:val="标准文件_术语条三"/>
    <w:basedOn w:val="168"/>
    <w:next w:val="60"/>
    <w:qFormat/>
    <w:uiPriority w:val="0"/>
  </w:style>
  <w:style w:type="paragraph" w:customStyle="1" w:styleId="230">
    <w:name w:val="标准文件_术语条四"/>
    <w:basedOn w:val="171"/>
    <w:next w:val="60"/>
    <w:qFormat/>
    <w:uiPriority w:val="0"/>
  </w:style>
  <w:style w:type="paragraph" w:customStyle="1" w:styleId="231">
    <w:name w:val="标准文件_术语条五"/>
    <w:basedOn w:val="167"/>
    <w:next w:val="60"/>
    <w:qFormat/>
    <w:uiPriority w:val="0"/>
  </w:style>
  <w:style w:type="paragraph" w:customStyle="1" w:styleId="2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1"/>
    <w:qFormat/>
    <w:uiPriority w:val="0"/>
    <w:rPr>
      <w:rFonts w:ascii="黑体" w:eastAsia="黑体"/>
      <w:spacing w:val="85"/>
      <w:w w:val="100"/>
      <w:position w:val="3"/>
      <w:sz w:val="28"/>
      <w:szCs w:val="28"/>
    </w:rPr>
  </w:style>
  <w:style w:type="paragraph" w:customStyle="1" w:styleId="234">
    <w:name w:val="段"/>
    <w:link w:val="23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5">
    <w:name w:val="段 Char"/>
    <w:link w:val="234"/>
    <w:qFormat/>
    <w:uiPriority w:val="0"/>
    <w:rPr>
      <w:rFonts w:ascii="宋体" w:hAnsi="Times New Roman"/>
      <w:sz w:val="21"/>
    </w:rPr>
  </w:style>
  <w:style w:type="paragraph" w:customStyle="1" w:styleId="236">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237">
    <w:name w:val="附录表标题"/>
    <w:next w:val="234"/>
    <w:qFormat/>
    <w:uiPriority w:val="0"/>
    <w:pPr>
      <w:numPr>
        <w:ilvl w:val="0"/>
        <w:numId w:val="32"/>
      </w:numPr>
      <w:jc w:val="center"/>
      <w:textAlignment w:val="baseline"/>
    </w:pPr>
    <w:rPr>
      <w:rFonts w:ascii="黑体" w:hAnsi="Times New Roman" w:eastAsia="黑体" w:cs="Times New Roman"/>
      <w:kern w:val="21"/>
      <w:sz w:val="21"/>
      <w:lang w:val="en-US" w:eastAsia="zh-CN" w:bidi="ar-SA"/>
    </w:rPr>
  </w:style>
  <w:style w:type="character" w:customStyle="1" w:styleId="238">
    <w:name w:val="批注文字 字符"/>
    <w:basedOn w:val="31"/>
    <w:link w:val="14"/>
    <w:semiHidden/>
    <w:qFormat/>
    <w:uiPriority w:val="99"/>
    <w:rPr>
      <w:kern w:val="2"/>
      <w:sz w:val="21"/>
      <w:szCs w:val="21"/>
    </w:rPr>
  </w:style>
  <w:style w:type="character" w:customStyle="1" w:styleId="239">
    <w:name w:val="批注主题 字符"/>
    <w:basedOn w:val="238"/>
    <w:link w:val="28"/>
    <w:semiHidden/>
    <w:qFormat/>
    <w:uiPriority w:val="99"/>
    <w:rPr>
      <w:b/>
      <w:bCs/>
      <w:kern w:val="2"/>
      <w:sz w:val="21"/>
      <w:szCs w:val="21"/>
    </w:rPr>
  </w:style>
  <w:style w:type="paragraph" w:customStyle="1" w:styleId="240">
    <w:name w:val="附录标识"/>
    <w:basedOn w:val="1"/>
    <w:next w:val="234"/>
    <w:qFormat/>
    <w:uiPriority w:val="0"/>
    <w:pPr>
      <w:keepNext/>
      <w:widowControl/>
      <w:shd w:val="clear" w:color="FFFFFF" w:fill="FFFFFF"/>
      <w:spacing w:before="640" w:after="280"/>
      <w:jc w:val="center"/>
      <w:outlineLvl w:val="0"/>
    </w:pPr>
    <w:rPr>
      <w:rFonts w:ascii="黑体" w:eastAsia="黑体"/>
      <w:kern w:val="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glossaryDocument" Target="glossary/document.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tiff"/><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75F90C5B4EC41ED86D361CBF3F7865A"/>
        <w:style w:val=""/>
        <w:category>
          <w:name w:val="常规"/>
          <w:gallery w:val="placeholder"/>
        </w:category>
        <w:types>
          <w:type w:val="bbPlcHdr"/>
        </w:types>
        <w:behaviors>
          <w:behavior w:val="content"/>
        </w:behaviors>
        <w:description w:val=""/>
        <w:guid w:val="{F864F665-28CC-47A2-9595-D8F9DDF50757}"/>
      </w:docPartPr>
      <w:docPartBody>
        <w:p w14:paraId="5A715340">
          <w:pPr>
            <w:pStyle w:val="5"/>
          </w:pPr>
          <w:r>
            <w:rPr>
              <w:rStyle w:val="4"/>
              <w:rFonts w:hint="eastAsia"/>
            </w:rPr>
            <w:t>单击或点击此处输入文字。</w:t>
          </w:r>
        </w:p>
      </w:docPartBody>
    </w:docPart>
    <w:docPart>
      <w:docPartPr>
        <w:name w:val="F3656FCEDB8F4D7A843F605A4A5813E8"/>
        <w:style w:val=""/>
        <w:category>
          <w:name w:val="常规"/>
          <w:gallery w:val="placeholder"/>
        </w:category>
        <w:types>
          <w:type w:val="bbPlcHdr"/>
        </w:types>
        <w:behaviors>
          <w:behavior w:val="content"/>
        </w:behaviors>
        <w:description w:val=""/>
        <w:guid w:val="{1934EF6A-07F9-4059-ACDB-E7C7598F20CE}"/>
      </w:docPartPr>
      <w:docPartBody>
        <w:p w14:paraId="3D50AA4E">
          <w:pPr>
            <w:pStyle w:val="6"/>
          </w:pPr>
          <w:r>
            <w:rPr>
              <w:rStyle w:val="4"/>
              <w:rFonts w:hint="eastAsia"/>
            </w:rPr>
            <w:t>选择一项。</w:t>
          </w:r>
        </w:p>
      </w:docPartBody>
    </w:docPart>
    <w:docPart>
      <w:docPartPr>
        <w:name w:val="E58C2197C1804495A5F97DF7058DA776"/>
        <w:style w:val=""/>
        <w:category>
          <w:name w:val="常规"/>
          <w:gallery w:val="placeholder"/>
        </w:category>
        <w:types>
          <w:type w:val="bbPlcHdr"/>
        </w:types>
        <w:behaviors>
          <w:behavior w:val="content"/>
        </w:behaviors>
        <w:description w:val=""/>
        <w:guid w:val="{AEE5DFD3-E078-4549-895B-32111C91406E}"/>
      </w:docPartPr>
      <w:docPartBody>
        <w:p w14:paraId="18B2D29E">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等线">
    <w:altName w:val="国标仿宋"/>
    <w:panose1 w:val="00000000000000000000"/>
    <w:charset w:val="86"/>
    <w:family w:val="auto"/>
    <w:pitch w:val="default"/>
    <w:sig w:usb0="00000000" w:usb1="00000000" w:usb2="00000000" w:usb3="00000000" w:csb0="00000000" w:csb1="00000000"/>
  </w:font>
  <w:font w:name="等线">
    <w:altName w:val="国标仿宋"/>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782"/>
    <w:rsid w:val="000804E4"/>
    <w:rsid w:val="0022376E"/>
    <w:rsid w:val="00261B0C"/>
    <w:rsid w:val="00301DFB"/>
    <w:rsid w:val="00330767"/>
    <w:rsid w:val="003F05D0"/>
    <w:rsid w:val="0046642C"/>
    <w:rsid w:val="006173F3"/>
    <w:rsid w:val="00716D1B"/>
    <w:rsid w:val="009529C7"/>
    <w:rsid w:val="00955152"/>
    <w:rsid w:val="009902CD"/>
    <w:rsid w:val="009C6782"/>
    <w:rsid w:val="009F34BE"/>
    <w:rsid w:val="00B76C18"/>
    <w:rsid w:val="00C110EB"/>
    <w:rsid w:val="00C26CA0"/>
    <w:rsid w:val="00C3450E"/>
    <w:rsid w:val="00C734B4"/>
    <w:rsid w:val="00FA7906"/>
    <w:rsid w:val="00FC4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75F90C5B4EC41ED86D361CBF3F7865A"/>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F3656FCEDB8F4D7A843F605A4A5813E8"/>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E58C2197C1804495A5F97DF7058DA776"/>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PCMI</Company>
  <Pages>10</Pages>
  <Words>1159</Words>
  <Characters>6608</Characters>
  <Lines>55</Lines>
  <Paragraphs>15</Paragraphs>
  <TotalTime>10</TotalTime>
  <ScaleCrop>false</ScaleCrop>
  <LinksUpToDate>false</LinksUpToDate>
  <CharactersWithSpaces>7752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2013-01-04T10:20:00Z</dcterms:created>
  <dc:creator>用户1</dc:creator>
  <dc:description>&lt;config cover="true" show_menu="true" version="1.0.0" doctype="SDKXY"&gt;_x000d_
&lt;/config&gt;</dc:description>
  <cp:lastModifiedBy>nyncj</cp:lastModifiedBy>
  <cp:lastPrinted>2020-09-08T02:00:00Z</cp:lastPrinted>
  <dcterms:modified xsi:type="dcterms:W3CDTF">2025-09-29T15:55:54Z</dcterms:modified>
  <dc:title>地方标准</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2052-12.8.2.1119</vt:lpwstr>
  </property>
  <property fmtid="{D5CDD505-2E9C-101B-9397-08002B2CF9AE}" pid="15" name="ICV">
    <vt:lpwstr>BA50477CBDB677528A3BDA686E80F104_43</vt:lpwstr>
  </property>
</Properties>
</file>