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B22BCA">
      <w:pPr>
        <w:spacing w:line="560" w:lineRule="exact"/>
        <w:jc w:val="both"/>
        <w:rPr>
          <w:rFonts w:hint="eastAsia" w:ascii="CESI黑体-GB2312" w:hAnsi="CESI黑体-GB2312" w:eastAsia="CESI黑体-GB2312" w:cs="CESI黑体-GB2312"/>
          <w:kern w:val="0"/>
          <w:sz w:val="32"/>
          <w:szCs w:val="32"/>
          <w:lang w:val="en-US" w:eastAsia="zh-CN" w:bidi="ar"/>
        </w:rPr>
      </w:pPr>
      <w:r>
        <w:rPr>
          <w:rFonts w:hint="eastAsia" w:ascii="CESI黑体-GB2312" w:hAnsi="CESI黑体-GB2312" w:eastAsia="CESI黑体-GB2312" w:cs="CESI黑体-GB2312"/>
          <w:kern w:val="0"/>
          <w:sz w:val="32"/>
          <w:szCs w:val="32"/>
          <w:lang w:eastAsia="zh-CN" w:bidi="ar"/>
        </w:rPr>
        <w:t>附件</w:t>
      </w:r>
      <w:r>
        <w:rPr>
          <w:rFonts w:hint="eastAsia" w:ascii="CESI黑体-GB2312" w:hAnsi="CESI黑体-GB2312" w:eastAsia="CESI黑体-GB2312" w:cs="CESI黑体-GB2312"/>
          <w:kern w:val="0"/>
          <w:sz w:val="32"/>
          <w:szCs w:val="32"/>
          <w:lang w:val="en-US" w:eastAsia="zh-CN" w:bidi="ar"/>
        </w:rPr>
        <w:t>1</w:t>
      </w:r>
    </w:p>
    <w:p w14:paraId="1CB5BC1C">
      <w:pPr>
        <w:pStyle w:val="2"/>
        <w:spacing w:line="560" w:lineRule="exact"/>
        <w:jc w:val="center"/>
        <w:rPr>
          <w:rFonts w:hint="eastAsia"/>
          <w:lang w:eastAsia="zh-CN"/>
        </w:rPr>
      </w:pPr>
      <w:r>
        <w:rPr>
          <w:rFonts w:hint="eastAsia" w:ascii="方正小标宋简体" w:hAnsi="方正小标宋简体" w:eastAsia="方正小标宋简体" w:cs="方正小标宋简体"/>
          <w:b w:val="0"/>
          <w:bCs w:val="0"/>
          <w:i w:val="0"/>
          <w:iCs w:val="0"/>
          <w:caps w:val="0"/>
          <w:color w:val="333333"/>
          <w:spacing w:val="0"/>
          <w:sz w:val="44"/>
          <w:szCs w:val="44"/>
          <w:shd w:val="clear" w:fill="FFFFFF"/>
        </w:rPr>
        <w:t>《关于经指定通道运入动物的通告（</w:t>
      </w:r>
      <w:bookmarkStart w:id="1" w:name="_GoBack"/>
      <w:bookmarkEnd w:id="1"/>
      <w:r>
        <w:rPr>
          <w:rFonts w:hint="eastAsia" w:ascii="方正小标宋简体" w:hAnsi="方正小标宋简体" w:eastAsia="方正小标宋简体" w:cs="方正小标宋简体"/>
          <w:b w:val="0"/>
          <w:bCs w:val="0"/>
          <w:i w:val="0"/>
          <w:iCs w:val="0"/>
          <w:caps w:val="0"/>
          <w:color w:val="333333"/>
          <w:spacing w:val="0"/>
          <w:sz w:val="44"/>
          <w:szCs w:val="44"/>
          <w:shd w:val="clear" w:fill="FFFFFF"/>
        </w:rPr>
        <w:t>征求意见稿）》</w:t>
      </w:r>
    </w:p>
    <w:p w14:paraId="6E9BF3B9">
      <w:pPr>
        <w:spacing w:line="560" w:lineRule="exact"/>
        <w:ind w:firstLine="640" w:firstLineChars="20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为加强对进京动物的动物防疫监督，依据《中华人民共和国动物防疫法》及《北京市实施〈中华人民共和国动物防疫法〉办法》，经市人民政府批准，现就指定通道有关事项通告如下：</w:t>
      </w:r>
    </w:p>
    <w:p w14:paraId="0DA04A13">
      <w:pPr>
        <w:spacing w:line="560" w:lineRule="exact"/>
        <w:ind w:firstLine="640" w:firstLineChars="20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一、经公路运输动物</w:t>
      </w:r>
      <w:bookmarkStart w:id="0" w:name="_Hlk184834827"/>
      <w:r>
        <w:rPr>
          <w:rFonts w:hint="eastAsia" w:ascii="仿宋_GB2312" w:hAnsi="仿宋_GB2312" w:eastAsia="仿宋_GB2312" w:cs="仿宋_GB2312"/>
          <w:kern w:val="0"/>
          <w:sz w:val="32"/>
          <w:szCs w:val="32"/>
          <w:lang w:bidi="ar"/>
        </w:rPr>
        <w:t>进入本市的</w:t>
      </w:r>
      <w:bookmarkEnd w:id="0"/>
      <w:r>
        <w:rPr>
          <w:rFonts w:hint="eastAsia" w:ascii="仿宋_GB2312" w:hAnsi="仿宋_GB2312" w:eastAsia="仿宋_GB2312" w:cs="仿宋_GB2312"/>
          <w:kern w:val="0"/>
          <w:sz w:val="32"/>
          <w:szCs w:val="32"/>
          <w:lang w:bidi="ar"/>
        </w:rPr>
        <w:t>，应当按照国家规定随车携带产地动物卫生监督机构出具的动物检疫证明等有关证明，从本通告公布的指定通道运入，接受动物防疫部门的查证、验物和车辆消毒。</w:t>
      </w:r>
    </w:p>
    <w:p w14:paraId="4A9D24F5">
      <w:pPr>
        <w:spacing w:line="560" w:lineRule="exact"/>
        <w:ind w:firstLine="640" w:firstLineChars="20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二、下列市境道口为运入动物的指定通道：汤河口（</w:t>
      </w:r>
      <w:r>
        <w:rPr>
          <w:rFonts w:ascii="仿宋_GB2312" w:hAnsi="仿宋_GB2312" w:eastAsia="仿宋_GB2312" w:cs="仿宋_GB2312"/>
          <w:kern w:val="0"/>
          <w:sz w:val="32"/>
          <w:szCs w:val="32"/>
          <w:lang w:bidi="ar"/>
        </w:rPr>
        <w:t>京加路</w:t>
      </w:r>
      <w:r>
        <w:rPr>
          <w:rFonts w:hint="eastAsia" w:ascii="仿宋_GB2312" w:hAnsi="仿宋_GB2312" w:eastAsia="仿宋_GB2312" w:cs="仿宋_GB2312"/>
          <w:kern w:val="0"/>
          <w:sz w:val="32"/>
          <w:szCs w:val="32"/>
          <w:lang w:bidi="ar"/>
        </w:rPr>
        <w:t>）、北甸子（</w:t>
      </w:r>
      <w:r>
        <w:rPr>
          <w:rFonts w:ascii="仿宋_GB2312" w:hAnsi="仿宋_GB2312" w:eastAsia="仿宋_GB2312" w:cs="仿宋_GB2312"/>
          <w:kern w:val="0"/>
          <w:sz w:val="32"/>
          <w:szCs w:val="32"/>
          <w:lang w:bidi="ar"/>
        </w:rPr>
        <w:t>京密路</w:t>
      </w:r>
      <w:r>
        <w:rPr>
          <w:rFonts w:hint="eastAsia" w:ascii="仿宋_GB2312" w:hAnsi="仿宋_GB2312" w:eastAsia="仿宋_GB2312" w:cs="仿宋_GB2312"/>
          <w:kern w:val="0"/>
          <w:sz w:val="32"/>
          <w:szCs w:val="32"/>
          <w:lang w:bidi="ar"/>
        </w:rPr>
        <w:t>）、上堡子（</w:t>
      </w:r>
      <w:r>
        <w:rPr>
          <w:rFonts w:ascii="仿宋_GB2312" w:hAnsi="仿宋_GB2312" w:eastAsia="仿宋_GB2312" w:cs="仿宋_GB2312"/>
          <w:kern w:val="0"/>
          <w:sz w:val="32"/>
          <w:szCs w:val="32"/>
          <w:lang w:bidi="ar"/>
        </w:rPr>
        <w:t>平蓟路</w:t>
      </w:r>
      <w:r>
        <w:rPr>
          <w:rFonts w:hint="eastAsia" w:ascii="仿宋_GB2312" w:hAnsi="仿宋_GB2312" w:eastAsia="仿宋_GB2312" w:cs="仿宋_GB2312"/>
          <w:kern w:val="0"/>
          <w:sz w:val="32"/>
          <w:szCs w:val="32"/>
          <w:lang w:bidi="ar"/>
        </w:rPr>
        <w:t>）、马坊（</w:t>
      </w:r>
      <w:r>
        <w:rPr>
          <w:rFonts w:ascii="仿宋_GB2312" w:hAnsi="仿宋_GB2312" w:eastAsia="仿宋_GB2312" w:cs="仿宋_GB2312"/>
          <w:kern w:val="0"/>
          <w:sz w:val="32"/>
          <w:szCs w:val="32"/>
          <w:lang w:bidi="ar"/>
        </w:rPr>
        <w:t>密三路</w:t>
      </w:r>
      <w:r>
        <w:rPr>
          <w:rFonts w:hint="eastAsia" w:ascii="仿宋_GB2312" w:hAnsi="仿宋_GB2312" w:eastAsia="仿宋_GB2312" w:cs="仿宋_GB2312"/>
          <w:kern w:val="0"/>
          <w:sz w:val="32"/>
          <w:szCs w:val="32"/>
          <w:lang w:bidi="ar"/>
        </w:rPr>
        <w:t>）、西集（</w:t>
      </w:r>
      <w:r>
        <w:rPr>
          <w:rFonts w:ascii="仿宋_GB2312" w:hAnsi="仿宋_GB2312" w:eastAsia="仿宋_GB2312" w:cs="仿宋_GB2312"/>
          <w:kern w:val="0"/>
          <w:sz w:val="32"/>
          <w:szCs w:val="32"/>
          <w:lang w:bidi="ar"/>
        </w:rPr>
        <w:t>通香路</w:t>
      </w:r>
      <w:r>
        <w:rPr>
          <w:rFonts w:hint="eastAsia" w:ascii="仿宋_GB2312" w:hAnsi="仿宋_GB2312" w:eastAsia="仿宋_GB2312" w:cs="仿宋_GB2312"/>
          <w:kern w:val="0"/>
          <w:sz w:val="32"/>
          <w:szCs w:val="32"/>
          <w:lang w:bidi="ar"/>
        </w:rPr>
        <w:t>）、应寺（</w:t>
      </w:r>
      <w:r>
        <w:rPr>
          <w:rFonts w:ascii="仿宋_GB2312" w:hAnsi="仿宋_GB2312" w:eastAsia="仿宋_GB2312" w:cs="仿宋_GB2312"/>
          <w:kern w:val="0"/>
          <w:sz w:val="32"/>
          <w:szCs w:val="32"/>
          <w:lang w:bidi="ar"/>
        </w:rPr>
        <w:t>京沪高速</w:t>
      </w:r>
      <w:r>
        <w:rPr>
          <w:rFonts w:hint="eastAsia" w:ascii="仿宋_GB2312" w:hAnsi="仿宋_GB2312" w:eastAsia="仿宋_GB2312" w:cs="仿宋_GB2312"/>
          <w:kern w:val="0"/>
          <w:sz w:val="32"/>
          <w:szCs w:val="32"/>
          <w:lang w:bidi="ar"/>
        </w:rPr>
        <w:t>）、榆垡（G106国道）、兴礼（</w:t>
      </w:r>
      <w:r>
        <w:rPr>
          <w:rFonts w:ascii="仿宋_GB2312" w:hAnsi="仿宋_GB2312" w:eastAsia="仿宋_GB2312" w:cs="仿宋_GB2312"/>
          <w:kern w:val="0"/>
          <w:sz w:val="32"/>
          <w:szCs w:val="32"/>
          <w:lang w:bidi="ar"/>
        </w:rPr>
        <w:t>京港澳高速</w:t>
      </w:r>
      <w:r>
        <w:rPr>
          <w:rFonts w:hint="eastAsia" w:ascii="仿宋_GB2312" w:hAnsi="仿宋_GB2312" w:eastAsia="仿宋_GB2312" w:cs="仿宋_GB2312"/>
          <w:kern w:val="0"/>
          <w:sz w:val="32"/>
          <w:szCs w:val="32"/>
          <w:lang w:bidi="ar"/>
        </w:rPr>
        <w:t>）、</w:t>
      </w:r>
      <w:r>
        <w:rPr>
          <w:rFonts w:ascii="仿宋_GB2312" w:hAnsi="仿宋_GB2312" w:eastAsia="仿宋_GB2312" w:cs="仿宋_GB2312"/>
          <w:kern w:val="0"/>
          <w:sz w:val="32"/>
          <w:szCs w:val="32"/>
          <w:lang w:bidi="ar"/>
        </w:rPr>
        <w:t>康庄高速</w:t>
      </w:r>
      <w:r>
        <w:rPr>
          <w:rFonts w:hint="eastAsia" w:ascii="仿宋_GB2312" w:hAnsi="仿宋_GB2312" w:eastAsia="仿宋_GB2312" w:cs="仿宋_GB2312"/>
          <w:kern w:val="0"/>
          <w:sz w:val="32"/>
          <w:szCs w:val="32"/>
          <w:lang w:bidi="ar"/>
        </w:rPr>
        <w:t>（</w:t>
      </w:r>
      <w:r>
        <w:rPr>
          <w:rFonts w:ascii="仿宋_GB2312" w:hAnsi="仿宋_GB2312" w:eastAsia="仿宋_GB2312" w:cs="仿宋_GB2312"/>
          <w:kern w:val="0"/>
          <w:sz w:val="32"/>
          <w:szCs w:val="32"/>
          <w:lang w:bidi="ar"/>
        </w:rPr>
        <w:t>京藏高速</w:t>
      </w:r>
      <w:r>
        <w:rPr>
          <w:rFonts w:hint="eastAsia" w:ascii="仿宋_GB2312" w:hAnsi="仿宋_GB2312" w:eastAsia="仿宋_GB2312" w:cs="仿宋_GB2312"/>
          <w:kern w:val="0"/>
          <w:sz w:val="32"/>
          <w:szCs w:val="32"/>
          <w:lang w:bidi="ar"/>
        </w:rPr>
        <w:t>）。</w:t>
      </w:r>
    </w:p>
    <w:p w14:paraId="264F2C9B">
      <w:pPr>
        <w:spacing w:line="560" w:lineRule="exact"/>
        <w:ind w:firstLine="640" w:firstLineChars="20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三、凡违反规定未经本通告公布的指定通道运输动物进入本市的，由农业农村部门依照《中华人民共和国动物防疫法》的规定予以处罚。</w:t>
      </w:r>
    </w:p>
    <w:p w14:paraId="19F87E16">
      <w:pPr>
        <w:spacing w:line="560" w:lineRule="exact"/>
        <w:ind w:firstLine="640" w:firstLineChars="20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四、本通告</w:t>
      </w:r>
      <w:r>
        <w:rPr>
          <w:rFonts w:hint="eastAsia" w:ascii="仿宋_GB2312" w:hAnsi="仿宋_GB2312" w:eastAsia="仿宋_GB2312" w:cs="仿宋_GB2312"/>
          <w:kern w:val="0"/>
          <w:sz w:val="32"/>
          <w:szCs w:val="32"/>
          <w:highlight w:val="none"/>
          <w:lang w:bidi="ar"/>
        </w:rPr>
        <w:t>自2025年</w:t>
      </w:r>
      <w:r>
        <w:rPr>
          <w:rFonts w:hint="eastAsia" w:ascii="仿宋_GB2312" w:hAnsi="仿宋_GB2312" w:eastAsia="仿宋_GB2312" w:cs="仿宋_GB2312"/>
          <w:kern w:val="0"/>
          <w:sz w:val="32"/>
          <w:szCs w:val="32"/>
          <w:highlight w:val="none"/>
          <w:lang w:eastAsia="zh-CN" w:bidi="ar"/>
        </w:rPr>
        <w:t>*</w:t>
      </w:r>
      <w:r>
        <w:rPr>
          <w:rFonts w:hint="eastAsia" w:ascii="仿宋_GB2312" w:hAnsi="仿宋_GB2312" w:eastAsia="仿宋_GB2312" w:cs="仿宋_GB2312"/>
          <w:kern w:val="0"/>
          <w:sz w:val="32"/>
          <w:szCs w:val="32"/>
          <w:highlight w:val="none"/>
          <w:lang w:bidi="ar"/>
        </w:rPr>
        <w:t>月</w:t>
      </w:r>
      <w:r>
        <w:rPr>
          <w:rFonts w:hint="eastAsia" w:ascii="仿宋_GB2312" w:hAnsi="仿宋_GB2312" w:eastAsia="仿宋_GB2312" w:cs="仿宋_GB2312"/>
          <w:kern w:val="0"/>
          <w:sz w:val="32"/>
          <w:szCs w:val="32"/>
          <w:highlight w:val="none"/>
          <w:lang w:eastAsia="zh-CN" w:bidi="ar"/>
        </w:rPr>
        <w:t>*</w:t>
      </w:r>
      <w:r>
        <w:rPr>
          <w:rFonts w:hint="eastAsia" w:ascii="仿宋_GB2312" w:hAnsi="仿宋_GB2312" w:eastAsia="仿宋_GB2312" w:cs="仿宋_GB2312"/>
          <w:kern w:val="0"/>
          <w:sz w:val="32"/>
          <w:szCs w:val="32"/>
          <w:highlight w:val="none"/>
          <w:lang w:bidi="ar"/>
        </w:rPr>
        <w:t>日</w:t>
      </w:r>
      <w:r>
        <w:rPr>
          <w:rFonts w:hint="eastAsia" w:ascii="仿宋_GB2312" w:hAnsi="仿宋_GB2312" w:eastAsia="仿宋_GB2312" w:cs="仿宋_GB2312"/>
          <w:kern w:val="0"/>
          <w:sz w:val="32"/>
          <w:szCs w:val="32"/>
          <w:lang w:bidi="ar"/>
        </w:rPr>
        <w:t>起执行。</w:t>
      </w:r>
    </w:p>
    <w:p w14:paraId="65FF7C02">
      <w:pPr>
        <w:spacing w:line="560" w:lineRule="exact"/>
        <w:ind w:firstLine="640" w:firstLineChars="20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特此通告。</w:t>
      </w:r>
    </w:p>
    <w:p w14:paraId="4C47D778">
      <w:pPr>
        <w:spacing w:line="560" w:lineRule="exact"/>
        <w:ind w:firstLine="640" w:firstLineChars="200"/>
        <w:jc w:val="left"/>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附件：北京市指定通道名单</w:t>
      </w:r>
    </w:p>
    <w:p w14:paraId="5EB3387E">
      <w:pPr>
        <w:spacing w:line="560" w:lineRule="exact"/>
        <w:jc w:val="center"/>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bidi="ar"/>
        </w:rPr>
        <w:t>北京市农业农村局</w:t>
      </w:r>
    </w:p>
    <w:p w14:paraId="3894C66A">
      <w:pPr>
        <w:spacing w:line="560" w:lineRule="exact"/>
        <w:jc w:val="center"/>
        <w:rPr>
          <w:rFonts w:hint="eastAsia" w:ascii="仿宋_GB2312" w:hAnsi="仿宋_GB2312" w:eastAsia="仿宋_GB2312" w:cs="仿宋_GB2312"/>
          <w:kern w:val="0"/>
          <w:sz w:val="32"/>
          <w:szCs w:val="32"/>
          <w:lang w:bidi="ar"/>
        </w:rPr>
        <w:sectPr>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bidi="ar"/>
        </w:rPr>
        <w:t>2025年*月*日</w:t>
      </w:r>
    </w:p>
    <w:p w14:paraId="03F216CC">
      <w:pPr>
        <w:pStyle w:val="8"/>
        <w:spacing w:line="560" w:lineRule="exact"/>
        <w:ind w:right="640" w:firstLine="0" w:firstLineChars="0"/>
        <w:jc w:val="both"/>
        <w:rPr>
          <w:rFonts w:hint="eastAsia" w:ascii="CESI黑体-GB2312" w:hAnsi="CESI黑体-GB2312" w:eastAsia="CESI黑体-GB2312" w:cs="CESI黑体-GB2312"/>
          <w:sz w:val="32"/>
          <w:szCs w:val="32"/>
          <w:lang w:eastAsia="zh-CN"/>
        </w:rPr>
      </w:pPr>
      <w:r>
        <w:rPr>
          <w:rFonts w:hint="eastAsia" w:ascii="CESI黑体-GB2312" w:hAnsi="CESI黑体-GB2312" w:eastAsia="CESI黑体-GB2312" w:cs="CESI黑体-GB2312"/>
          <w:sz w:val="32"/>
          <w:szCs w:val="32"/>
          <w:lang w:eastAsia="zh-CN"/>
        </w:rPr>
        <w:t>附件</w:t>
      </w:r>
    </w:p>
    <w:p w14:paraId="6E2B9637">
      <w:pPr>
        <w:pStyle w:val="8"/>
        <w:spacing w:line="560" w:lineRule="exact"/>
        <w:ind w:right="640" w:firstLine="0" w:firstLine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北京市指定通道名单</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2"/>
        <w:gridCol w:w="1185"/>
        <w:gridCol w:w="2442"/>
        <w:gridCol w:w="876"/>
        <w:gridCol w:w="1269"/>
        <w:gridCol w:w="2248"/>
      </w:tblGrid>
      <w:tr w14:paraId="1B76A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 w:type="dxa"/>
            <w:vAlign w:val="center"/>
          </w:tcPr>
          <w:p w14:paraId="4581E73A">
            <w:pPr>
              <w:pStyle w:val="8"/>
              <w:ind w:firstLine="0" w:firstLineChars="0"/>
              <w:jc w:val="center"/>
              <w:rPr>
                <w:rFonts w:hint="eastAsia" w:ascii="黑体" w:hAnsi="黑体" w:eastAsia="黑体" w:cs="黑体"/>
                <w:sz w:val="21"/>
                <w:szCs w:val="21"/>
              </w:rPr>
            </w:pPr>
            <w:r>
              <w:rPr>
                <w:rFonts w:hint="eastAsia" w:ascii="黑体" w:hAnsi="黑体" w:eastAsia="黑体" w:cs="黑体"/>
                <w:sz w:val="21"/>
                <w:szCs w:val="21"/>
              </w:rPr>
              <w:t>序号</w:t>
            </w:r>
          </w:p>
        </w:tc>
        <w:tc>
          <w:tcPr>
            <w:tcW w:w="1185" w:type="dxa"/>
            <w:vAlign w:val="center"/>
          </w:tcPr>
          <w:p w14:paraId="03C8FA11">
            <w:pPr>
              <w:pStyle w:val="8"/>
              <w:ind w:firstLine="0" w:firstLineChars="0"/>
              <w:jc w:val="center"/>
              <w:rPr>
                <w:rFonts w:hint="eastAsia" w:ascii="黑体" w:hAnsi="黑体" w:eastAsia="黑体" w:cs="黑体"/>
                <w:sz w:val="21"/>
                <w:szCs w:val="21"/>
              </w:rPr>
            </w:pPr>
            <w:r>
              <w:rPr>
                <w:rFonts w:hint="eastAsia" w:ascii="黑体" w:hAnsi="黑体" w:eastAsia="黑体" w:cs="黑体"/>
                <w:sz w:val="21"/>
                <w:szCs w:val="21"/>
              </w:rPr>
              <w:t>所在市区</w:t>
            </w:r>
          </w:p>
        </w:tc>
        <w:tc>
          <w:tcPr>
            <w:tcW w:w="2442" w:type="dxa"/>
            <w:vAlign w:val="center"/>
          </w:tcPr>
          <w:p w14:paraId="3C13BA2F">
            <w:pPr>
              <w:pStyle w:val="8"/>
              <w:ind w:firstLine="0" w:firstLineChars="0"/>
              <w:jc w:val="center"/>
              <w:rPr>
                <w:rFonts w:hint="eastAsia" w:ascii="黑体" w:hAnsi="黑体" w:eastAsia="黑体" w:cs="黑体"/>
                <w:sz w:val="21"/>
                <w:szCs w:val="21"/>
              </w:rPr>
            </w:pPr>
            <w:r>
              <w:rPr>
                <w:rFonts w:hint="eastAsia" w:ascii="黑体" w:hAnsi="黑体" w:eastAsia="黑体" w:cs="黑体"/>
                <w:sz w:val="21"/>
                <w:szCs w:val="21"/>
              </w:rPr>
              <w:t>指定通道名称</w:t>
            </w:r>
          </w:p>
        </w:tc>
        <w:tc>
          <w:tcPr>
            <w:tcW w:w="876" w:type="dxa"/>
            <w:vAlign w:val="center"/>
          </w:tcPr>
          <w:p w14:paraId="0A3BBA59">
            <w:pPr>
              <w:pStyle w:val="8"/>
              <w:ind w:firstLine="0" w:firstLineChars="0"/>
              <w:jc w:val="center"/>
              <w:rPr>
                <w:rFonts w:hint="eastAsia" w:ascii="黑体" w:hAnsi="黑体" w:eastAsia="黑体" w:cs="黑体"/>
                <w:sz w:val="21"/>
                <w:szCs w:val="21"/>
              </w:rPr>
            </w:pPr>
            <w:r>
              <w:rPr>
                <w:rFonts w:hint="eastAsia" w:ascii="黑体" w:hAnsi="黑体" w:eastAsia="黑体" w:cs="黑体"/>
                <w:sz w:val="21"/>
                <w:szCs w:val="21"/>
              </w:rPr>
              <w:t>进入</w:t>
            </w:r>
          </w:p>
          <w:p w14:paraId="7DC657E8">
            <w:pPr>
              <w:pStyle w:val="8"/>
              <w:ind w:firstLine="0" w:firstLineChars="0"/>
              <w:jc w:val="center"/>
              <w:rPr>
                <w:rFonts w:hint="eastAsia" w:ascii="黑体" w:hAnsi="黑体" w:eastAsia="黑体" w:cs="黑体"/>
                <w:sz w:val="21"/>
                <w:szCs w:val="21"/>
              </w:rPr>
            </w:pPr>
            <w:r>
              <w:rPr>
                <w:rFonts w:hint="eastAsia" w:ascii="黑体" w:hAnsi="黑体" w:eastAsia="黑体" w:cs="黑体"/>
                <w:sz w:val="21"/>
                <w:szCs w:val="21"/>
              </w:rPr>
              <w:t>道路</w:t>
            </w:r>
          </w:p>
        </w:tc>
        <w:tc>
          <w:tcPr>
            <w:tcW w:w="1269" w:type="dxa"/>
            <w:vAlign w:val="center"/>
          </w:tcPr>
          <w:p w14:paraId="674F1DED">
            <w:pPr>
              <w:pStyle w:val="8"/>
              <w:ind w:firstLine="0" w:firstLineChars="0"/>
              <w:jc w:val="center"/>
              <w:rPr>
                <w:rFonts w:hint="eastAsia" w:ascii="黑体" w:hAnsi="黑体" w:eastAsia="黑体" w:cs="黑体"/>
                <w:sz w:val="21"/>
                <w:szCs w:val="21"/>
              </w:rPr>
            </w:pPr>
            <w:r>
              <w:rPr>
                <w:rFonts w:hint="eastAsia" w:ascii="黑体" w:hAnsi="黑体" w:eastAsia="黑体" w:cs="黑体"/>
                <w:sz w:val="21"/>
                <w:szCs w:val="21"/>
              </w:rPr>
              <w:t>相邻省份及地区</w:t>
            </w:r>
          </w:p>
        </w:tc>
        <w:tc>
          <w:tcPr>
            <w:tcW w:w="2248" w:type="dxa"/>
            <w:vAlign w:val="center"/>
          </w:tcPr>
          <w:p w14:paraId="47A6ED0A">
            <w:pPr>
              <w:pStyle w:val="8"/>
              <w:ind w:firstLine="0" w:firstLineChars="0"/>
              <w:jc w:val="center"/>
              <w:rPr>
                <w:rFonts w:hint="eastAsia" w:ascii="黑体" w:hAnsi="黑体" w:eastAsia="黑体" w:cs="黑体"/>
                <w:sz w:val="21"/>
                <w:szCs w:val="21"/>
              </w:rPr>
            </w:pPr>
            <w:r>
              <w:rPr>
                <w:rFonts w:hint="eastAsia" w:ascii="黑体" w:hAnsi="黑体" w:eastAsia="黑体" w:cs="黑体"/>
                <w:sz w:val="21"/>
                <w:szCs w:val="21"/>
              </w:rPr>
              <w:t>详细地址</w:t>
            </w:r>
          </w:p>
        </w:tc>
      </w:tr>
      <w:tr w14:paraId="36357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 w:type="dxa"/>
            <w:shd w:val="clear" w:color="auto" w:fill="auto"/>
            <w:vAlign w:val="center"/>
          </w:tcPr>
          <w:p w14:paraId="6F4A9D64">
            <w:pPr>
              <w:widowControl/>
              <w:jc w:val="center"/>
              <w:textAlignment w:val="center"/>
              <w:rPr>
                <w:rFonts w:hint="eastAsia" w:ascii="CESI仿宋-GB2312" w:hAnsi="CESI仿宋-GB2312" w:eastAsia="CESI仿宋-GB2312" w:cs="CESI仿宋-GB2312"/>
                <w:sz w:val="21"/>
                <w:szCs w:val="21"/>
              </w:rPr>
            </w:pPr>
            <w:r>
              <w:rPr>
                <w:rFonts w:hint="eastAsia" w:ascii="CESI仿宋-GB2312" w:hAnsi="CESI仿宋-GB2312" w:eastAsia="CESI仿宋-GB2312" w:cs="CESI仿宋-GB2312"/>
                <w:color w:val="545454"/>
                <w:kern w:val="0"/>
                <w:sz w:val="21"/>
                <w:szCs w:val="21"/>
                <w:lang w:bidi="ar"/>
              </w:rPr>
              <w:t>1</w:t>
            </w:r>
          </w:p>
        </w:tc>
        <w:tc>
          <w:tcPr>
            <w:tcW w:w="1185" w:type="dxa"/>
            <w:shd w:val="clear" w:color="auto" w:fill="auto"/>
            <w:vAlign w:val="center"/>
          </w:tcPr>
          <w:p w14:paraId="6F48A7CA">
            <w:pPr>
              <w:widowControl/>
              <w:jc w:val="center"/>
              <w:textAlignment w:val="center"/>
              <w:rPr>
                <w:rFonts w:hint="eastAsia" w:ascii="CESI仿宋-GB2312" w:hAnsi="CESI仿宋-GB2312" w:eastAsia="CESI仿宋-GB2312" w:cs="CESI仿宋-GB2312"/>
                <w:sz w:val="21"/>
                <w:szCs w:val="21"/>
              </w:rPr>
            </w:pPr>
            <w:r>
              <w:rPr>
                <w:rFonts w:hint="eastAsia" w:ascii="CESI仿宋-GB2312" w:hAnsi="CESI仿宋-GB2312" w:eastAsia="CESI仿宋-GB2312" w:cs="CESI仿宋-GB2312"/>
                <w:color w:val="000000"/>
                <w:kern w:val="0"/>
                <w:sz w:val="21"/>
                <w:szCs w:val="21"/>
                <w:lang w:bidi="ar"/>
              </w:rPr>
              <w:t>北京怀柔区</w:t>
            </w:r>
          </w:p>
        </w:tc>
        <w:tc>
          <w:tcPr>
            <w:tcW w:w="2442" w:type="dxa"/>
            <w:shd w:val="clear" w:color="auto" w:fill="auto"/>
            <w:vAlign w:val="center"/>
          </w:tcPr>
          <w:p w14:paraId="7F6C5BBA">
            <w:pPr>
              <w:widowControl/>
              <w:jc w:val="center"/>
              <w:textAlignment w:val="center"/>
              <w:rPr>
                <w:rFonts w:hint="eastAsia" w:ascii="CESI仿宋-GB2312" w:hAnsi="CESI仿宋-GB2312" w:eastAsia="CESI仿宋-GB2312" w:cs="CESI仿宋-GB2312"/>
                <w:sz w:val="21"/>
                <w:szCs w:val="21"/>
              </w:rPr>
            </w:pPr>
            <w:r>
              <w:rPr>
                <w:rFonts w:hint="eastAsia" w:ascii="CESI仿宋-GB2312" w:hAnsi="CESI仿宋-GB2312" w:eastAsia="CESI仿宋-GB2312" w:cs="CESI仿宋-GB2312"/>
                <w:color w:val="000000"/>
                <w:kern w:val="0"/>
                <w:sz w:val="21"/>
                <w:szCs w:val="21"/>
                <w:lang w:bidi="ar"/>
              </w:rPr>
              <w:t>汤河口公路动物防疫监督检查站</w:t>
            </w:r>
          </w:p>
        </w:tc>
        <w:tc>
          <w:tcPr>
            <w:tcW w:w="876" w:type="dxa"/>
            <w:shd w:val="clear" w:color="auto" w:fill="auto"/>
            <w:vAlign w:val="center"/>
          </w:tcPr>
          <w:p w14:paraId="314DE24B">
            <w:pPr>
              <w:pStyle w:val="8"/>
              <w:ind w:firstLine="0" w:firstLineChars="0"/>
              <w:jc w:val="center"/>
              <w:rPr>
                <w:rFonts w:hint="eastAsia" w:ascii="CESI仿宋-GB2312" w:hAnsi="CESI仿宋-GB2312" w:eastAsia="CESI仿宋-GB2312" w:cs="CESI仿宋-GB2312"/>
                <w:sz w:val="21"/>
                <w:szCs w:val="21"/>
              </w:rPr>
            </w:pPr>
            <w:r>
              <w:rPr>
                <w:rFonts w:hint="eastAsia" w:ascii="CESI仿宋-GB2312" w:hAnsi="CESI仿宋-GB2312" w:eastAsia="CESI仿宋-GB2312" w:cs="CESI仿宋-GB2312"/>
                <w:color w:val="000000"/>
                <w:kern w:val="0"/>
                <w:sz w:val="21"/>
                <w:szCs w:val="21"/>
                <w:lang w:bidi="ar"/>
              </w:rPr>
              <w:t>京加路</w:t>
            </w:r>
          </w:p>
        </w:tc>
        <w:tc>
          <w:tcPr>
            <w:tcW w:w="1269" w:type="dxa"/>
            <w:shd w:val="clear" w:color="auto" w:fill="auto"/>
            <w:vAlign w:val="center"/>
          </w:tcPr>
          <w:p w14:paraId="435B1D4A">
            <w:pPr>
              <w:widowControl/>
              <w:jc w:val="center"/>
              <w:textAlignment w:val="center"/>
              <w:rPr>
                <w:rFonts w:hint="eastAsia" w:ascii="CESI仿宋-GB2312" w:hAnsi="CESI仿宋-GB2312" w:eastAsia="CESI仿宋-GB2312" w:cs="CESI仿宋-GB2312"/>
                <w:sz w:val="21"/>
                <w:szCs w:val="21"/>
              </w:rPr>
            </w:pPr>
            <w:r>
              <w:rPr>
                <w:rStyle w:val="9"/>
                <w:rFonts w:hint="eastAsia" w:ascii="CESI仿宋-GB2312" w:hAnsi="CESI仿宋-GB2312" w:eastAsia="CESI仿宋-GB2312" w:cs="CESI仿宋-GB2312"/>
                <w:sz w:val="21"/>
                <w:szCs w:val="21"/>
                <w:lang w:bidi="ar"/>
              </w:rPr>
              <w:t>河北</w:t>
            </w:r>
          </w:p>
        </w:tc>
        <w:tc>
          <w:tcPr>
            <w:tcW w:w="2248" w:type="dxa"/>
            <w:shd w:val="clear" w:color="auto" w:fill="auto"/>
            <w:vAlign w:val="center"/>
          </w:tcPr>
          <w:p w14:paraId="76B2C237">
            <w:pPr>
              <w:widowControl/>
              <w:jc w:val="left"/>
              <w:textAlignment w:val="center"/>
              <w:rPr>
                <w:rFonts w:hint="eastAsia" w:ascii="CESI仿宋-GB2312" w:hAnsi="CESI仿宋-GB2312" w:eastAsia="CESI仿宋-GB2312" w:cs="CESI仿宋-GB2312"/>
                <w:sz w:val="21"/>
                <w:szCs w:val="21"/>
              </w:rPr>
            </w:pPr>
            <w:r>
              <w:rPr>
                <w:rFonts w:hint="eastAsia" w:ascii="CESI仿宋-GB2312" w:hAnsi="CESI仿宋-GB2312" w:eastAsia="CESI仿宋-GB2312" w:cs="CESI仿宋-GB2312"/>
                <w:color w:val="000000"/>
                <w:kern w:val="0"/>
                <w:sz w:val="21"/>
                <w:szCs w:val="21"/>
                <w:lang w:bidi="ar"/>
              </w:rPr>
              <w:t>怀柔区汤河口镇马圈子村</w:t>
            </w:r>
          </w:p>
        </w:tc>
      </w:tr>
      <w:tr w14:paraId="26BF7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 w:type="dxa"/>
            <w:shd w:val="clear" w:color="auto" w:fill="auto"/>
            <w:vAlign w:val="center"/>
          </w:tcPr>
          <w:p w14:paraId="1AA4B5D5">
            <w:pPr>
              <w:widowControl/>
              <w:jc w:val="center"/>
              <w:textAlignment w:val="center"/>
              <w:rPr>
                <w:rFonts w:hint="eastAsia" w:ascii="CESI仿宋-GB2312" w:hAnsi="CESI仿宋-GB2312" w:eastAsia="CESI仿宋-GB2312" w:cs="CESI仿宋-GB2312"/>
                <w:sz w:val="21"/>
                <w:szCs w:val="21"/>
              </w:rPr>
            </w:pPr>
            <w:r>
              <w:rPr>
                <w:rFonts w:hint="eastAsia" w:ascii="CESI仿宋-GB2312" w:hAnsi="CESI仿宋-GB2312" w:eastAsia="CESI仿宋-GB2312" w:cs="CESI仿宋-GB2312"/>
                <w:color w:val="545454"/>
                <w:kern w:val="0"/>
                <w:sz w:val="21"/>
                <w:szCs w:val="21"/>
                <w:lang w:bidi="ar"/>
              </w:rPr>
              <w:t>2</w:t>
            </w:r>
          </w:p>
        </w:tc>
        <w:tc>
          <w:tcPr>
            <w:tcW w:w="1185" w:type="dxa"/>
            <w:shd w:val="clear" w:color="auto" w:fill="auto"/>
            <w:vAlign w:val="center"/>
          </w:tcPr>
          <w:p w14:paraId="756B449F">
            <w:pPr>
              <w:widowControl/>
              <w:jc w:val="center"/>
              <w:textAlignment w:val="center"/>
              <w:rPr>
                <w:rFonts w:hint="eastAsia" w:ascii="CESI仿宋-GB2312" w:hAnsi="CESI仿宋-GB2312" w:eastAsia="CESI仿宋-GB2312" w:cs="CESI仿宋-GB2312"/>
                <w:sz w:val="21"/>
                <w:szCs w:val="21"/>
              </w:rPr>
            </w:pPr>
            <w:r>
              <w:rPr>
                <w:rFonts w:hint="eastAsia" w:ascii="CESI仿宋-GB2312" w:hAnsi="CESI仿宋-GB2312" w:eastAsia="CESI仿宋-GB2312" w:cs="CESI仿宋-GB2312"/>
                <w:color w:val="000000"/>
                <w:kern w:val="0"/>
                <w:sz w:val="21"/>
                <w:szCs w:val="21"/>
                <w:lang w:bidi="ar"/>
              </w:rPr>
              <w:t>北京密云区</w:t>
            </w:r>
          </w:p>
        </w:tc>
        <w:tc>
          <w:tcPr>
            <w:tcW w:w="2442" w:type="dxa"/>
            <w:shd w:val="clear" w:color="auto" w:fill="auto"/>
            <w:vAlign w:val="center"/>
          </w:tcPr>
          <w:p w14:paraId="6F65AF6E">
            <w:pPr>
              <w:widowControl/>
              <w:jc w:val="center"/>
              <w:textAlignment w:val="center"/>
              <w:rPr>
                <w:rFonts w:hint="eastAsia" w:ascii="CESI仿宋-GB2312" w:hAnsi="CESI仿宋-GB2312" w:eastAsia="CESI仿宋-GB2312" w:cs="CESI仿宋-GB2312"/>
                <w:sz w:val="21"/>
                <w:szCs w:val="21"/>
              </w:rPr>
            </w:pPr>
            <w:r>
              <w:rPr>
                <w:rFonts w:hint="eastAsia" w:ascii="CESI仿宋-GB2312" w:hAnsi="CESI仿宋-GB2312" w:eastAsia="CESI仿宋-GB2312" w:cs="CESI仿宋-GB2312"/>
                <w:color w:val="000000"/>
                <w:kern w:val="0"/>
                <w:sz w:val="21"/>
                <w:szCs w:val="21"/>
                <w:lang w:bidi="ar"/>
              </w:rPr>
              <w:t>北甸子公路动物防疫监督检查站</w:t>
            </w:r>
          </w:p>
        </w:tc>
        <w:tc>
          <w:tcPr>
            <w:tcW w:w="876" w:type="dxa"/>
            <w:shd w:val="clear" w:color="auto" w:fill="auto"/>
            <w:vAlign w:val="center"/>
          </w:tcPr>
          <w:p w14:paraId="4C60CBB7">
            <w:pPr>
              <w:pStyle w:val="8"/>
              <w:ind w:firstLine="0" w:firstLineChars="0"/>
              <w:jc w:val="center"/>
              <w:rPr>
                <w:rFonts w:hint="eastAsia" w:ascii="CESI仿宋-GB2312" w:hAnsi="CESI仿宋-GB2312" w:eastAsia="CESI仿宋-GB2312" w:cs="CESI仿宋-GB2312"/>
                <w:sz w:val="21"/>
                <w:szCs w:val="21"/>
              </w:rPr>
            </w:pPr>
            <w:r>
              <w:rPr>
                <w:rFonts w:hint="eastAsia" w:ascii="CESI仿宋-GB2312" w:hAnsi="CESI仿宋-GB2312" w:eastAsia="CESI仿宋-GB2312" w:cs="CESI仿宋-GB2312"/>
                <w:color w:val="000000"/>
                <w:kern w:val="0"/>
                <w:sz w:val="21"/>
                <w:szCs w:val="21"/>
                <w:lang w:bidi="ar"/>
              </w:rPr>
              <w:t>京密路</w:t>
            </w:r>
          </w:p>
        </w:tc>
        <w:tc>
          <w:tcPr>
            <w:tcW w:w="1269" w:type="dxa"/>
            <w:shd w:val="clear" w:color="auto" w:fill="auto"/>
            <w:vAlign w:val="center"/>
          </w:tcPr>
          <w:p w14:paraId="56D697B1">
            <w:pPr>
              <w:widowControl/>
              <w:jc w:val="center"/>
              <w:textAlignment w:val="center"/>
              <w:rPr>
                <w:rFonts w:hint="eastAsia" w:ascii="CESI仿宋-GB2312" w:hAnsi="CESI仿宋-GB2312" w:eastAsia="CESI仿宋-GB2312" w:cs="CESI仿宋-GB2312"/>
                <w:sz w:val="21"/>
                <w:szCs w:val="21"/>
              </w:rPr>
            </w:pPr>
            <w:r>
              <w:rPr>
                <w:rStyle w:val="9"/>
                <w:rFonts w:hint="eastAsia" w:ascii="CESI仿宋-GB2312" w:hAnsi="CESI仿宋-GB2312" w:eastAsia="CESI仿宋-GB2312" w:cs="CESI仿宋-GB2312"/>
                <w:sz w:val="21"/>
                <w:szCs w:val="21"/>
                <w:lang w:bidi="ar"/>
              </w:rPr>
              <w:t>河北</w:t>
            </w:r>
          </w:p>
        </w:tc>
        <w:tc>
          <w:tcPr>
            <w:tcW w:w="2248" w:type="dxa"/>
            <w:shd w:val="clear" w:color="auto" w:fill="auto"/>
            <w:vAlign w:val="center"/>
          </w:tcPr>
          <w:p w14:paraId="0ACF23FD">
            <w:pPr>
              <w:widowControl/>
              <w:jc w:val="left"/>
              <w:textAlignment w:val="center"/>
              <w:rPr>
                <w:rFonts w:hint="eastAsia" w:ascii="CESI仿宋-GB2312" w:hAnsi="CESI仿宋-GB2312" w:eastAsia="CESI仿宋-GB2312" w:cs="CESI仿宋-GB2312"/>
                <w:sz w:val="21"/>
                <w:szCs w:val="21"/>
              </w:rPr>
            </w:pPr>
            <w:r>
              <w:rPr>
                <w:rFonts w:hint="eastAsia" w:ascii="CESI仿宋-GB2312" w:hAnsi="CESI仿宋-GB2312" w:eastAsia="CESI仿宋-GB2312" w:cs="CESI仿宋-GB2312"/>
                <w:color w:val="000000"/>
                <w:kern w:val="0"/>
                <w:sz w:val="21"/>
                <w:szCs w:val="21"/>
                <w:lang w:bidi="ar"/>
              </w:rPr>
              <w:t>密云区古北口镇北甸子村</w:t>
            </w:r>
          </w:p>
        </w:tc>
      </w:tr>
      <w:tr w14:paraId="4184C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 w:type="dxa"/>
            <w:shd w:val="clear" w:color="auto" w:fill="auto"/>
            <w:vAlign w:val="center"/>
          </w:tcPr>
          <w:p w14:paraId="55327E17">
            <w:pPr>
              <w:widowControl/>
              <w:jc w:val="center"/>
              <w:textAlignment w:val="center"/>
              <w:rPr>
                <w:rFonts w:hint="eastAsia" w:ascii="CESI仿宋-GB2312" w:hAnsi="CESI仿宋-GB2312" w:eastAsia="CESI仿宋-GB2312" w:cs="CESI仿宋-GB2312"/>
                <w:sz w:val="21"/>
                <w:szCs w:val="21"/>
              </w:rPr>
            </w:pPr>
            <w:r>
              <w:rPr>
                <w:rFonts w:hint="eastAsia" w:ascii="CESI仿宋-GB2312" w:hAnsi="CESI仿宋-GB2312" w:eastAsia="CESI仿宋-GB2312" w:cs="CESI仿宋-GB2312"/>
                <w:color w:val="545454"/>
                <w:kern w:val="0"/>
                <w:sz w:val="21"/>
                <w:szCs w:val="21"/>
                <w:lang w:bidi="ar"/>
              </w:rPr>
              <w:t>3</w:t>
            </w:r>
          </w:p>
        </w:tc>
        <w:tc>
          <w:tcPr>
            <w:tcW w:w="1185" w:type="dxa"/>
            <w:shd w:val="clear" w:color="auto" w:fill="auto"/>
            <w:vAlign w:val="center"/>
          </w:tcPr>
          <w:p w14:paraId="7BE83FC6">
            <w:pPr>
              <w:widowControl/>
              <w:jc w:val="center"/>
              <w:textAlignment w:val="center"/>
              <w:rPr>
                <w:rFonts w:hint="eastAsia" w:ascii="CESI仿宋-GB2312" w:hAnsi="CESI仿宋-GB2312" w:eastAsia="CESI仿宋-GB2312" w:cs="CESI仿宋-GB2312"/>
                <w:sz w:val="21"/>
                <w:szCs w:val="21"/>
              </w:rPr>
            </w:pPr>
            <w:r>
              <w:rPr>
                <w:rFonts w:hint="eastAsia" w:ascii="CESI仿宋-GB2312" w:hAnsi="CESI仿宋-GB2312" w:eastAsia="CESI仿宋-GB2312" w:cs="CESI仿宋-GB2312"/>
                <w:color w:val="000000"/>
                <w:kern w:val="0"/>
                <w:sz w:val="21"/>
                <w:szCs w:val="21"/>
                <w:lang w:bidi="ar"/>
              </w:rPr>
              <w:t>北京平谷区</w:t>
            </w:r>
          </w:p>
        </w:tc>
        <w:tc>
          <w:tcPr>
            <w:tcW w:w="2442" w:type="dxa"/>
            <w:shd w:val="clear" w:color="auto" w:fill="auto"/>
            <w:vAlign w:val="center"/>
          </w:tcPr>
          <w:p w14:paraId="60BD1B80">
            <w:pPr>
              <w:widowControl/>
              <w:jc w:val="center"/>
              <w:textAlignment w:val="center"/>
              <w:rPr>
                <w:rFonts w:hint="eastAsia" w:ascii="CESI仿宋-GB2312" w:hAnsi="CESI仿宋-GB2312" w:eastAsia="CESI仿宋-GB2312" w:cs="CESI仿宋-GB2312"/>
                <w:sz w:val="21"/>
                <w:szCs w:val="21"/>
              </w:rPr>
            </w:pPr>
            <w:r>
              <w:rPr>
                <w:rFonts w:hint="eastAsia" w:ascii="CESI仿宋-GB2312" w:hAnsi="CESI仿宋-GB2312" w:eastAsia="CESI仿宋-GB2312" w:cs="CESI仿宋-GB2312"/>
                <w:color w:val="000000"/>
                <w:kern w:val="0"/>
                <w:sz w:val="21"/>
                <w:szCs w:val="21"/>
                <w:lang w:bidi="ar"/>
              </w:rPr>
              <w:t>上堡子公路动物防疫监督检查站</w:t>
            </w:r>
          </w:p>
        </w:tc>
        <w:tc>
          <w:tcPr>
            <w:tcW w:w="876" w:type="dxa"/>
            <w:shd w:val="clear" w:color="auto" w:fill="auto"/>
            <w:vAlign w:val="center"/>
          </w:tcPr>
          <w:p w14:paraId="0CEC7B9D">
            <w:pPr>
              <w:pStyle w:val="8"/>
              <w:ind w:firstLine="0" w:firstLineChars="0"/>
              <w:jc w:val="center"/>
              <w:rPr>
                <w:rFonts w:hint="eastAsia" w:ascii="CESI仿宋-GB2312" w:hAnsi="CESI仿宋-GB2312" w:eastAsia="CESI仿宋-GB2312" w:cs="CESI仿宋-GB2312"/>
                <w:color w:val="000000"/>
                <w:sz w:val="21"/>
                <w:szCs w:val="21"/>
                <w:lang w:bidi="ar"/>
              </w:rPr>
            </w:pPr>
            <w:r>
              <w:rPr>
                <w:rStyle w:val="9"/>
                <w:rFonts w:hint="eastAsia" w:ascii="CESI仿宋-GB2312" w:hAnsi="CESI仿宋-GB2312" w:eastAsia="CESI仿宋-GB2312" w:cs="CESI仿宋-GB2312"/>
                <w:sz w:val="21"/>
                <w:szCs w:val="21"/>
                <w:lang w:bidi="ar"/>
              </w:rPr>
              <w:t>平蓟路</w:t>
            </w:r>
          </w:p>
        </w:tc>
        <w:tc>
          <w:tcPr>
            <w:tcW w:w="1269" w:type="dxa"/>
            <w:shd w:val="clear" w:color="auto" w:fill="auto"/>
            <w:vAlign w:val="center"/>
          </w:tcPr>
          <w:p w14:paraId="0D1A070B">
            <w:pPr>
              <w:widowControl/>
              <w:jc w:val="center"/>
              <w:textAlignment w:val="center"/>
              <w:rPr>
                <w:rFonts w:hint="eastAsia" w:ascii="CESI仿宋-GB2312" w:hAnsi="CESI仿宋-GB2312" w:eastAsia="CESI仿宋-GB2312" w:cs="CESI仿宋-GB2312"/>
                <w:color w:val="000000"/>
                <w:sz w:val="21"/>
                <w:szCs w:val="21"/>
                <w:lang w:bidi="ar"/>
              </w:rPr>
            </w:pPr>
            <w:r>
              <w:rPr>
                <w:rStyle w:val="9"/>
                <w:rFonts w:ascii="CESI仿宋-GB2312" w:hAnsi="CESI仿宋-GB2312" w:eastAsia="CESI仿宋-GB2312" w:cs="CESI仿宋-GB2312"/>
                <w:sz w:val="21"/>
                <w:szCs w:val="21"/>
                <w:lang w:bidi="ar"/>
              </w:rPr>
              <w:t>天津市</w:t>
            </w:r>
          </w:p>
        </w:tc>
        <w:tc>
          <w:tcPr>
            <w:tcW w:w="2248" w:type="dxa"/>
            <w:shd w:val="clear" w:color="auto" w:fill="auto"/>
            <w:vAlign w:val="center"/>
          </w:tcPr>
          <w:p w14:paraId="72F2DD3A">
            <w:pPr>
              <w:widowControl/>
              <w:jc w:val="left"/>
              <w:textAlignment w:val="center"/>
              <w:rPr>
                <w:rFonts w:hint="eastAsia" w:ascii="CESI仿宋-GB2312" w:hAnsi="CESI仿宋-GB2312" w:eastAsia="CESI仿宋-GB2312" w:cs="CESI仿宋-GB2312"/>
                <w:sz w:val="21"/>
                <w:szCs w:val="21"/>
              </w:rPr>
            </w:pPr>
            <w:r>
              <w:rPr>
                <w:rFonts w:hint="eastAsia" w:ascii="CESI仿宋-GB2312" w:hAnsi="CESI仿宋-GB2312" w:eastAsia="CESI仿宋-GB2312" w:cs="CESI仿宋-GB2312"/>
                <w:color w:val="000000"/>
                <w:kern w:val="0"/>
                <w:sz w:val="21"/>
                <w:szCs w:val="21"/>
                <w:lang w:bidi="ar"/>
              </w:rPr>
              <w:t>平谷区平蓟路S314</w:t>
            </w:r>
          </w:p>
        </w:tc>
      </w:tr>
      <w:tr w14:paraId="1B7DA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 w:type="dxa"/>
            <w:shd w:val="clear" w:color="auto" w:fill="auto"/>
            <w:vAlign w:val="center"/>
          </w:tcPr>
          <w:p w14:paraId="3CF32D18">
            <w:pPr>
              <w:widowControl/>
              <w:jc w:val="center"/>
              <w:textAlignment w:val="center"/>
              <w:rPr>
                <w:rFonts w:hint="eastAsia" w:ascii="CESI仿宋-GB2312" w:hAnsi="CESI仿宋-GB2312" w:eastAsia="CESI仿宋-GB2312" w:cs="CESI仿宋-GB2312"/>
                <w:sz w:val="21"/>
                <w:szCs w:val="21"/>
              </w:rPr>
            </w:pPr>
            <w:r>
              <w:rPr>
                <w:rFonts w:hint="eastAsia" w:ascii="CESI仿宋-GB2312" w:hAnsi="CESI仿宋-GB2312" w:eastAsia="CESI仿宋-GB2312" w:cs="CESI仿宋-GB2312"/>
                <w:color w:val="545454"/>
                <w:kern w:val="0"/>
                <w:sz w:val="21"/>
                <w:szCs w:val="21"/>
                <w:lang w:bidi="ar"/>
              </w:rPr>
              <w:t>4</w:t>
            </w:r>
          </w:p>
        </w:tc>
        <w:tc>
          <w:tcPr>
            <w:tcW w:w="1185" w:type="dxa"/>
            <w:shd w:val="clear" w:color="auto" w:fill="auto"/>
            <w:vAlign w:val="center"/>
          </w:tcPr>
          <w:p w14:paraId="651D3C74">
            <w:pPr>
              <w:widowControl/>
              <w:jc w:val="center"/>
              <w:textAlignment w:val="center"/>
              <w:rPr>
                <w:rFonts w:hint="eastAsia" w:ascii="CESI仿宋-GB2312" w:hAnsi="CESI仿宋-GB2312" w:eastAsia="CESI仿宋-GB2312" w:cs="CESI仿宋-GB2312"/>
                <w:sz w:val="21"/>
                <w:szCs w:val="21"/>
              </w:rPr>
            </w:pPr>
            <w:r>
              <w:rPr>
                <w:rFonts w:hint="eastAsia" w:ascii="CESI仿宋-GB2312" w:hAnsi="CESI仿宋-GB2312" w:eastAsia="CESI仿宋-GB2312" w:cs="CESI仿宋-GB2312"/>
                <w:color w:val="000000"/>
                <w:kern w:val="0"/>
                <w:sz w:val="21"/>
                <w:szCs w:val="21"/>
                <w:lang w:bidi="ar"/>
              </w:rPr>
              <w:t>北京平谷区</w:t>
            </w:r>
          </w:p>
        </w:tc>
        <w:tc>
          <w:tcPr>
            <w:tcW w:w="2442" w:type="dxa"/>
            <w:shd w:val="clear" w:color="auto" w:fill="auto"/>
            <w:vAlign w:val="center"/>
          </w:tcPr>
          <w:p w14:paraId="3AE116D7">
            <w:pPr>
              <w:widowControl/>
              <w:jc w:val="center"/>
              <w:textAlignment w:val="center"/>
              <w:rPr>
                <w:rFonts w:hint="eastAsia" w:ascii="CESI仿宋-GB2312" w:hAnsi="CESI仿宋-GB2312" w:eastAsia="CESI仿宋-GB2312" w:cs="CESI仿宋-GB2312"/>
                <w:sz w:val="21"/>
                <w:szCs w:val="21"/>
              </w:rPr>
            </w:pPr>
            <w:r>
              <w:rPr>
                <w:rFonts w:hint="eastAsia" w:ascii="CESI仿宋-GB2312" w:hAnsi="CESI仿宋-GB2312" w:eastAsia="CESI仿宋-GB2312" w:cs="CESI仿宋-GB2312"/>
                <w:color w:val="000000"/>
                <w:kern w:val="0"/>
                <w:sz w:val="21"/>
                <w:szCs w:val="21"/>
                <w:lang w:bidi="ar"/>
              </w:rPr>
              <w:t>马坊公路动物防疫监督检查站</w:t>
            </w:r>
          </w:p>
        </w:tc>
        <w:tc>
          <w:tcPr>
            <w:tcW w:w="876" w:type="dxa"/>
            <w:shd w:val="clear" w:color="auto" w:fill="auto"/>
            <w:vAlign w:val="center"/>
          </w:tcPr>
          <w:p w14:paraId="6F82AB3D">
            <w:pPr>
              <w:pStyle w:val="8"/>
              <w:ind w:firstLine="0" w:firstLineChars="0"/>
              <w:jc w:val="center"/>
              <w:rPr>
                <w:rFonts w:hint="eastAsia" w:ascii="CESI仿宋-GB2312" w:hAnsi="CESI仿宋-GB2312" w:eastAsia="CESI仿宋-GB2312" w:cs="CESI仿宋-GB2312"/>
                <w:sz w:val="21"/>
                <w:szCs w:val="21"/>
              </w:rPr>
            </w:pPr>
            <w:r>
              <w:rPr>
                <w:rFonts w:hint="eastAsia" w:ascii="CESI仿宋-GB2312" w:hAnsi="CESI仿宋-GB2312" w:eastAsia="CESI仿宋-GB2312" w:cs="CESI仿宋-GB2312"/>
                <w:color w:val="000000"/>
                <w:kern w:val="0"/>
                <w:sz w:val="21"/>
                <w:szCs w:val="21"/>
                <w:lang w:bidi="ar"/>
              </w:rPr>
              <w:t>密三路</w:t>
            </w:r>
          </w:p>
        </w:tc>
        <w:tc>
          <w:tcPr>
            <w:tcW w:w="1269" w:type="dxa"/>
            <w:shd w:val="clear" w:color="auto" w:fill="auto"/>
            <w:vAlign w:val="center"/>
          </w:tcPr>
          <w:p w14:paraId="26F7D8A1">
            <w:pPr>
              <w:widowControl/>
              <w:jc w:val="center"/>
              <w:textAlignment w:val="center"/>
              <w:rPr>
                <w:rFonts w:hint="eastAsia" w:ascii="CESI仿宋-GB2312" w:hAnsi="CESI仿宋-GB2312" w:eastAsia="CESI仿宋-GB2312" w:cs="CESI仿宋-GB2312"/>
                <w:sz w:val="21"/>
                <w:szCs w:val="21"/>
              </w:rPr>
            </w:pPr>
            <w:r>
              <w:rPr>
                <w:rStyle w:val="9"/>
                <w:rFonts w:hint="eastAsia" w:ascii="CESI仿宋-GB2312" w:hAnsi="CESI仿宋-GB2312" w:eastAsia="CESI仿宋-GB2312" w:cs="CESI仿宋-GB2312"/>
                <w:sz w:val="21"/>
                <w:szCs w:val="21"/>
                <w:lang w:bidi="ar"/>
              </w:rPr>
              <w:t>河北</w:t>
            </w:r>
          </w:p>
        </w:tc>
        <w:tc>
          <w:tcPr>
            <w:tcW w:w="2248" w:type="dxa"/>
            <w:shd w:val="clear" w:color="auto" w:fill="auto"/>
            <w:vAlign w:val="center"/>
          </w:tcPr>
          <w:p w14:paraId="6562C810">
            <w:pPr>
              <w:widowControl/>
              <w:jc w:val="left"/>
              <w:textAlignment w:val="center"/>
              <w:rPr>
                <w:rFonts w:hint="eastAsia" w:ascii="CESI仿宋-GB2312" w:hAnsi="CESI仿宋-GB2312" w:eastAsia="CESI仿宋-GB2312" w:cs="CESI仿宋-GB2312"/>
                <w:sz w:val="21"/>
                <w:szCs w:val="21"/>
              </w:rPr>
            </w:pPr>
            <w:r>
              <w:rPr>
                <w:rFonts w:hint="eastAsia" w:ascii="CESI仿宋-GB2312" w:hAnsi="CESI仿宋-GB2312" w:eastAsia="CESI仿宋-GB2312" w:cs="CESI仿宋-GB2312"/>
                <w:color w:val="000000"/>
                <w:kern w:val="0"/>
                <w:sz w:val="21"/>
                <w:szCs w:val="21"/>
                <w:lang w:bidi="ar"/>
              </w:rPr>
              <w:t>平谷区密三路49.4公里处</w:t>
            </w:r>
          </w:p>
        </w:tc>
      </w:tr>
      <w:tr w14:paraId="2F06D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 w:type="dxa"/>
            <w:shd w:val="clear" w:color="auto" w:fill="auto"/>
            <w:vAlign w:val="center"/>
          </w:tcPr>
          <w:p w14:paraId="178DCD8B">
            <w:pPr>
              <w:widowControl/>
              <w:jc w:val="center"/>
              <w:textAlignment w:val="center"/>
              <w:rPr>
                <w:rFonts w:hint="eastAsia" w:ascii="CESI仿宋-GB2312" w:hAnsi="CESI仿宋-GB2312" w:eastAsia="CESI仿宋-GB2312" w:cs="CESI仿宋-GB2312"/>
                <w:sz w:val="21"/>
                <w:szCs w:val="21"/>
              </w:rPr>
            </w:pPr>
            <w:r>
              <w:rPr>
                <w:rFonts w:hint="eastAsia" w:ascii="CESI仿宋-GB2312" w:hAnsi="CESI仿宋-GB2312" w:eastAsia="CESI仿宋-GB2312" w:cs="CESI仿宋-GB2312"/>
                <w:color w:val="545454"/>
                <w:kern w:val="0"/>
                <w:sz w:val="21"/>
                <w:szCs w:val="21"/>
                <w:lang w:bidi="ar"/>
              </w:rPr>
              <w:t>5</w:t>
            </w:r>
          </w:p>
        </w:tc>
        <w:tc>
          <w:tcPr>
            <w:tcW w:w="1185" w:type="dxa"/>
            <w:shd w:val="clear" w:color="auto" w:fill="auto"/>
            <w:vAlign w:val="center"/>
          </w:tcPr>
          <w:p w14:paraId="6C9CCE9B">
            <w:pPr>
              <w:widowControl/>
              <w:jc w:val="center"/>
              <w:textAlignment w:val="center"/>
              <w:rPr>
                <w:rFonts w:hint="eastAsia" w:ascii="CESI仿宋-GB2312" w:hAnsi="CESI仿宋-GB2312" w:eastAsia="CESI仿宋-GB2312" w:cs="CESI仿宋-GB2312"/>
                <w:sz w:val="21"/>
                <w:szCs w:val="21"/>
              </w:rPr>
            </w:pPr>
            <w:r>
              <w:rPr>
                <w:rFonts w:hint="eastAsia" w:ascii="CESI仿宋-GB2312" w:hAnsi="CESI仿宋-GB2312" w:eastAsia="CESI仿宋-GB2312" w:cs="CESI仿宋-GB2312"/>
                <w:color w:val="000000"/>
                <w:kern w:val="0"/>
                <w:sz w:val="21"/>
                <w:szCs w:val="21"/>
                <w:lang w:bidi="ar"/>
              </w:rPr>
              <w:t>北京通州区</w:t>
            </w:r>
          </w:p>
        </w:tc>
        <w:tc>
          <w:tcPr>
            <w:tcW w:w="2442" w:type="dxa"/>
            <w:shd w:val="clear" w:color="auto" w:fill="auto"/>
            <w:vAlign w:val="center"/>
          </w:tcPr>
          <w:p w14:paraId="5576B33E">
            <w:pPr>
              <w:widowControl/>
              <w:jc w:val="center"/>
              <w:textAlignment w:val="center"/>
              <w:rPr>
                <w:rFonts w:hint="eastAsia" w:ascii="CESI仿宋-GB2312" w:hAnsi="CESI仿宋-GB2312" w:eastAsia="CESI仿宋-GB2312" w:cs="CESI仿宋-GB2312"/>
                <w:sz w:val="21"/>
                <w:szCs w:val="21"/>
              </w:rPr>
            </w:pPr>
            <w:r>
              <w:rPr>
                <w:rFonts w:hint="eastAsia" w:ascii="CESI仿宋-GB2312" w:hAnsi="CESI仿宋-GB2312" w:eastAsia="CESI仿宋-GB2312" w:cs="CESI仿宋-GB2312"/>
                <w:color w:val="000000"/>
                <w:kern w:val="0"/>
                <w:sz w:val="21"/>
                <w:szCs w:val="21"/>
                <w:lang w:bidi="ar"/>
              </w:rPr>
              <w:t>西集公路动物防疫监督检查站</w:t>
            </w:r>
          </w:p>
        </w:tc>
        <w:tc>
          <w:tcPr>
            <w:tcW w:w="876" w:type="dxa"/>
            <w:shd w:val="clear" w:color="auto" w:fill="auto"/>
            <w:vAlign w:val="center"/>
          </w:tcPr>
          <w:p w14:paraId="688365E2">
            <w:pPr>
              <w:pStyle w:val="8"/>
              <w:ind w:firstLine="0" w:firstLineChars="0"/>
              <w:jc w:val="center"/>
              <w:rPr>
                <w:rFonts w:hint="eastAsia" w:ascii="CESI仿宋-GB2312" w:hAnsi="CESI仿宋-GB2312" w:eastAsia="CESI仿宋-GB2312" w:cs="CESI仿宋-GB2312"/>
                <w:sz w:val="21"/>
                <w:szCs w:val="21"/>
              </w:rPr>
            </w:pPr>
            <w:r>
              <w:rPr>
                <w:rFonts w:hint="eastAsia" w:ascii="CESI仿宋-GB2312" w:hAnsi="CESI仿宋-GB2312" w:eastAsia="CESI仿宋-GB2312" w:cs="CESI仿宋-GB2312"/>
                <w:color w:val="000000"/>
                <w:kern w:val="0"/>
                <w:sz w:val="21"/>
                <w:szCs w:val="21"/>
                <w:lang w:bidi="ar"/>
              </w:rPr>
              <w:t>通香路</w:t>
            </w:r>
          </w:p>
        </w:tc>
        <w:tc>
          <w:tcPr>
            <w:tcW w:w="1269" w:type="dxa"/>
            <w:shd w:val="clear" w:color="auto" w:fill="auto"/>
            <w:vAlign w:val="center"/>
          </w:tcPr>
          <w:p w14:paraId="7022427E">
            <w:pPr>
              <w:widowControl/>
              <w:jc w:val="center"/>
              <w:textAlignment w:val="center"/>
              <w:rPr>
                <w:rFonts w:hint="eastAsia" w:ascii="CESI仿宋-GB2312" w:hAnsi="CESI仿宋-GB2312" w:eastAsia="CESI仿宋-GB2312" w:cs="CESI仿宋-GB2312"/>
                <w:sz w:val="21"/>
                <w:szCs w:val="21"/>
              </w:rPr>
            </w:pPr>
            <w:r>
              <w:rPr>
                <w:rStyle w:val="9"/>
                <w:rFonts w:hint="eastAsia" w:ascii="CESI仿宋-GB2312" w:hAnsi="CESI仿宋-GB2312" w:eastAsia="CESI仿宋-GB2312" w:cs="CESI仿宋-GB2312"/>
                <w:sz w:val="21"/>
                <w:szCs w:val="21"/>
                <w:lang w:bidi="ar"/>
              </w:rPr>
              <w:t>河北</w:t>
            </w:r>
          </w:p>
        </w:tc>
        <w:tc>
          <w:tcPr>
            <w:tcW w:w="2248" w:type="dxa"/>
            <w:shd w:val="clear" w:color="auto" w:fill="auto"/>
            <w:vAlign w:val="center"/>
          </w:tcPr>
          <w:p w14:paraId="7812167A">
            <w:pPr>
              <w:widowControl/>
              <w:jc w:val="left"/>
              <w:textAlignment w:val="center"/>
              <w:rPr>
                <w:rFonts w:hint="eastAsia" w:ascii="CESI仿宋-GB2312" w:hAnsi="CESI仿宋-GB2312" w:eastAsia="CESI仿宋-GB2312" w:cs="CESI仿宋-GB2312"/>
                <w:sz w:val="21"/>
                <w:szCs w:val="21"/>
              </w:rPr>
            </w:pPr>
            <w:r>
              <w:rPr>
                <w:rFonts w:hint="eastAsia" w:ascii="CESI仿宋-GB2312" w:hAnsi="CESI仿宋-GB2312" w:eastAsia="CESI仿宋-GB2312" w:cs="CESI仿宋-GB2312"/>
                <w:color w:val="000000"/>
                <w:kern w:val="0"/>
                <w:sz w:val="21"/>
                <w:szCs w:val="21"/>
                <w:lang w:bidi="ar"/>
              </w:rPr>
              <w:t>通州区西集镇牛牧屯村北</w:t>
            </w:r>
          </w:p>
        </w:tc>
      </w:tr>
      <w:tr w14:paraId="15A95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 w:type="dxa"/>
            <w:shd w:val="clear" w:color="auto" w:fill="auto"/>
            <w:vAlign w:val="center"/>
          </w:tcPr>
          <w:p w14:paraId="03371B0E">
            <w:pPr>
              <w:widowControl/>
              <w:jc w:val="center"/>
              <w:textAlignment w:val="center"/>
              <w:rPr>
                <w:rFonts w:hint="eastAsia" w:ascii="CESI仿宋-GB2312" w:hAnsi="CESI仿宋-GB2312" w:eastAsia="CESI仿宋-GB2312" w:cs="CESI仿宋-GB2312"/>
                <w:sz w:val="21"/>
                <w:szCs w:val="21"/>
              </w:rPr>
            </w:pPr>
            <w:r>
              <w:rPr>
                <w:rFonts w:hint="eastAsia" w:ascii="CESI仿宋-GB2312" w:hAnsi="CESI仿宋-GB2312" w:eastAsia="CESI仿宋-GB2312" w:cs="CESI仿宋-GB2312"/>
                <w:color w:val="545454"/>
                <w:kern w:val="0"/>
                <w:sz w:val="21"/>
                <w:szCs w:val="21"/>
                <w:lang w:bidi="ar"/>
              </w:rPr>
              <w:t>6</w:t>
            </w:r>
          </w:p>
        </w:tc>
        <w:tc>
          <w:tcPr>
            <w:tcW w:w="1185" w:type="dxa"/>
            <w:shd w:val="clear" w:color="auto" w:fill="auto"/>
            <w:vAlign w:val="center"/>
          </w:tcPr>
          <w:p w14:paraId="29483537">
            <w:pPr>
              <w:widowControl/>
              <w:jc w:val="center"/>
              <w:textAlignment w:val="center"/>
              <w:rPr>
                <w:rFonts w:hint="eastAsia" w:ascii="CESI仿宋-GB2312" w:hAnsi="CESI仿宋-GB2312" w:eastAsia="CESI仿宋-GB2312" w:cs="CESI仿宋-GB2312"/>
                <w:sz w:val="21"/>
                <w:szCs w:val="21"/>
              </w:rPr>
            </w:pPr>
            <w:r>
              <w:rPr>
                <w:rFonts w:hint="eastAsia" w:ascii="CESI仿宋-GB2312" w:hAnsi="CESI仿宋-GB2312" w:eastAsia="CESI仿宋-GB2312" w:cs="CESI仿宋-GB2312"/>
                <w:color w:val="000000"/>
                <w:kern w:val="0"/>
                <w:sz w:val="21"/>
                <w:szCs w:val="21"/>
                <w:lang w:bidi="ar"/>
              </w:rPr>
              <w:t>北京通州区</w:t>
            </w:r>
          </w:p>
        </w:tc>
        <w:tc>
          <w:tcPr>
            <w:tcW w:w="2442" w:type="dxa"/>
            <w:shd w:val="clear" w:color="auto" w:fill="auto"/>
            <w:vAlign w:val="center"/>
          </w:tcPr>
          <w:p w14:paraId="3976E066">
            <w:pPr>
              <w:widowControl/>
              <w:jc w:val="center"/>
              <w:textAlignment w:val="center"/>
              <w:rPr>
                <w:rFonts w:hint="eastAsia" w:ascii="CESI仿宋-GB2312" w:hAnsi="CESI仿宋-GB2312" w:eastAsia="CESI仿宋-GB2312" w:cs="CESI仿宋-GB2312"/>
                <w:sz w:val="21"/>
                <w:szCs w:val="21"/>
              </w:rPr>
            </w:pPr>
            <w:r>
              <w:rPr>
                <w:rFonts w:hint="eastAsia" w:ascii="CESI仿宋-GB2312" w:hAnsi="CESI仿宋-GB2312" w:eastAsia="CESI仿宋-GB2312" w:cs="CESI仿宋-GB2312"/>
                <w:color w:val="000000"/>
                <w:kern w:val="0"/>
                <w:sz w:val="21"/>
                <w:szCs w:val="21"/>
                <w:lang w:bidi="ar"/>
              </w:rPr>
              <w:t>应寺公路动物防疫监督检查站</w:t>
            </w:r>
          </w:p>
        </w:tc>
        <w:tc>
          <w:tcPr>
            <w:tcW w:w="876" w:type="dxa"/>
            <w:shd w:val="clear" w:color="auto" w:fill="auto"/>
            <w:vAlign w:val="center"/>
          </w:tcPr>
          <w:p w14:paraId="2F98B0D7">
            <w:pPr>
              <w:pStyle w:val="8"/>
              <w:ind w:firstLine="0" w:firstLineChars="0"/>
              <w:jc w:val="center"/>
              <w:rPr>
                <w:rFonts w:hint="eastAsia" w:ascii="CESI仿宋-GB2312" w:hAnsi="CESI仿宋-GB2312" w:eastAsia="CESI仿宋-GB2312" w:cs="CESI仿宋-GB2312"/>
                <w:sz w:val="21"/>
                <w:szCs w:val="21"/>
              </w:rPr>
            </w:pPr>
            <w:r>
              <w:rPr>
                <w:rFonts w:hint="eastAsia" w:ascii="CESI仿宋-GB2312" w:hAnsi="CESI仿宋-GB2312" w:eastAsia="CESI仿宋-GB2312" w:cs="CESI仿宋-GB2312"/>
                <w:color w:val="000000"/>
                <w:kern w:val="0"/>
                <w:sz w:val="21"/>
                <w:szCs w:val="21"/>
                <w:lang w:bidi="ar"/>
              </w:rPr>
              <w:t>京沪高速</w:t>
            </w:r>
          </w:p>
        </w:tc>
        <w:tc>
          <w:tcPr>
            <w:tcW w:w="1269" w:type="dxa"/>
            <w:shd w:val="clear" w:color="auto" w:fill="auto"/>
            <w:vAlign w:val="center"/>
          </w:tcPr>
          <w:p w14:paraId="107EF9F0">
            <w:pPr>
              <w:widowControl/>
              <w:jc w:val="center"/>
              <w:textAlignment w:val="center"/>
              <w:rPr>
                <w:rFonts w:hint="eastAsia" w:ascii="CESI仿宋-GB2312" w:hAnsi="CESI仿宋-GB2312" w:eastAsia="CESI仿宋-GB2312" w:cs="CESI仿宋-GB2312"/>
                <w:sz w:val="21"/>
                <w:szCs w:val="21"/>
              </w:rPr>
            </w:pPr>
            <w:r>
              <w:rPr>
                <w:rStyle w:val="9"/>
                <w:rFonts w:hint="eastAsia" w:ascii="CESI仿宋-GB2312" w:hAnsi="CESI仿宋-GB2312" w:eastAsia="CESI仿宋-GB2312" w:cs="CESI仿宋-GB2312"/>
                <w:sz w:val="21"/>
                <w:szCs w:val="21"/>
                <w:lang w:bidi="ar"/>
              </w:rPr>
              <w:t>河北</w:t>
            </w:r>
          </w:p>
        </w:tc>
        <w:tc>
          <w:tcPr>
            <w:tcW w:w="2248" w:type="dxa"/>
            <w:shd w:val="clear" w:color="auto" w:fill="auto"/>
            <w:vAlign w:val="center"/>
          </w:tcPr>
          <w:p w14:paraId="65B975AF">
            <w:pPr>
              <w:widowControl/>
              <w:jc w:val="left"/>
              <w:textAlignment w:val="center"/>
              <w:rPr>
                <w:rFonts w:hint="eastAsia" w:ascii="CESI仿宋-GB2312" w:hAnsi="CESI仿宋-GB2312" w:eastAsia="CESI仿宋-GB2312" w:cs="CESI仿宋-GB2312"/>
                <w:sz w:val="21"/>
                <w:szCs w:val="21"/>
              </w:rPr>
            </w:pPr>
            <w:r>
              <w:rPr>
                <w:rFonts w:hint="eastAsia" w:ascii="CESI仿宋-GB2312" w:hAnsi="CESI仿宋-GB2312" w:eastAsia="CESI仿宋-GB2312" w:cs="CESI仿宋-GB2312"/>
                <w:color w:val="000000"/>
                <w:kern w:val="0"/>
                <w:sz w:val="21"/>
                <w:szCs w:val="21"/>
                <w:lang w:bidi="ar"/>
              </w:rPr>
              <w:t>京沪高速进京31.7公里</w:t>
            </w:r>
          </w:p>
        </w:tc>
      </w:tr>
      <w:tr w14:paraId="3CBEE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 w:type="dxa"/>
            <w:shd w:val="clear" w:color="auto" w:fill="auto"/>
            <w:vAlign w:val="center"/>
          </w:tcPr>
          <w:p w14:paraId="223BB359">
            <w:pPr>
              <w:widowControl/>
              <w:jc w:val="center"/>
              <w:textAlignment w:val="center"/>
              <w:rPr>
                <w:rFonts w:hint="eastAsia" w:ascii="CESI仿宋-GB2312" w:hAnsi="CESI仿宋-GB2312" w:eastAsia="CESI仿宋-GB2312" w:cs="CESI仿宋-GB2312"/>
                <w:sz w:val="21"/>
                <w:szCs w:val="21"/>
              </w:rPr>
            </w:pPr>
            <w:r>
              <w:rPr>
                <w:rFonts w:hint="eastAsia" w:ascii="CESI仿宋-GB2312" w:hAnsi="CESI仿宋-GB2312" w:eastAsia="CESI仿宋-GB2312" w:cs="CESI仿宋-GB2312"/>
                <w:color w:val="545454"/>
                <w:kern w:val="0"/>
                <w:sz w:val="21"/>
                <w:szCs w:val="21"/>
                <w:lang w:bidi="ar"/>
              </w:rPr>
              <w:t>7</w:t>
            </w:r>
          </w:p>
        </w:tc>
        <w:tc>
          <w:tcPr>
            <w:tcW w:w="1185" w:type="dxa"/>
            <w:shd w:val="clear" w:color="auto" w:fill="auto"/>
            <w:vAlign w:val="center"/>
          </w:tcPr>
          <w:p w14:paraId="1393F782">
            <w:pPr>
              <w:widowControl/>
              <w:jc w:val="center"/>
              <w:textAlignment w:val="center"/>
              <w:rPr>
                <w:rFonts w:hint="eastAsia" w:ascii="CESI仿宋-GB2312" w:hAnsi="CESI仿宋-GB2312" w:eastAsia="CESI仿宋-GB2312" w:cs="CESI仿宋-GB2312"/>
                <w:sz w:val="21"/>
                <w:szCs w:val="21"/>
              </w:rPr>
            </w:pPr>
            <w:r>
              <w:rPr>
                <w:rFonts w:hint="eastAsia" w:ascii="CESI仿宋-GB2312" w:hAnsi="CESI仿宋-GB2312" w:eastAsia="CESI仿宋-GB2312" w:cs="CESI仿宋-GB2312"/>
                <w:color w:val="000000"/>
                <w:kern w:val="0"/>
                <w:sz w:val="21"/>
                <w:szCs w:val="21"/>
                <w:lang w:bidi="ar"/>
              </w:rPr>
              <w:t>北京大兴区</w:t>
            </w:r>
          </w:p>
        </w:tc>
        <w:tc>
          <w:tcPr>
            <w:tcW w:w="2442" w:type="dxa"/>
            <w:shd w:val="clear" w:color="auto" w:fill="auto"/>
            <w:vAlign w:val="center"/>
          </w:tcPr>
          <w:p w14:paraId="3AA41481">
            <w:pPr>
              <w:widowControl/>
              <w:jc w:val="center"/>
              <w:textAlignment w:val="center"/>
              <w:rPr>
                <w:rFonts w:hint="eastAsia" w:ascii="CESI仿宋-GB2312" w:hAnsi="CESI仿宋-GB2312" w:eastAsia="CESI仿宋-GB2312" w:cs="CESI仿宋-GB2312"/>
                <w:sz w:val="21"/>
                <w:szCs w:val="21"/>
              </w:rPr>
            </w:pPr>
            <w:r>
              <w:rPr>
                <w:rFonts w:hint="eastAsia" w:ascii="CESI仿宋-GB2312" w:hAnsi="CESI仿宋-GB2312" w:eastAsia="CESI仿宋-GB2312" w:cs="CESI仿宋-GB2312"/>
                <w:color w:val="000000"/>
                <w:kern w:val="0"/>
                <w:sz w:val="21"/>
                <w:szCs w:val="21"/>
                <w:lang w:bidi="ar"/>
              </w:rPr>
              <w:t>榆垡公路动物防疫监督检查站</w:t>
            </w:r>
          </w:p>
        </w:tc>
        <w:tc>
          <w:tcPr>
            <w:tcW w:w="876" w:type="dxa"/>
            <w:shd w:val="clear" w:color="auto" w:fill="auto"/>
            <w:vAlign w:val="center"/>
          </w:tcPr>
          <w:p w14:paraId="5A1A0F8D">
            <w:pPr>
              <w:pStyle w:val="8"/>
              <w:ind w:firstLine="0" w:firstLineChars="0"/>
              <w:jc w:val="center"/>
              <w:rPr>
                <w:rFonts w:hint="eastAsia" w:ascii="CESI仿宋-GB2312" w:hAnsi="CESI仿宋-GB2312" w:eastAsia="CESI仿宋-GB2312" w:cs="CESI仿宋-GB2312"/>
                <w:sz w:val="21"/>
                <w:szCs w:val="21"/>
              </w:rPr>
            </w:pPr>
            <w:r>
              <w:rPr>
                <w:rFonts w:hint="eastAsia" w:ascii="CESI仿宋-GB2312" w:hAnsi="CESI仿宋-GB2312" w:eastAsia="CESI仿宋-GB2312" w:cs="CESI仿宋-GB2312"/>
                <w:color w:val="000000"/>
                <w:kern w:val="0"/>
                <w:sz w:val="21"/>
                <w:szCs w:val="21"/>
                <w:lang w:bidi="ar"/>
              </w:rPr>
              <w:t>G106国道</w:t>
            </w:r>
          </w:p>
        </w:tc>
        <w:tc>
          <w:tcPr>
            <w:tcW w:w="1269" w:type="dxa"/>
            <w:shd w:val="clear" w:color="auto" w:fill="auto"/>
            <w:vAlign w:val="center"/>
          </w:tcPr>
          <w:p w14:paraId="79C41C2C">
            <w:pPr>
              <w:widowControl/>
              <w:jc w:val="center"/>
              <w:textAlignment w:val="center"/>
              <w:rPr>
                <w:rFonts w:hint="eastAsia" w:ascii="CESI仿宋-GB2312" w:hAnsi="CESI仿宋-GB2312" w:eastAsia="CESI仿宋-GB2312" w:cs="CESI仿宋-GB2312"/>
                <w:sz w:val="21"/>
                <w:szCs w:val="21"/>
              </w:rPr>
            </w:pPr>
            <w:r>
              <w:rPr>
                <w:rStyle w:val="9"/>
                <w:rFonts w:hint="eastAsia" w:ascii="CESI仿宋-GB2312" w:hAnsi="CESI仿宋-GB2312" w:eastAsia="CESI仿宋-GB2312" w:cs="CESI仿宋-GB2312"/>
                <w:sz w:val="21"/>
                <w:szCs w:val="21"/>
                <w:lang w:bidi="ar"/>
              </w:rPr>
              <w:t>河北</w:t>
            </w:r>
          </w:p>
        </w:tc>
        <w:tc>
          <w:tcPr>
            <w:tcW w:w="2248" w:type="dxa"/>
            <w:shd w:val="clear" w:color="auto" w:fill="auto"/>
            <w:vAlign w:val="center"/>
          </w:tcPr>
          <w:p w14:paraId="2400D602">
            <w:pPr>
              <w:widowControl/>
              <w:jc w:val="left"/>
              <w:textAlignment w:val="center"/>
              <w:rPr>
                <w:rFonts w:hint="eastAsia" w:ascii="CESI仿宋-GB2312" w:hAnsi="CESI仿宋-GB2312" w:eastAsia="CESI仿宋-GB2312" w:cs="CESI仿宋-GB2312"/>
                <w:sz w:val="21"/>
                <w:szCs w:val="21"/>
              </w:rPr>
            </w:pPr>
            <w:r>
              <w:rPr>
                <w:rFonts w:hint="eastAsia" w:ascii="CESI仿宋-GB2312" w:hAnsi="CESI仿宋-GB2312" w:eastAsia="CESI仿宋-GB2312" w:cs="CESI仿宋-GB2312"/>
                <w:color w:val="000000"/>
                <w:kern w:val="0"/>
                <w:sz w:val="21"/>
                <w:szCs w:val="21"/>
                <w:lang w:bidi="ar"/>
              </w:rPr>
              <w:t>大兴区榆垡镇十里铺村西，G106国道与左堤路交叉口东北50米</w:t>
            </w:r>
          </w:p>
        </w:tc>
      </w:tr>
      <w:tr w14:paraId="65EA4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 w:type="dxa"/>
            <w:shd w:val="clear" w:color="auto" w:fill="auto"/>
            <w:vAlign w:val="center"/>
          </w:tcPr>
          <w:p w14:paraId="7F57FD41">
            <w:pPr>
              <w:widowControl/>
              <w:jc w:val="center"/>
              <w:textAlignment w:val="center"/>
              <w:rPr>
                <w:rFonts w:hint="eastAsia" w:ascii="CESI仿宋-GB2312" w:hAnsi="CESI仿宋-GB2312" w:eastAsia="CESI仿宋-GB2312" w:cs="CESI仿宋-GB2312"/>
                <w:sz w:val="21"/>
                <w:szCs w:val="21"/>
              </w:rPr>
            </w:pPr>
            <w:r>
              <w:rPr>
                <w:rFonts w:hint="eastAsia" w:ascii="CESI仿宋-GB2312" w:hAnsi="CESI仿宋-GB2312" w:eastAsia="CESI仿宋-GB2312" w:cs="CESI仿宋-GB2312"/>
                <w:color w:val="545454"/>
                <w:kern w:val="0"/>
                <w:sz w:val="21"/>
                <w:szCs w:val="21"/>
                <w:lang w:bidi="ar"/>
              </w:rPr>
              <w:t>8</w:t>
            </w:r>
          </w:p>
        </w:tc>
        <w:tc>
          <w:tcPr>
            <w:tcW w:w="1185" w:type="dxa"/>
            <w:shd w:val="clear" w:color="auto" w:fill="auto"/>
            <w:vAlign w:val="center"/>
          </w:tcPr>
          <w:p w14:paraId="05AF3057">
            <w:pPr>
              <w:widowControl/>
              <w:jc w:val="center"/>
              <w:textAlignment w:val="center"/>
              <w:rPr>
                <w:rFonts w:hint="eastAsia" w:ascii="CESI仿宋-GB2312" w:hAnsi="CESI仿宋-GB2312" w:eastAsia="CESI仿宋-GB2312" w:cs="CESI仿宋-GB2312"/>
                <w:sz w:val="21"/>
                <w:szCs w:val="21"/>
              </w:rPr>
            </w:pPr>
            <w:r>
              <w:rPr>
                <w:rFonts w:hint="eastAsia" w:ascii="CESI仿宋-GB2312" w:hAnsi="CESI仿宋-GB2312" w:eastAsia="CESI仿宋-GB2312" w:cs="CESI仿宋-GB2312"/>
                <w:color w:val="000000"/>
                <w:kern w:val="0"/>
                <w:sz w:val="21"/>
                <w:szCs w:val="21"/>
                <w:lang w:bidi="ar"/>
              </w:rPr>
              <w:t>北京房山区</w:t>
            </w:r>
          </w:p>
        </w:tc>
        <w:tc>
          <w:tcPr>
            <w:tcW w:w="2442" w:type="dxa"/>
            <w:shd w:val="clear" w:color="auto" w:fill="auto"/>
            <w:vAlign w:val="center"/>
          </w:tcPr>
          <w:p w14:paraId="211458D6">
            <w:pPr>
              <w:widowControl/>
              <w:jc w:val="center"/>
              <w:textAlignment w:val="center"/>
              <w:rPr>
                <w:rFonts w:hint="eastAsia" w:ascii="CESI仿宋-GB2312" w:hAnsi="CESI仿宋-GB2312" w:eastAsia="CESI仿宋-GB2312" w:cs="CESI仿宋-GB2312"/>
                <w:sz w:val="21"/>
                <w:szCs w:val="21"/>
              </w:rPr>
            </w:pPr>
            <w:r>
              <w:rPr>
                <w:rFonts w:hint="eastAsia" w:ascii="CESI仿宋-GB2312" w:hAnsi="CESI仿宋-GB2312" w:eastAsia="CESI仿宋-GB2312" w:cs="CESI仿宋-GB2312"/>
                <w:color w:val="000000"/>
                <w:kern w:val="0"/>
                <w:sz w:val="21"/>
                <w:szCs w:val="21"/>
                <w:lang w:bidi="ar"/>
              </w:rPr>
              <w:t>兴礼公路动物防疫监督检查站</w:t>
            </w:r>
          </w:p>
        </w:tc>
        <w:tc>
          <w:tcPr>
            <w:tcW w:w="876" w:type="dxa"/>
            <w:shd w:val="clear" w:color="auto" w:fill="auto"/>
            <w:vAlign w:val="center"/>
          </w:tcPr>
          <w:p w14:paraId="7AD113B0">
            <w:pPr>
              <w:pStyle w:val="8"/>
              <w:ind w:firstLine="0" w:firstLineChars="0"/>
              <w:jc w:val="center"/>
              <w:rPr>
                <w:rFonts w:hint="eastAsia" w:ascii="CESI仿宋-GB2312" w:hAnsi="CESI仿宋-GB2312" w:eastAsia="CESI仿宋-GB2312" w:cs="CESI仿宋-GB2312"/>
                <w:sz w:val="21"/>
                <w:szCs w:val="21"/>
              </w:rPr>
            </w:pPr>
            <w:r>
              <w:rPr>
                <w:rFonts w:hint="eastAsia" w:ascii="CESI仿宋-GB2312" w:hAnsi="CESI仿宋-GB2312" w:eastAsia="CESI仿宋-GB2312" w:cs="CESI仿宋-GB2312"/>
                <w:color w:val="000000"/>
                <w:kern w:val="0"/>
                <w:sz w:val="21"/>
                <w:szCs w:val="21"/>
                <w:lang w:bidi="ar"/>
              </w:rPr>
              <w:t>京港澳高速</w:t>
            </w:r>
          </w:p>
        </w:tc>
        <w:tc>
          <w:tcPr>
            <w:tcW w:w="1269" w:type="dxa"/>
            <w:shd w:val="clear" w:color="auto" w:fill="auto"/>
            <w:vAlign w:val="center"/>
          </w:tcPr>
          <w:p w14:paraId="1B54EEE1">
            <w:pPr>
              <w:widowControl/>
              <w:jc w:val="center"/>
              <w:textAlignment w:val="center"/>
              <w:rPr>
                <w:rFonts w:hint="eastAsia" w:ascii="CESI仿宋-GB2312" w:hAnsi="CESI仿宋-GB2312" w:eastAsia="CESI仿宋-GB2312" w:cs="CESI仿宋-GB2312"/>
                <w:sz w:val="21"/>
                <w:szCs w:val="21"/>
              </w:rPr>
            </w:pPr>
            <w:r>
              <w:rPr>
                <w:rStyle w:val="9"/>
                <w:rFonts w:hint="eastAsia" w:ascii="CESI仿宋-GB2312" w:hAnsi="CESI仿宋-GB2312" w:eastAsia="CESI仿宋-GB2312" w:cs="CESI仿宋-GB2312"/>
                <w:sz w:val="21"/>
                <w:szCs w:val="21"/>
                <w:lang w:bidi="ar"/>
              </w:rPr>
              <w:t>河北</w:t>
            </w:r>
          </w:p>
        </w:tc>
        <w:tc>
          <w:tcPr>
            <w:tcW w:w="2248" w:type="dxa"/>
            <w:shd w:val="clear" w:color="auto" w:fill="auto"/>
            <w:vAlign w:val="center"/>
          </w:tcPr>
          <w:p w14:paraId="384366D3">
            <w:pPr>
              <w:widowControl/>
              <w:jc w:val="left"/>
              <w:textAlignment w:val="center"/>
              <w:rPr>
                <w:rFonts w:hint="eastAsia" w:ascii="CESI仿宋-GB2312" w:hAnsi="CESI仿宋-GB2312" w:eastAsia="CESI仿宋-GB2312" w:cs="CESI仿宋-GB2312"/>
                <w:sz w:val="21"/>
                <w:szCs w:val="21"/>
              </w:rPr>
            </w:pPr>
            <w:r>
              <w:rPr>
                <w:rFonts w:hint="eastAsia" w:ascii="CESI仿宋-GB2312" w:hAnsi="CESI仿宋-GB2312" w:eastAsia="CESI仿宋-GB2312" w:cs="CESI仿宋-GB2312"/>
                <w:color w:val="000000"/>
                <w:kern w:val="0"/>
                <w:sz w:val="21"/>
                <w:szCs w:val="21"/>
                <w:lang w:bidi="ar"/>
              </w:rPr>
              <w:t>房山区G4京港澳高速与G4京港澳高速出口交叉口东北100米</w:t>
            </w:r>
          </w:p>
        </w:tc>
      </w:tr>
      <w:tr w14:paraId="52939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 w:type="dxa"/>
            <w:shd w:val="clear" w:color="auto" w:fill="auto"/>
            <w:vAlign w:val="center"/>
          </w:tcPr>
          <w:p w14:paraId="719F02AA">
            <w:pPr>
              <w:widowControl/>
              <w:jc w:val="center"/>
              <w:textAlignment w:val="center"/>
              <w:rPr>
                <w:rFonts w:hint="eastAsia" w:ascii="CESI仿宋-GB2312" w:hAnsi="CESI仿宋-GB2312" w:eastAsia="CESI仿宋-GB2312" w:cs="CESI仿宋-GB2312"/>
                <w:sz w:val="21"/>
                <w:szCs w:val="21"/>
              </w:rPr>
            </w:pPr>
            <w:r>
              <w:rPr>
                <w:rFonts w:hint="eastAsia" w:ascii="CESI仿宋-GB2312" w:hAnsi="CESI仿宋-GB2312" w:eastAsia="CESI仿宋-GB2312" w:cs="CESI仿宋-GB2312"/>
                <w:color w:val="545454"/>
                <w:kern w:val="0"/>
                <w:sz w:val="21"/>
                <w:szCs w:val="21"/>
                <w:lang w:bidi="ar"/>
              </w:rPr>
              <w:t>9</w:t>
            </w:r>
          </w:p>
        </w:tc>
        <w:tc>
          <w:tcPr>
            <w:tcW w:w="1185" w:type="dxa"/>
            <w:shd w:val="clear" w:color="auto" w:fill="auto"/>
            <w:vAlign w:val="center"/>
          </w:tcPr>
          <w:p w14:paraId="5DE1B8D3">
            <w:pPr>
              <w:widowControl/>
              <w:jc w:val="center"/>
              <w:textAlignment w:val="center"/>
              <w:rPr>
                <w:rFonts w:hint="eastAsia" w:ascii="CESI仿宋-GB2312" w:hAnsi="CESI仿宋-GB2312" w:eastAsia="CESI仿宋-GB2312" w:cs="CESI仿宋-GB2312"/>
                <w:sz w:val="21"/>
                <w:szCs w:val="21"/>
              </w:rPr>
            </w:pPr>
            <w:r>
              <w:rPr>
                <w:rFonts w:hint="eastAsia" w:ascii="CESI仿宋-GB2312" w:hAnsi="CESI仿宋-GB2312" w:eastAsia="CESI仿宋-GB2312" w:cs="CESI仿宋-GB2312"/>
                <w:color w:val="000000"/>
                <w:kern w:val="0"/>
                <w:sz w:val="21"/>
                <w:szCs w:val="21"/>
                <w:lang w:bidi="ar"/>
              </w:rPr>
              <w:t>北京延庆区</w:t>
            </w:r>
          </w:p>
        </w:tc>
        <w:tc>
          <w:tcPr>
            <w:tcW w:w="2442" w:type="dxa"/>
            <w:shd w:val="clear" w:color="auto" w:fill="auto"/>
            <w:vAlign w:val="center"/>
          </w:tcPr>
          <w:p w14:paraId="47F634C4">
            <w:pPr>
              <w:widowControl/>
              <w:jc w:val="center"/>
              <w:textAlignment w:val="center"/>
              <w:rPr>
                <w:rFonts w:hint="eastAsia" w:ascii="CESI仿宋-GB2312" w:hAnsi="CESI仿宋-GB2312" w:eastAsia="CESI仿宋-GB2312" w:cs="CESI仿宋-GB2312"/>
                <w:sz w:val="21"/>
                <w:szCs w:val="21"/>
              </w:rPr>
            </w:pPr>
            <w:r>
              <w:rPr>
                <w:rFonts w:hint="eastAsia" w:ascii="CESI仿宋-GB2312" w:hAnsi="CESI仿宋-GB2312" w:eastAsia="CESI仿宋-GB2312" w:cs="CESI仿宋-GB2312"/>
                <w:color w:val="000000"/>
                <w:kern w:val="0"/>
                <w:sz w:val="21"/>
                <w:szCs w:val="21"/>
                <w:lang w:bidi="ar"/>
              </w:rPr>
              <w:t>康庄高速公路动物防疫监督检查站</w:t>
            </w:r>
          </w:p>
        </w:tc>
        <w:tc>
          <w:tcPr>
            <w:tcW w:w="876" w:type="dxa"/>
            <w:shd w:val="clear" w:color="auto" w:fill="auto"/>
            <w:vAlign w:val="center"/>
          </w:tcPr>
          <w:p w14:paraId="6894002D">
            <w:pPr>
              <w:pStyle w:val="8"/>
              <w:ind w:firstLine="0" w:firstLineChars="0"/>
              <w:jc w:val="center"/>
              <w:rPr>
                <w:rFonts w:hint="eastAsia" w:ascii="CESI仿宋-GB2312" w:hAnsi="CESI仿宋-GB2312" w:eastAsia="CESI仿宋-GB2312" w:cs="CESI仿宋-GB2312"/>
                <w:sz w:val="21"/>
                <w:szCs w:val="21"/>
              </w:rPr>
            </w:pPr>
            <w:r>
              <w:rPr>
                <w:rFonts w:hint="eastAsia" w:ascii="CESI仿宋-GB2312" w:hAnsi="CESI仿宋-GB2312" w:eastAsia="CESI仿宋-GB2312" w:cs="CESI仿宋-GB2312"/>
                <w:color w:val="000000"/>
                <w:kern w:val="0"/>
                <w:sz w:val="21"/>
                <w:szCs w:val="21"/>
                <w:lang w:bidi="ar"/>
              </w:rPr>
              <w:t>京藏高速</w:t>
            </w:r>
          </w:p>
        </w:tc>
        <w:tc>
          <w:tcPr>
            <w:tcW w:w="1269" w:type="dxa"/>
            <w:shd w:val="clear" w:color="auto" w:fill="auto"/>
            <w:vAlign w:val="center"/>
          </w:tcPr>
          <w:p w14:paraId="49FC51F6">
            <w:pPr>
              <w:widowControl/>
              <w:jc w:val="center"/>
              <w:textAlignment w:val="center"/>
              <w:rPr>
                <w:rFonts w:hint="eastAsia" w:ascii="CESI仿宋-GB2312" w:hAnsi="CESI仿宋-GB2312" w:eastAsia="CESI仿宋-GB2312" w:cs="CESI仿宋-GB2312"/>
                <w:sz w:val="21"/>
                <w:szCs w:val="21"/>
              </w:rPr>
            </w:pPr>
            <w:r>
              <w:rPr>
                <w:rStyle w:val="9"/>
                <w:rFonts w:hint="eastAsia" w:ascii="CESI仿宋-GB2312" w:hAnsi="CESI仿宋-GB2312" w:eastAsia="CESI仿宋-GB2312" w:cs="CESI仿宋-GB2312"/>
                <w:sz w:val="21"/>
                <w:szCs w:val="21"/>
                <w:lang w:bidi="ar"/>
              </w:rPr>
              <w:t>河北</w:t>
            </w:r>
          </w:p>
        </w:tc>
        <w:tc>
          <w:tcPr>
            <w:tcW w:w="2248" w:type="dxa"/>
            <w:shd w:val="clear" w:color="auto" w:fill="auto"/>
            <w:vAlign w:val="center"/>
          </w:tcPr>
          <w:p w14:paraId="01F68824">
            <w:pPr>
              <w:widowControl/>
              <w:jc w:val="left"/>
              <w:textAlignment w:val="center"/>
              <w:rPr>
                <w:rFonts w:hint="eastAsia" w:ascii="CESI仿宋-GB2312" w:hAnsi="CESI仿宋-GB2312" w:eastAsia="CESI仿宋-GB2312" w:cs="CESI仿宋-GB2312"/>
                <w:sz w:val="21"/>
                <w:szCs w:val="21"/>
              </w:rPr>
            </w:pPr>
            <w:r>
              <w:rPr>
                <w:rFonts w:hint="eastAsia" w:ascii="CESI仿宋-GB2312" w:hAnsi="CESI仿宋-GB2312" w:eastAsia="CESI仿宋-GB2312" w:cs="CESI仿宋-GB2312"/>
                <w:color w:val="000000"/>
                <w:kern w:val="0"/>
                <w:sz w:val="21"/>
                <w:szCs w:val="21"/>
                <w:lang w:bidi="ar"/>
              </w:rPr>
              <w:t>京藏高速，延庆区市界收费站</w:t>
            </w:r>
          </w:p>
        </w:tc>
      </w:tr>
    </w:tbl>
    <w:p w14:paraId="6CF623F1">
      <w:pPr>
        <w:pStyle w:val="2"/>
        <w:rPr>
          <w:rFonts w:hint="eastAsia"/>
          <w:lang w:eastAsia="zh-CN"/>
        </w:rPr>
      </w:pPr>
    </w:p>
    <w:p w14:paraId="131CCEE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9D67939-3ED6-4E78-963B-A033A9584C4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9C32DE67-49C6-4EB7-8679-EB544EC14FBB}"/>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embedRegular r:id="rId3" w:fontKey="{525197AD-4EA7-4992-8802-7F5F54FFC7A1}"/>
  </w:font>
  <w:font w:name="CESI黑体-GB2312">
    <w:altName w:val="黑体"/>
    <w:panose1 w:val="02000500000000000000"/>
    <w:charset w:val="86"/>
    <w:family w:val="auto"/>
    <w:pitch w:val="default"/>
    <w:sig w:usb0="00000000" w:usb1="00000000" w:usb2="00000012" w:usb3="00000000" w:csb0="0004000F" w:csb1="00000000"/>
    <w:embedRegular r:id="rId4" w:fontKey="{716DB72E-66A2-436B-8812-00736A008511}"/>
  </w:font>
  <w:font w:name="方正小标宋简体">
    <w:panose1 w:val="02000000000000000000"/>
    <w:charset w:val="86"/>
    <w:family w:val="auto"/>
    <w:pitch w:val="default"/>
    <w:sig w:usb0="00000001" w:usb1="08000000" w:usb2="00000000" w:usb3="00000000" w:csb0="00040000" w:csb1="00000000"/>
    <w:embedRegular r:id="rId5" w:fontKey="{CA48C36C-7CB4-4A8A-9389-8E541FFE0CC3}"/>
  </w:font>
  <w:font w:name="CESI仿宋-GB2312">
    <w:altName w:val="仿宋"/>
    <w:panose1 w:val="02000500000000000000"/>
    <w:charset w:val="86"/>
    <w:family w:val="auto"/>
    <w:pitch w:val="default"/>
    <w:sig w:usb0="00000000" w:usb1="00000000" w:usb2="00000010" w:usb3="00000000" w:csb0="0004000F" w:csb1="00000000"/>
    <w:embedRegular r:id="rId6" w:fontKey="{E8EDA93E-D88D-41BD-B156-89F5351F4A69}"/>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F74"/>
    <w:rsid w:val="005B096D"/>
    <w:rsid w:val="00781413"/>
    <w:rsid w:val="00B76F74"/>
    <w:rsid w:val="05525808"/>
    <w:rsid w:val="09487B65"/>
    <w:rsid w:val="3F5666EA"/>
    <w:rsid w:val="47A04D4D"/>
    <w:rsid w:val="5CE821F1"/>
    <w:rsid w:val="66BE196B"/>
    <w:rsid w:val="67BECB75"/>
    <w:rsid w:val="683F6E79"/>
    <w:rsid w:val="6AE63ED7"/>
    <w:rsid w:val="6F6FDE3F"/>
    <w:rsid w:val="71CD6536"/>
    <w:rsid w:val="76B81A88"/>
    <w:rsid w:val="7FEFA042"/>
    <w:rsid w:val="BF758B6C"/>
    <w:rsid w:val="BFFD3356"/>
    <w:rsid w:val="FB7714FE"/>
    <w:rsid w:val="FCFC6A8E"/>
    <w:rsid w:val="FDBF4E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semiHidden/>
    <w:qFormat/>
    <w:uiPriority w:val="0"/>
    <w:rPr>
      <w:rFonts w:ascii="仿宋" w:hAnsi="仿宋" w:eastAsia="仿宋" w:cs="仿宋"/>
      <w:sz w:val="31"/>
      <w:szCs w:val="31"/>
      <w:lang w:eastAsia="en-US"/>
    </w:rPr>
  </w:style>
  <w:style w:type="paragraph" w:styleId="3">
    <w:name w:val="index 5"/>
    <w:next w:val="1"/>
    <w:semiHidden/>
    <w:qFormat/>
    <w:uiPriority w:val="0"/>
    <w:pPr>
      <w:widowControl w:val="0"/>
      <w:ind w:left="800" w:leftChars="800"/>
      <w:jc w:val="both"/>
    </w:pPr>
    <w:rPr>
      <w:rFonts w:ascii="Calibri" w:hAnsi="Calibri" w:eastAsia="宋体" w:cs="黑体"/>
      <w:kern w:val="2"/>
      <w:sz w:val="21"/>
      <w:szCs w:val="22"/>
      <w:lang w:val="en-US" w:eastAsia="zh-CN" w:bidi="ar-SA"/>
    </w:rPr>
  </w:style>
  <w:style w:type="paragraph" w:styleId="4">
    <w:name w:val="Block Text"/>
    <w:basedOn w:val="1"/>
    <w:qFormat/>
    <w:uiPriority w:val="0"/>
    <w:pPr>
      <w:spacing w:after="120"/>
      <w:ind w:left="1440" w:leftChars="700" w:right="1440" w:rightChars="700"/>
    </w:p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ind w:firstLine="420" w:firstLineChars="200"/>
    </w:pPr>
  </w:style>
  <w:style w:type="character" w:customStyle="1" w:styleId="9">
    <w:name w:val="font21"/>
    <w:basedOn w:val="7"/>
    <w:qFormat/>
    <w:uiPriority w:val="0"/>
    <w:rPr>
      <w:rFonts w:hint="eastAsia" w:ascii="仿宋_GB2312" w:eastAsia="仿宋_GB2312" w:cs="仿宋_GB2312"/>
      <w:color w:val="000000"/>
      <w:sz w:val="18"/>
      <w:szCs w:val="1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787</Words>
  <Characters>816</Characters>
  <Lines>6</Lines>
  <Paragraphs>1</Paragraphs>
  <TotalTime>0</TotalTime>
  <ScaleCrop>false</ScaleCrop>
  <LinksUpToDate>false</LinksUpToDate>
  <CharactersWithSpaces>860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2024-11-24T00:56:00Z</dcterms:created>
  <dc:creator>xiaoj</dc:creator>
  <cp:lastModifiedBy>李敏</cp:lastModifiedBy>
  <dcterms:modified xsi:type="dcterms:W3CDTF">2025-05-06T07:59:11Z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CE5B74995DF247EABD1331B4550C4482_12</vt:lpwstr>
  </property>
  <property fmtid="{D5CDD505-2E9C-101B-9397-08002B2CF9AE}" pid="4" name="KSOTemplateDocerSaveRecord">
    <vt:lpwstr>eyJoZGlkIjoiMmUyYmI0NzFiOTllNTNhYjQzN2RiNmRkODVlNjNiM2QiLCJ1c2VySWQiOiIxMDYwMDc1MTc4In0=</vt:lpwstr>
  </property>
</Properties>
</file>