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framePr w:wrap="around"/>
        <w:rPr>
          <w:rFonts w:hAnsi="黑体"/>
        </w:rPr>
      </w:pPr>
      <w:r>
        <w:rPr>
          <w:rFonts w:hAnsi="黑体"/>
        </w:rPr>
        <w:t>ICS</w:t>
      </w:r>
      <w:bookmarkStart w:id="56" w:name="_GoBack"/>
      <w:bookmarkEnd w:id="56"/>
      <w:r>
        <w:rPr>
          <w:rFonts w:hAnsi="黑体"/>
        </w:rPr>
        <w:t xml:space="preserve"> </w:t>
      </w:r>
      <w:r>
        <w:rPr>
          <w:rFonts w:hint="eastAsia" w:hAnsi="黑体"/>
        </w:rPr>
        <w:t>65.080.25</w:t>
      </w:r>
    </w:p>
    <w:p>
      <w:pPr>
        <w:pStyle w:val="122"/>
        <w:framePr w:wrap="around"/>
        <w:rPr>
          <w:rFonts w:hAnsi="黑体"/>
        </w:rPr>
      </w:pPr>
      <w:bookmarkStart w:id="0" w:name="WXFLH"/>
      <w:r>
        <w:rPr>
          <w:rFonts w:hAnsi="黑体"/>
        </w:rPr>
        <w:fldChar w:fldCharType="begin">
          <w:ffData>
            <w:name w:val="WXFLH"/>
            <w:enabled/>
            <w:calcOnExit w:val="0"/>
            <w:helpText w:type="text" w:val="请输入中国标准文献分类号："/>
            <w:textInput>
              <w:default w:val="CCS"/>
            </w:textInput>
          </w:ffData>
        </w:fldChar>
      </w:r>
      <w:r>
        <w:rPr>
          <w:rFonts w:hAnsi="黑体"/>
        </w:rPr>
        <w:instrText xml:space="preserve"> FORMTEXT </w:instrText>
      </w:r>
      <w:r>
        <w:rPr>
          <w:rFonts w:hAnsi="黑体"/>
        </w:rPr>
        <w:fldChar w:fldCharType="separate"/>
      </w:r>
      <w:r>
        <w:rPr>
          <w:rFonts w:hAnsi="黑体"/>
        </w:rPr>
        <w:t>CCS</w:t>
      </w:r>
      <w:r>
        <w:rPr>
          <w:rFonts w:hAnsi="黑体"/>
        </w:rPr>
        <w:fldChar w:fldCharType="end"/>
      </w:r>
      <w:bookmarkEnd w:id="0"/>
      <w:r>
        <w:rPr>
          <w:rFonts w:hint="eastAsia" w:hAnsi="黑体"/>
        </w:rPr>
        <w:t xml:space="preserve"> B 10 </w:t>
      </w:r>
    </w:p>
    <w:tbl>
      <w:tblPr>
        <w:tblStyle w:val="32"/>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shd w:val="clear" w:color="auto" w:fill="auto"/>
          </w:tcPr>
          <w:p>
            <w:pPr>
              <w:pStyle w:val="122"/>
              <w:framePr w:wrap="around"/>
              <w:rPr>
                <w:rFonts w:hAnsi="黑体"/>
              </w:rPr>
            </w:pPr>
            <w:r>
              <w:rPr>
                <w:rFonts w:hAnsi="黑体"/>
              </w:rPr>
              <w:fldChar w:fldCharType="begin">
                <w:ffData>
                  <w:name w:val="BAH"/>
                  <w:enabled/>
                  <w:calcOnExit w:val="0"/>
                  <w:textInput/>
                </w:ffData>
              </w:fldChar>
            </w:r>
            <w:bookmarkStart w:id="1" w:name="BAH"/>
            <w:r>
              <w:rPr>
                <w:rFonts w:hAnsi="黑体"/>
              </w:rPr>
              <w:instrText xml:space="preserve"> </w:instrText>
            </w:r>
            <w:r>
              <w:rPr>
                <w:rFonts w:hint="eastAsia" w:hAnsi="黑体"/>
              </w:rPr>
              <w:instrText xml:space="preserve">FORMTEXT</w:instrText>
            </w:r>
            <w:r>
              <w:rPr>
                <w:rFonts w:hAnsi="黑体"/>
              </w:rPr>
              <w:instrText xml:space="preserve"> </w:instrText>
            </w:r>
            <w:r>
              <w:rPr>
                <w:rFonts w:hAnsi="黑体"/>
              </w:rPr>
              <w:fldChar w:fldCharType="separate"/>
            </w:r>
            <w:r>
              <w:rPr>
                <w:rFonts w:hAnsi="黑体"/>
              </w:rPr>
              <w:t>     </w:t>
            </w:r>
            <w:r>
              <w:rPr>
                <w:rFonts w:hAnsi="黑体"/>
              </w:rPr>
              <w:fldChar w:fldCharType="end"/>
            </w:r>
            <w:bookmarkEnd w:id="1"/>
          </w:p>
        </w:tc>
      </w:tr>
    </w:tbl>
    <w:p>
      <w:pPr>
        <w:pStyle w:val="108"/>
        <w:framePr w:wrap="around"/>
      </w:pPr>
      <w:r>
        <w:t>D</w:t>
      </w:r>
      <w:r>
        <w:rPr>
          <w:spacing w:val="100"/>
        </w:rPr>
        <w:t>B</w:t>
      </w:r>
      <w:r>
        <w:fldChar w:fldCharType="begin">
          <w:ffData>
            <w:name w:val="c3"/>
            <w:enabled/>
            <w:calcOnExit w:val="0"/>
            <w:entryMacro w:val="ShowHelp16"/>
            <w:textInput/>
          </w:ffData>
        </w:fldChar>
      </w:r>
      <w:bookmarkStart w:id="2" w:name="c3"/>
      <w:r>
        <w:instrText xml:space="preserve"> FORMTEXT </w:instrText>
      </w:r>
      <w:r>
        <w:fldChar w:fldCharType="separate"/>
      </w:r>
      <w:r>
        <w:t>11</w:t>
      </w:r>
      <w:r>
        <w:fldChar w:fldCharType="end"/>
      </w:r>
      <w:bookmarkEnd w:id="2"/>
    </w:p>
    <w:p>
      <w:pPr>
        <w:pStyle w:val="109"/>
        <w:framePr w:wrap="around"/>
      </w:pPr>
      <w:r>
        <w:fldChar w:fldCharType="begin">
          <w:ffData>
            <w:name w:val="c4"/>
            <w:enabled/>
            <w:calcOnExit w:val="0"/>
            <w:entryMacro w:val="showhelp12"/>
            <w:textInput/>
          </w:ffData>
        </w:fldChar>
      </w:r>
      <w:bookmarkStart w:id="3" w:name="c4"/>
      <w:r>
        <w:instrText xml:space="preserve"> FORMTEXT </w:instrText>
      </w:r>
      <w:r>
        <w:fldChar w:fldCharType="separate"/>
      </w:r>
      <w:r>
        <w:rPr>
          <w:rFonts w:hint="eastAsia"/>
        </w:rPr>
        <w:t>北京市</w:t>
      </w:r>
      <w:r>
        <w:fldChar w:fldCharType="end"/>
      </w:r>
      <w:bookmarkEnd w:id="3"/>
      <w:r>
        <w:t>地方标准</w:t>
      </w:r>
    </w:p>
    <w:p>
      <w:pPr>
        <w:pStyle w:val="46"/>
        <w:framePr w:wrap="around"/>
        <w:rPr>
          <w:rFonts w:hAnsi="黑体"/>
        </w:rPr>
      </w:pPr>
      <w:r>
        <w:rPr>
          <w:rFonts w:hAnsi="黑体"/>
        </w:rPr>
        <w:t xml:space="preserve">DB11/T </w:t>
      </w:r>
      <w:r>
        <w:rPr>
          <w:rFonts w:hAnsi="黑体"/>
        </w:rPr>
        <w:fldChar w:fldCharType="begin">
          <w:ffData>
            <w:name w:val="StdNo1"/>
            <w:enabled/>
            <w:calcOnExit w:val="0"/>
            <w:textInput>
              <w:default w:val="××××"/>
            </w:textInput>
          </w:ffData>
        </w:fldChar>
      </w:r>
      <w:bookmarkStart w:id="4" w:name="StdNo1"/>
      <w:r>
        <w:rPr>
          <w:rFonts w:hAnsi="黑体"/>
        </w:rPr>
        <w:instrText xml:space="preserve"> FORMTEXT </w:instrText>
      </w:r>
      <w:r>
        <w:rPr>
          <w:rFonts w:hAnsi="黑体"/>
        </w:rPr>
        <w:fldChar w:fldCharType="separate"/>
      </w:r>
      <w:r>
        <w:rPr>
          <w:rFonts w:hAnsi="黑体"/>
        </w:rPr>
        <w:t>××××</w:t>
      </w:r>
      <w:r>
        <w:rPr>
          <w:rFonts w:hAnsi="黑体"/>
        </w:rPr>
        <w:fldChar w:fldCharType="end"/>
      </w:r>
      <w:bookmarkEnd w:id="4"/>
      <w:r>
        <w:rPr>
          <w:rFonts w:hAnsi="黑体"/>
        </w:rPr>
        <w:t>—</w:t>
      </w:r>
      <w:r>
        <w:rPr>
          <w:rFonts w:hAnsi="黑体"/>
        </w:rPr>
        <w:fldChar w:fldCharType="begin">
          <w:ffData>
            <w:name w:val="StdNo2"/>
            <w:enabled/>
            <w:calcOnExit w:val="0"/>
            <w:textInput>
              <w:default w:val="××××"/>
              <w:maxLength w:val="4"/>
            </w:textInput>
          </w:ffData>
        </w:fldChar>
      </w:r>
      <w:bookmarkStart w:id="5" w:name="StdNo2"/>
      <w:r>
        <w:rPr>
          <w:rFonts w:hAnsi="黑体"/>
        </w:rPr>
        <w:instrText xml:space="preserve"> FORMTEXT </w:instrText>
      </w:r>
      <w:r>
        <w:rPr>
          <w:rFonts w:hAnsi="黑体"/>
        </w:rPr>
        <w:fldChar w:fldCharType="separate"/>
      </w:r>
      <w:r>
        <w:rPr>
          <w:rFonts w:hAnsi="黑体"/>
        </w:rPr>
        <w:t>××××</w:t>
      </w:r>
      <w:r>
        <w:rPr>
          <w:rFonts w:hAnsi="黑体"/>
        </w:rPr>
        <w:fldChar w:fldCharType="end"/>
      </w:r>
      <w:bookmarkEnd w:id="5"/>
    </w:p>
    <w:tbl>
      <w:tblPr>
        <w:tblStyle w:val="32"/>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pPr>
              <w:pStyle w:val="75"/>
              <w:framePr w:wrap="around"/>
              <w:rPr>
                <w:rFonts w:ascii="黑体" w:hAnsi="黑体" w:eastAsia="黑体"/>
              </w:rPr>
            </w:pPr>
            <w:r>
              <w:rPr>
                <w:rFonts w:ascii="黑体" w:hAnsi="黑体" w:eastAsia="黑体"/>
              </w:rP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6"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a:noFill/>
                              </a:ln>
                            </wps:spPr>
                            <wps:bodyPr anchor="ctr" upright="1"/>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We5P/TAAAA&#10;CAEAAA8AAAAAAAAAAQAgAAAAIgAAAGRycy9kb3ducmV2LnhtbFBLAQIUABQAAAAIAIdO4kB/Ktj8&#10;sAEAAHADAAAOAAAAAAAAAAEAIAAAACIBAABkcnMvZTJvRG9jLnhtbFBLBQYAAAAABgAGAFkBAABE&#10;BQAAAAA=&#10;">
                      <v:fill on="t" focussize="0,0"/>
                      <v:stroke on="f" weight="2pt"/>
                      <v:imagedata o:title=""/>
                      <o:lock v:ext="edit" aspectratio="f"/>
                    </v:rect>
                  </w:pict>
                </mc:Fallback>
              </mc:AlternateContent>
            </w:r>
            <w:r>
              <w:rPr>
                <w:rFonts w:ascii="黑体" w:hAnsi="黑体" w:eastAsia="黑体"/>
              </w:rPr>
              <w:fldChar w:fldCharType="begin">
                <w:ffData>
                  <w:name w:val="DT"/>
                  <w:enabled/>
                  <w:calcOnExit w:val="0"/>
                  <w:entryMacro w:val="ShowHelp4"/>
                  <w:textInput/>
                </w:ffData>
              </w:fldChar>
            </w:r>
            <w:bookmarkStart w:id="6" w:name="DT"/>
            <w:r>
              <w:rPr>
                <w:rFonts w:ascii="黑体" w:hAnsi="黑体" w:eastAsia="黑体"/>
              </w:rPr>
              <w:instrText xml:space="preserve"> FORMTEXT </w:instrText>
            </w:r>
            <w:r>
              <w:rPr>
                <w:rFonts w:ascii="黑体" w:hAnsi="黑体" w:eastAsia="黑体"/>
              </w:rPr>
              <w:fldChar w:fldCharType="separate"/>
            </w:r>
            <w:r>
              <w:rPr>
                <w:rFonts w:ascii="黑体" w:hAnsi="黑体" w:eastAsia="黑体"/>
              </w:rPr>
              <w:t>     </w:t>
            </w:r>
            <w:r>
              <w:rPr>
                <w:rFonts w:ascii="黑体" w:hAnsi="黑体" w:eastAsia="黑体"/>
              </w:rPr>
              <w:fldChar w:fldCharType="end"/>
            </w:r>
            <w:bookmarkEnd w:id="6"/>
          </w:p>
        </w:tc>
      </w:tr>
    </w:tbl>
    <w:p>
      <w:pPr>
        <w:pStyle w:val="46"/>
        <w:framePr w:wrap="around"/>
        <w:rPr>
          <w:rFonts w:hAnsi="黑体"/>
        </w:rPr>
      </w:pPr>
    </w:p>
    <w:p>
      <w:pPr>
        <w:pStyle w:val="46"/>
        <w:framePr w:wrap="around"/>
        <w:rPr>
          <w:rFonts w:hAnsi="黑体"/>
        </w:rPr>
      </w:pPr>
    </w:p>
    <w:p>
      <w:pPr>
        <w:pStyle w:val="77"/>
        <w:framePr w:wrap="around"/>
      </w:pPr>
      <w:r>
        <w:rPr>
          <w:rFonts w:hint="eastAsia"/>
        </w:rPr>
        <w:t>蔬菜废弃物无害化处理技术规程</w:t>
      </w:r>
    </w:p>
    <w:p>
      <w:pPr>
        <w:pStyle w:val="78"/>
        <w:framePr w:wrap="around"/>
        <w:rPr>
          <w:rFonts w:ascii="黑体" w:hAnsi="黑体"/>
        </w:rPr>
      </w:pPr>
      <w:r>
        <w:rPr>
          <w:rFonts w:hint="eastAsia" w:ascii="黑体" w:hAnsi="黑体"/>
        </w:rPr>
        <w:t xml:space="preserve">Technical </w:t>
      </w:r>
      <w:r>
        <w:rPr>
          <w:rFonts w:ascii="黑体" w:hAnsi="黑体"/>
        </w:rPr>
        <w:t xml:space="preserve">code of practice </w:t>
      </w:r>
      <w:r>
        <w:rPr>
          <w:rFonts w:hint="eastAsia" w:ascii="黑体" w:hAnsi="黑体"/>
        </w:rPr>
        <w:t>for harmless treatment of vegetable waste</w:t>
      </w:r>
    </w:p>
    <w:p>
      <w:pPr>
        <w:pStyle w:val="79"/>
        <w:framePr w:wrap="around"/>
        <w:rPr>
          <w:rFonts w:ascii="黑体" w:hAnsi="黑体" w:eastAsia="黑体"/>
        </w:rPr>
      </w:pPr>
    </w:p>
    <w:tbl>
      <w:tblPr>
        <w:tblStyle w:val="32"/>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9" w:type="dxa"/>
            <w:tcBorders>
              <w:top w:val="nil"/>
              <w:left w:val="nil"/>
              <w:bottom w:val="nil"/>
              <w:right w:val="nil"/>
            </w:tcBorders>
            <w:shd w:val="clear" w:color="auto" w:fill="auto"/>
          </w:tcPr>
          <w:p>
            <w:pPr>
              <w:pStyle w:val="80"/>
              <w:framePr w:wrap="around"/>
            </w:pPr>
            <w: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12700"/>
                      <wp:wrapNone/>
                      <wp:docPr id="8"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a:noFill/>
                              </a:ln>
                            </wps:spPr>
                            <wps:bodyPr anchor="ctr" upright="1"/>
                          </wps:wsp>
                        </a:graphicData>
                      </a:graphic>
                    </wp:anchor>
                  </w:drawing>
                </mc:Choice>
                <mc:Fallback>
                  <w:pict>
                    <v:rect id="RQ" o:spid="_x0000_s1026" o:spt="1" style="position:absolute;left:0pt;margin-left:167.9pt;margin-top:45.15pt;height:20pt;width:150pt;z-index:-25165107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Iojhd0wAAAAoBAAAP&#10;AAAAAAAAAAEAIAAAACIAAABkcnMvZG93bnJldi54bWxQSwECFAAUAAAACACHTuJAzwB/qasBAABw&#10;AwAADgAAAAAAAAABACAAAAAiAQAAZHJzL2Uyb0RvYy54bWxQSwUGAAAAAAYABgBZAQAAPwU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6350" b="0"/>
                      <wp:wrapNone/>
                      <wp:docPr id="7"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a:noFill/>
                              </a:ln>
                            </wps:spPr>
                            <wps:bodyPr anchor="ctr" upright="1"/>
                          </wps:wsp>
                        </a:graphicData>
                      </a:graphic>
                    </wp:anchor>
                  </w:drawing>
                </mc:Choice>
                <mc:Fallback>
                  <w:pict>
                    <v:rect id="LB" o:spid="_x0000_s1026" o:spt="1" style="position:absolute;left:0pt;margin-left:187.9pt;margin-top:20.15pt;height:24pt;width:100pt;z-index:-25165209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NIEcv1AAA&#10;AAkBAAAPAAAAAAAAAAEAIAAAACIAAABkcnMvZG93bnJldi54bWxQSwECFAAUAAAACACHTuJAezOT&#10;E7ABAABwAwAADgAAAAAAAAABACAAAAAjAQAAZHJzL2Uyb0RvYy54bWxQSwUGAAAAAAYABgBZAQAA&#10;RQUAAAAA&#10;">
                      <v:fill on="t" focussize="0,0"/>
                      <v:stroke on="f" weight="2pt"/>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1"/>
              <w:framePr w:wrap="around"/>
            </w:pPr>
            <w:r>
              <w:fldChar w:fldCharType="begin">
                <w:ffData>
                  <w:name w:val="WCRQ"/>
                  <w:enabled/>
                  <w:calcOnExit w:val="0"/>
                  <w:textInput/>
                </w:ffData>
              </w:fldChar>
            </w:r>
            <w:bookmarkStart w:id="7" w:name="WCRQ"/>
            <w:r>
              <w:instrText xml:space="preserve"> FORMTEXT </w:instrText>
            </w:r>
            <w:r>
              <w:fldChar w:fldCharType="separate"/>
            </w:r>
            <w:r>
              <w:t>     </w:t>
            </w:r>
            <w:r>
              <w:fldChar w:fldCharType="end"/>
            </w:r>
            <w:bookmarkEnd w:id="7"/>
          </w:p>
        </w:tc>
      </w:tr>
    </w:tbl>
    <w:p>
      <w:pPr>
        <w:pStyle w:val="129"/>
        <w:framePr w:wrap="around"/>
        <w:rPr>
          <w:rFonts w:ascii="黑体" w:hAnsi="黑体"/>
        </w:rPr>
      </w:pPr>
      <w:r>
        <w:rPr>
          <w:rFonts w:ascii="黑体" w:hAnsi="黑体"/>
        </w:rPr>
        <w:fldChar w:fldCharType="begin">
          <w:ffData>
            <w:name w:val="FY"/>
            <w:enabled/>
            <w:calcOnExit w:val="0"/>
            <w:entryMacro w:val="ShowHelp8"/>
            <w:textInput>
              <w:default w:val="××××"/>
              <w:maxLength w:val="4"/>
            </w:textInput>
          </w:ffData>
        </w:fldChar>
      </w:r>
      <w:bookmarkStart w:id="8" w:name="F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8"/>
      <w:r>
        <w:rPr>
          <w:rFonts w:ascii="黑体" w:hAnsi="黑体"/>
        </w:rPr>
        <w:t xml:space="preserve"> - </w:t>
      </w:r>
      <w:r>
        <w:rPr>
          <w:rFonts w:ascii="黑体" w:hAnsi="黑体"/>
        </w:rPr>
        <w:fldChar w:fldCharType="begin">
          <w:ffData>
            <w:name w:val="FM"/>
            <w:enabled/>
            <w:calcOnExit w:val="0"/>
            <w:entryMacro w:val="ShowHelp8"/>
            <w:textInput>
              <w:default w:val="××"/>
              <w:maxLength w:val="2"/>
            </w:textInput>
          </w:ffData>
        </w:fldChar>
      </w:r>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r>
        <w:rPr>
          <w:rFonts w:ascii="黑体" w:hAnsi="黑体"/>
        </w:rPr>
        <w:t xml:space="preserve"> - </w:t>
      </w:r>
      <w:r>
        <w:rPr>
          <w:rFonts w:ascii="黑体" w:hAnsi="黑体"/>
        </w:rPr>
        <w:fldChar w:fldCharType="begin">
          <w:ffData>
            <w:name w:val="FD"/>
            <w:enabled/>
            <w:calcOnExit w:val="0"/>
            <w:entryMacro w:val="ShowHelp8"/>
            <w:textInput>
              <w:default w:val="××"/>
              <w:maxLength w:val="2"/>
            </w:textInput>
          </w:ffData>
        </w:fldChar>
      </w:r>
      <w:bookmarkStart w:id="9" w:name="F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9"/>
      <w:r>
        <w:rPr>
          <w:rFonts w:hint="eastAsia" w:ascii="黑体" w:hAnsi="黑体"/>
        </w:rPr>
        <w:t>发布</w:t>
      </w:r>
      <w:r>
        <w:rPr>
          <w:rFonts w:ascii="黑体" w:hAnsi="黑体"/>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3"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o:spt="20" style="position:absolute;left:0pt;margin-left:-0.05pt;margin-top:184.25pt;height:0pt;width:481.9pt;z-index:251660288;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B4l/XAAAACQEAAA8AAAAA&#10;AAAAAQAgAAAAIgAAAGRycy9kb3ducmV2LnhtbFBLAQIUABQAAAAIAIdO4kAfbM0A3AEAAKgDAAAO&#10;AAAAAAAAAAEAIAAAACYBAABkcnMvZTJvRG9jLnhtbFBLBQYAAAAABgAGAFkBAAB0BQAAAAA=&#10;">
                <v:fill on="f" focussize="0,0"/>
                <v:stroke color="#000000 [3204]" joinstyle="round"/>
                <v:imagedata o:title=""/>
                <o:lock v:ext="edit" aspectratio="f"/>
              </v:line>
            </w:pict>
          </mc:Fallback>
        </mc:AlternateContent>
      </w:r>
      <w:r>
        <w:rPr>
          <w:rFonts w:ascii="黑体" w:hAnsi="黑体"/>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8891905</wp:posOffset>
                </wp:positionV>
                <wp:extent cx="6120130"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o:spt="20" style="position:absolute;left:0pt;margin-left:-0.05pt;margin-top:700.15pt;height:0pt;width:481.9pt;z-index:251659264;mso-width-relative:page;mso-height-relative:page;" filled="f" stroked="t" coordsize="21600,21600" o:gfxdata="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8W589YAAAALAQAADwAAAAAA&#10;AAABACAAAAAiAAAAZHJzL2Rvd25yZXYueG1sUEsBAhQAFAAAAAgAh07iQI2pjCTcAQAAqAMAAA4A&#10;AAAAAAAAAQAgAAAAJQEAAGRycy9lMm9Eb2MueG1sUEsFBgAAAAAGAAYAWQEAAHMFAAAAAA==&#10;">
                <v:fill on="f" focussize="0,0"/>
                <v:stroke color="#000000 [3204]" joinstyle="round"/>
                <v:imagedata o:title=""/>
                <o:lock v:ext="edit" aspectratio="f"/>
              </v:line>
            </w:pict>
          </mc:Fallback>
        </mc:AlternateContent>
      </w:r>
    </w:p>
    <w:p>
      <w:pPr>
        <w:pStyle w:val="130"/>
        <w:framePr w:wrap="around"/>
        <w:rPr>
          <w:rFonts w:ascii="黑体" w:hAnsi="黑体"/>
        </w:rPr>
      </w:pPr>
      <w:r>
        <w:rPr>
          <w:rFonts w:ascii="黑体" w:hAnsi="黑体"/>
        </w:rPr>
        <w:fldChar w:fldCharType="begin">
          <w:ffData>
            <w:name w:val="SY"/>
            <w:enabled/>
            <w:calcOnExit w:val="0"/>
            <w:entryMacro w:val="ShowHelp9"/>
            <w:textInput>
              <w:default w:val="××××"/>
              <w:maxLength w:val="4"/>
            </w:textInput>
          </w:ffData>
        </w:fldChar>
      </w:r>
      <w:bookmarkStart w:id="10" w:name="S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0"/>
      <w:r>
        <w:rPr>
          <w:rFonts w:ascii="黑体" w:hAnsi="黑体"/>
        </w:rPr>
        <w:t xml:space="preserve"> - </w:t>
      </w:r>
      <w:r>
        <w:rPr>
          <w:rFonts w:ascii="黑体" w:hAnsi="黑体"/>
        </w:rPr>
        <w:fldChar w:fldCharType="begin">
          <w:ffData>
            <w:name w:val="SM"/>
            <w:enabled/>
            <w:calcOnExit w:val="0"/>
            <w:entryMacro w:val="ShowHelp9"/>
            <w:textInput>
              <w:default w:val="××"/>
              <w:maxLength w:val="2"/>
            </w:textInput>
          </w:ffData>
        </w:fldChar>
      </w:r>
      <w:bookmarkStart w:id="11" w:name="SM"/>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1"/>
      <w:r>
        <w:rPr>
          <w:rFonts w:ascii="黑体" w:hAnsi="黑体"/>
        </w:rPr>
        <w:t xml:space="preserve"> - </w:t>
      </w:r>
      <w:r>
        <w:rPr>
          <w:rFonts w:ascii="黑体" w:hAnsi="黑体"/>
        </w:rPr>
        <w:fldChar w:fldCharType="begin">
          <w:ffData>
            <w:name w:val="SD"/>
            <w:enabled/>
            <w:calcOnExit w:val="0"/>
            <w:entryMacro w:val="ShowHelp9"/>
            <w:textInput>
              <w:default w:val="××"/>
              <w:maxLength w:val="2"/>
            </w:textInput>
          </w:ffData>
        </w:fldChar>
      </w:r>
      <w:bookmarkStart w:id="12" w:name="S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2"/>
      <w:r>
        <w:rPr>
          <w:rFonts w:hint="eastAsia" w:ascii="黑体" w:hAnsi="黑体"/>
        </w:rPr>
        <w:t>实施</w:t>
      </w:r>
    </w:p>
    <w:p>
      <w:pPr>
        <w:pStyle w:val="110"/>
        <w:framePr w:wrap="around"/>
      </w:pPr>
      <w:r>
        <w:fldChar w:fldCharType="begin">
          <w:ffData>
            <w:name w:val="fm"/>
            <w:enabled/>
            <w:calcOnExit w:val="0"/>
            <w:textInput/>
          </w:ffData>
        </w:fldChar>
      </w:r>
      <w:bookmarkStart w:id="13" w:name="fm"/>
      <w:r>
        <w:instrText xml:space="preserve"> FORMTEXT </w:instrText>
      </w:r>
      <w:r>
        <w:fldChar w:fldCharType="separate"/>
      </w:r>
      <w:r>
        <w:rPr>
          <w:rFonts w:hint="eastAsia"/>
        </w:rPr>
        <w:t>北京市市场监督</w:t>
      </w:r>
      <w:r>
        <w:t>管理局</w:t>
      </w:r>
      <w:r>
        <w:fldChar w:fldCharType="end"/>
      </w:r>
      <w:bookmarkEnd w:id="13"/>
      <w:r>
        <w:t xml:space="preserve"> </w:t>
      </w:r>
      <w:r>
        <w:rPr>
          <w:rStyle w:val="72"/>
        </w:rPr>
        <w:t xml:space="preserve"> </w:t>
      </w:r>
      <w:r>
        <w:rPr>
          <w:rStyle w:val="72"/>
          <w:rFonts w:hint="eastAsia"/>
        </w:rPr>
        <w:t>发布</w:t>
      </w:r>
    </w:p>
    <w:p>
      <w:pPr>
        <w:pStyle w:val="22"/>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11430"/>
                <wp:wrapNone/>
                <wp:docPr id="9"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a:noFill/>
                        </a:ln>
                      </wps:spPr>
                      <wps:bodyPr anchor="ctr" upright="1"/>
                    </wps:wsp>
                  </a:graphicData>
                </a:graphic>
              </wp:anchor>
            </w:drawing>
          </mc:Choice>
          <mc:Fallback>
            <w:pict>
              <v:rect id="BAH" o:spid="_x0000_s1026" o:spt="1" style="position:absolute;left:0pt;margin-left:-5.25pt;margin-top:31.2pt;height:15.6pt;width:68.25pt;z-index:-25165004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abbHNUAAAAJAQAADwAAAAAAAAABACAAAAAiAAAAZHJzL2Rvd25yZXYueG1sUEsBAhQAFAAAAAgA&#10;h07iQEE2ZrO2AQAAcAMAAA4AAAAAAAAAAQAgAAAAJAEAAGRycy9lMm9Eb2MueG1sUEsFBgAAAAAG&#10;AAYAWQEAAEwFAAAAAA==&#10;">
                <v:fill on="t" focussize="0,0"/>
                <v:stroke on="f" weight="2pt"/>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B4l/XAAAACQEAAA8AAAAA&#10;AAAAAQAgAAAAIgAAAGRycy9kb3ducmV2LnhtbFBLAQIUABQAAAAIAIdO4kBTWrSE3AEAAKgDAAAO&#10;AAAAAAAAAAEAIAAAACYBAABkcnMvZTJvRG9jLnhtbFBLBQYAAAAABgAGAFkBAAB0BQAAAAA=&#10;">
                <v:fill on="f" focussize="0,0"/>
                <v:stroke color="#000000 [3204]"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8891905</wp:posOffset>
                </wp:positionV>
                <wp:extent cx="6120130" cy="0"/>
                <wp:effectExtent l="0" t="0" r="0" b="0"/>
                <wp:wrapNone/>
                <wp:docPr id="4"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o:spt="20" style="position:absolute;left:0pt;margin-left:-0.05pt;margin-top:700.15pt;height:0pt;width:481.9pt;z-index:251661312;mso-width-relative:page;mso-height-relative:page;" filled="f" stroked="t" coordsize="21600,21600" o:gfxdata="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8W589YAAAALAQAADwAAAAAA&#10;AAABACAAAAAiAAAAZHJzL2Rvd25yZXYueG1sUEsBAhQAFAAAAAgAh07iQCH5XpTcAQAAqAMAAA4A&#10;AAAAAAAAAQAgAAAAJQEAAGRycy9lMm9Eb2MueG1sUEsFBgAAAAAGAAYAWQEAAHMFAAAAAA==&#10;">
                <v:fill on="f" focussize="0,0"/>
                <v:stroke color="#000000 [3204]" joinstyle="round"/>
                <v:imagedata o:title=""/>
                <o:lock v:ext="edit" aspectratio="f"/>
              </v:line>
            </w:pict>
          </mc:Fallback>
        </mc:AlternateContent>
      </w:r>
    </w:p>
    <w:p>
      <w:pPr>
        <w:pStyle w:val="49"/>
      </w:pPr>
      <w:r>
        <w:rPr>
          <w:rFonts w:hint="eastAsia"/>
        </w:rPr>
        <w:t>目</w:t>
      </w:r>
      <w:bookmarkStart w:id="14" w:name="BKML"/>
      <w:r>
        <w:rPr>
          <w:rFonts w:hAnsi="黑体"/>
        </w:rPr>
        <w:t>  </w:t>
      </w:r>
      <w:r>
        <w:rPr>
          <w:rFonts w:hint="eastAsia"/>
        </w:rPr>
        <w:t>次</w:t>
      </w:r>
      <w:bookmarkEnd w:id="14"/>
    </w:p>
    <w:sdt>
      <w:sdtPr>
        <w:rPr>
          <w:rFonts w:ascii="宋体" w:hAnsi="宋体"/>
          <w:kern w:val="0"/>
          <w:sz w:val="20"/>
          <w:szCs w:val="20"/>
        </w:rPr>
        <w:id w:val="44501839"/>
        <w:docPartObj>
          <w:docPartGallery w:val="Table of Contents"/>
          <w:docPartUnique/>
        </w:docPartObj>
      </w:sdtPr>
      <w:sdtEndPr>
        <w:rPr>
          <w:rFonts w:ascii="宋体" w:hAnsi="宋体"/>
          <w:kern w:val="0"/>
          <w:sz w:val="20"/>
          <w:szCs w:val="20"/>
        </w:rPr>
      </w:sdtEndPr>
      <w:sdtContent>
        <w:p>
          <w:pPr>
            <w:jc w:val="center"/>
          </w:pPr>
          <w:bookmarkStart w:id="15" w:name="_Toc888041685_WPSOffice_Type3"/>
        </w:p>
        <w:p>
          <w:pPr>
            <w:pStyle w:val="141"/>
            <w:tabs>
              <w:tab w:val="right" w:leader="dot" w:pos="9355"/>
            </w:tabs>
            <w:adjustRightInd w:val="0"/>
            <w:snapToGrid w:val="0"/>
            <w:jc w:val="both"/>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"_Toc645388298_WPSOffice_Level1" </w:instrText>
          </w:r>
          <w:r>
            <w:rPr>
              <w:rFonts w:hint="eastAsia" w:asciiTheme="minorEastAsia" w:hAnsiTheme="minorEastAsia" w:eastAsiaTheme="minorEastAsia" w:cstheme="minorEastAsia"/>
            </w:rPr>
            <w:fldChar w:fldCharType="separate"/>
          </w:r>
          <w:sdt>
            <w:sdtPr>
              <w:rPr>
                <w:rFonts w:hint="eastAsia" w:asciiTheme="minorEastAsia" w:hAnsiTheme="minorEastAsia" w:eastAsiaTheme="minorEastAsia" w:cstheme="minorEastAsia"/>
                <w:sz w:val="21"/>
              </w:rPr>
              <w:id w:val="571176794"/>
              <w:placeholder>
                <w:docPart w:val="{511c569d-38fb-457d-aac8-4cc8b5b4d49c}"/>
              </w:placeholder>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rPr>
                <w:t>前言</w:t>
              </w:r>
            </w:sdtContent>
          </w:sdt>
          <w:r>
            <w:rPr>
              <w:rFonts w:hint="eastAsia" w:asciiTheme="minorEastAsia" w:hAnsiTheme="minorEastAsia" w:eastAsiaTheme="minorEastAsia" w:cstheme="minorEastAsia"/>
            </w:rPr>
            <w:tab/>
          </w:r>
          <w:bookmarkStart w:id="16" w:name="_Toc645388298_WPSOffice_Level1Page"/>
          <w:r>
            <w:rPr>
              <w:rFonts w:hint="eastAsia" w:asciiTheme="minorEastAsia" w:hAnsiTheme="minorEastAsia" w:eastAsiaTheme="minorEastAsia" w:cstheme="minorEastAsia"/>
            </w:rPr>
            <w:t>3</w:t>
          </w:r>
          <w:bookmarkEnd w:id="16"/>
          <w:r>
            <w:rPr>
              <w:rFonts w:hint="eastAsia" w:asciiTheme="minorEastAsia" w:hAnsiTheme="minorEastAsia" w:eastAsiaTheme="minorEastAsia" w:cstheme="minorEastAsia"/>
            </w:rPr>
            <w:fldChar w:fldCharType="end"/>
          </w:r>
        </w:p>
        <w:p>
          <w:pPr>
            <w:pStyle w:val="141"/>
            <w:tabs>
              <w:tab w:val="right" w:leader="dot" w:pos="9355"/>
            </w:tabs>
            <w:adjustRightInd w:val="0"/>
            <w:snapToGrid w:val="0"/>
            <w:jc w:val="both"/>
            <w:rPr>
              <w:rFonts w:asciiTheme="minorEastAsia" w:hAnsiTheme="minorEastAsia" w:eastAsiaTheme="minorEastAsia" w:cstheme="minorEastAsia"/>
            </w:rPr>
          </w:pPr>
          <w:r>
            <w:fldChar w:fldCharType="begin"/>
          </w:r>
          <w:r>
            <w:instrText xml:space="preserve"> HYPERLINK \l "_Toc1567018831_WPSOffice_Level1" </w:instrText>
          </w:r>
          <w:r>
            <w:fldChar w:fldCharType="separate"/>
          </w:r>
          <w:sdt>
            <w:sdtPr>
              <w:rPr>
                <w:rFonts w:hint="eastAsia" w:asciiTheme="minorEastAsia" w:hAnsiTheme="minorEastAsia" w:eastAsiaTheme="minorEastAsia" w:cstheme="minorEastAsia"/>
                <w:sz w:val="21"/>
              </w:rPr>
              <w:id w:val="-1454784330"/>
              <w:placeholder>
                <w:docPart w:val="{1fdc9078-1218-4d14-b727-6156f70113a6}"/>
              </w:placeholder>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rPr>
                <w:t>1 范围</w:t>
              </w:r>
            </w:sdtContent>
          </w:sdt>
          <w:r>
            <w:rPr>
              <w:rFonts w:hint="eastAsia" w:asciiTheme="minorEastAsia" w:hAnsiTheme="minorEastAsia" w:eastAsiaTheme="minorEastAsia" w:cstheme="minorEastAsia"/>
            </w:rPr>
            <w:tab/>
          </w:r>
          <w:bookmarkStart w:id="17" w:name="_Toc1567018831_WPSOffice_Level1Page"/>
          <w:r>
            <w:rPr>
              <w:rFonts w:hint="eastAsia" w:asciiTheme="minorEastAsia" w:hAnsiTheme="minorEastAsia" w:eastAsiaTheme="minorEastAsia" w:cstheme="minorEastAsia"/>
            </w:rPr>
            <w:t>1</w:t>
          </w:r>
          <w:bookmarkEnd w:id="17"/>
          <w:r>
            <w:rPr>
              <w:rFonts w:hint="eastAsia" w:asciiTheme="minorEastAsia" w:hAnsiTheme="minorEastAsia" w:eastAsiaTheme="minorEastAsia" w:cstheme="minorEastAsia"/>
            </w:rPr>
            <w:fldChar w:fldCharType="end"/>
          </w:r>
        </w:p>
        <w:p>
          <w:pPr>
            <w:pStyle w:val="141"/>
            <w:tabs>
              <w:tab w:val="right" w:leader="dot" w:pos="9355"/>
            </w:tabs>
            <w:adjustRightInd w:val="0"/>
            <w:snapToGrid w:val="0"/>
            <w:jc w:val="both"/>
            <w:rPr>
              <w:rFonts w:asciiTheme="minorEastAsia" w:hAnsiTheme="minorEastAsia" w:eastAsiaTheme="minorEastAsia" w:cstheme="minorEastAsia"/>
            </w:rPr>
          </w:pPr>
          <w:r>
            <w:fldChar w:fldCharType="begin"/>
          </w:r>
          <w:r>
            <w:instrText xml:space="preserve"> HYPERLINK \l "_Toc1470870765_WPSOffice_Level1" </w:instrText>
          </w:r>
          <w:r>
            <w:fldChar w:fldCharType="separate"/>
          </w:r>
          <w:sdt>
            <w:sdtPr>
              <w:rPr>
                <w:rFonts w:hint="eastAsia" w:asciiTheme="minorEastAsia" w:hAnsiTheme="minorEastAsia" w:eastAsiaTheme="minorEastAsia" w:cstheme="minorEastAsia"/>
                <w:sz w:val="21"/>
              </w:rPr>
              <w:id w:val="2091644986"/>
              <w:placeholder>
                <w:docPart w:val="{160e76c9-b226-49c5-9207-8def152c623f}"/>
              </w:placeholder>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rPr>
                <w:t>2 规范性引用文件</w:t>
              </w:r>
            </w:sdtContent>
          </w:sdt>
          <w:r>
            <w:rPr>
              <w:rFonts w:hint="eastAsia" w:asciiTheme="minorEastAsia" w:hAnsiTheme="minorEastAsia" w:eastAsiaTheme="minorEastAsia" w:cstheme="minorEastAsia"/>
            </w:rPr>
            <w:tab/>
          </w:r>
          <w:bookmarkStart w:id="18" w:name="_Toc1470870765_WPSOffice_Level1Page"/>
          <w:r>
            <w:rPr>
              <w:rFonts w:hint="eastAsia" w:asciiTheme="minorEastAsia" w:hAnsiTheme="minorEastAsia" w:eastAsiaTheme="minorEastAsia" w:cstheme="minorEastAsia"/>
            </w:rPr>
            <w:t>1</w:t>
          </w:r>
          <w:bookmarkEnd w:id="18"/>
          <w:r>
            <w:rPr>
              <w:rFonts w:hint="eastAsia" w:asciiTheme="minorEastAsia" w:hAnsiTheme="minorEastAsia" w:eastAsiaTheme="minorEastAsia" w:cstheme="minorEastAsia"/>
            </w:rPr>
            <w:fldChar w:fldCharType="end"/>
          </w:r>
        </w:p>
        <w:p>
          <w:pPr>
            <w:pStyle w:val="141"/>
            <w:tabs>
              <w:tab w:val="right" w:leader="dot" w:pos="9355"/>
            </w:tabs>
            <w:adjustRightInd w:val="0"/>
            <w:snapToGrid w:val="0"/>
            <w:jc w:val="both"/>
            <w:rPr>
              <w:rFonts w:asciiTheme="minorEastAsia" w:hAnsiTheme="minorEastAsia" w:eastAsiaTheme="minorEastAsia" w:cstheme="minorEastAsia"/>
            </w:rPr>
          </w:pPr>
          <w:r>
            <w:fldChar w:fldCharType="begin"/>
          </w:r>
          <w:r>
            <w:instrText xml:space="preserve"> HYPERLINK \l "_Toc645773557_WPSOffice_Level1" </w:instrText>
          </w:r>
          <w:r>
            <w:fldChar w:fldCharType="separate"/>
          </w:r>
          <w:sdt>
            <w:sdtPr>
              <w:rPr>
                <w:rFonts w:hint="eastAsia" w:asciiTheme="minorEastAsia" w:hAnsiTheme="minorEastAsia" w:eastAsiaTheme="minorEastAsia" w:cstheme="minorEastAsia"/>
                <w:sz w:val="21"/>
              </w:rPr>
              <w:id w:val="976499002"/>
              <w:placeholder>
                <w:docPart w:val="{522851b2-c015-4b7a-8561-961e565c33df}"/>
              </w:placeholder>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rPr>
                <w:t>3 术语和定义</w:t>
              </w:r>
            </w:sdtContent>
          </w:sdt>
          <w:r>
            <w:rPr>
              <w:rFonts w:hint="eastAsia" w:asciiTheme="minorEastAsia" w:hAnsiTheme="minorEastAsia" w:eastAsiaTheme="minorEastAsia" w:cstheme="minorEastAsia"/>
            </w:rPr>
            <w:tab/>
          </w:r>
          <w:bookmarkStart w:id="19" w:name="_Toc645773557_WPSOffice_Level1Page"/>
          <w:r>
            <w:rPr>
              <w:rFonts w:hint="eastAsia" w:asciiTheme="minorEastAsia" w:hAnsiTheme="minorEastAsia" w:eastAsiaTheme="minorEastAsia" w:cstheme="minorEastAsia"/>
            </w:rPr>
            <w:t>1</w:t>
          </w:r>
          <w:bookmarkEnd w:id="19"/>
          <w:r>
            <w:rPr>
              <w:rFonts w:hint="eastAsia" w:asciiTheme="minorEastAsia" w:hAnsiTheme="minorEastAsia" w:eastAsiaTheme="minorEastAsia" w:cstheme="minorEastAsia"/>
            </w:rPr>
            <w:fldChar w:fldCharType="end"/>
          </w:r>
        </w:p>
        <w:p>
          <w:pPr>
            <w:pStyle w:val="141"/>
            <w:tabs>
              <w:tab w:val="right" w:leader="dot" w:pos="9355"/>
            </w:tabs>
            <w:adjustRightInd w:val="0"/>
            <w:snapToGrid w:val="0"/>
            <w:jc w:val="both"/>
            <w:rPr>
              <w:rFonts w:asciiTheme="minorEastAsia" w:hAnsiTheme="minorEastAsia" w:eastAsiaTheme="minorEastAsia" w:cstheme="minorEastAsia"/>
            </w:rPr>
          </w:pPr>
          <w:r>
            <w:fldChar w:fldCharType="begin"/>
          </w:r>
          <w:r>
            <w:instrText xml:space="preserve"> HYPERLINK \l "_Toc889841946_WPSOffice_Level1" </w:instrText>
          </w:r>
          <w:r>
            <w:fldChar w:fldCharType="separate"/>
          </w:r>
          <w:sdt>
            <w:sdtPr>
              <w:rPr>
                <w:rFonts w:hint="eastAsia" w:asciiTheme="minorEastAsia" w:hAnsiTheme="minorEastAsia" w:eastAsiaTheme="minorEastAsia" w:cstheme="minorEastAsia"/>
                <w:sz w:val="21"/>
              </w:rPr>
              <w:id w:val="-870075132"/>
              <w:placeholder>
                <w:docPart w:val="{ea233aa3-bc76-4ab2-b6ec-5e3381d39f82}"/>
              </w:placeholder>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rPr>
                <w:t>4 处理场地</w:t>
              </w:r>
            </w:sdtContent>
          </w:sdt>
          <w:r>
            <w:rPr>
              <w:rFonts w:hint="eastAsia" w:asciiTheme="minorEastAsia" w:hAnsiTheme="minorEastAsia" w:eastAsiaTheme="minorEastAsia" w:cstheme="minorEastAsia"/>
            </w:rPr>
            <w:tab/>
          </w:r>
          <w:bookmarkStart w:id="20" w:name="_Toc889841946_WPSOffice_Level1Page"/>
          <w:r>
            <w:rPr>
              <w:rFonts w:hint="eastAsia" w:asciiTheme="minorEastAsia" w:hAnsiTheme="minorEastAsia" w:eastAsiaTheme="minorEastAsia" w:cstheme="minorEastAsia"/>
            </w:rPr>
            <w:t>1</w:t>
          </w:r>
          <w:bookmarkEnd w:id="20"/>
          <w:r>
            <w:rPr>
              <w:rFonts w:hint="eastAsia" w:asciiTheme="minorEastAsia" w:hAnsiTheme="minorEastAsia" w:eastAsiaTheme="minorEastAsia" w:cstheme="minorEastAsia"/>
            </w:rPr>
            <w:fldChar w:fldCharType="end"/>
          </w:r>
        </w:p>
        <w:p>
          <w:pPr>
            <w:pStyle w:val="141"/>
            <w:tabs>
              <w:tab w:val="right" w:leader="dot" w:pos="9355"/>
            </w:tabs>
            <w:adjustRightInd w:val="0"/>
            <w:snapToGrid w:val="0"/>
            <w:jc w:val="both"/>
            <w:rPr>
              <w:rFonts w:asciiTheme="minorEastAsia" w:hAnsiTheme="minorEastAsia" w:eastAsiaTheme="minorEastAsia" w:cstheme="minorEastAsia"/>
            </w:rPr>
          </w:pPr>
          <w:r>
            <w:fldChar w:fldCharType="begin"/>
          </w:r>
          <w:r>
            <w:instrText xml:space="preserve"> HYPERLINK \l "_Toc717437373_WPSOffice_Level1" </w:instrText>
          </w:r>
          <w:r>
            <w:fldChar w:fldCharType="separate"/>
          </w:r>
          <w:sdt>
            <w:sdtPr>
              <w:rPr>
                <w:rFonts w:hint="eastAsia" w:asciiTheme="minorEastAsia" w:hAnsiTheme="minorEastAsia" w:eastAsiaTheme="minorEastAsia" w:cstheme="minorEastAsia"/>
                <w:sz w:val="21"/>
              </w:rPr>
              <w:id w:val="1161825646"/>
              <w:placeholder>
                <w:docPart w:val="{e962ad9d-2be6-4953-8c93-10ec9eff92ae}"/>
              </w:placeholder>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rPr>
                <w:t>5 物料预处理</w:t>
              </w:r>
            </w:sdtContent>
          </w:sdt>
          <w:r>
            <w:rPr>
              <w:rFonts w:hint="eastAsia" w:asciiTheme="minorEastAsia" w:hAnsiTheme="minorEastAsia" w:eastAsiaTheme="minorEastAsia" w:cstheme="minorEastAsia"/>
            </w:rPr>
            <w:tab/>
          </w:r>
          <w:bookmarkStart w:id="21" w:name="_Toc717437373_WPSOffice_Level1Page"/>
          <w:r>
            <w:rPr>
              <w:rFonts w:hint="eastAsia" w:asciiTheme="minorEastAsia" w:hAnsiTheme="minorEastAsia" w:eastAsiaTheme="minorEastAsia" w:cstheme="minorEastAsia"/>
            </w:rPr>
            <w:t>2</w:t>
          </w:r>
          <w:bookmarkEnd w:id="21"/>
          <w:r>
            <w:rPr>
              <w:rFonts w:hint="eastAsia" w:asciiTheme="minorEastAsia" w:hAnsiTheme="minorEastAsia" w:eastAsiaTheme="minorEastAsia" w:cstheme="minorEastAsia"/>
            </w:rPr>
            <w:fldChar w:fldCharType="end"/>
          </w:r>
        </w:p>
        <w:p>
          <w:pPr>
            <w:pStyle w:val="141"/>
            <w:tabs>
              <w:tab w:val="right" w:leader="dot" w:pos="9355"/>
            </w:tabs>
            <w:adjustRightInd w:val="0"/>
            <w:snapToGrid w:val="0"/>
            <w:jc w:val="both"/>
            <w:rPr>
              <w:rFonts w:asciiTheme="minorEastAsia" w:hAnsiTheme="minorEastAsia" w:eastAsiaTheme="minorEastAsia" w:cstheme="minorEastAsia"/>
            </w:rPr>
          </w:pPr>
          <w:r>
            <w:fldChar w:fldCharType="begin"/>
          </w:r>
          <w:r>
            <w:instrText xml:space="preserve"> HYPERLINK \l "_Toc292028794_WPSOffice_Level1" </w:instrText>
          </w:r>
          <w:r>
            <w:fldChar w:fldCharType="separate"/>
          </w:r>
          <w:sdt>
            <w:sdtPr>
              <w:rPr>
                <w:rFonts w:hint="eastAsia" w:asciiTheme="minorEastAsia" w:hAnsiTheme="minorEastAsia" w:eastAsiaTheme="minorEastAsia" w:cstheme="minorEastAsia"/>
                <w:sz w:val="21"/>
              </w:rPr>
              <w:id w:val="-1820027421"/>
              <w:placeholder>
                <w:docPart w:val="{6a36123f-5e57-40c3-862d-cf16dbde1c40}"/>
              </w:placeholder>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rPr>
                <w:t>6 物料处理</w:t>
              </w:r>
            </w:sdtContent>
          </w:sdt>
          <w:r>
            <w:rPr>
              <w:rFonts w:hint="eastAsia" w:asciiTheme="minorEastAsia" w:hAnsiTheme="minorEastAsia" w:eastAsiaTheme="minorEastAsia" w:cstheme="minorEastAsia"/>
            </w:rPr>
            <w:tab/>
          </w:r>
          <w:bookmarkStart w:id="22" w:name="_Toc292028794_WPSOffice_Level1Page"/>
          <w:r>
            <w:rPr>
              <w:rFonts w:hint="eastAsia" w:asciiTheme="minorEastAsia" w:hAnsiTheme="minorEastAsia" w:eastAsiaTheme="minorEastAsia" w:cstheme="minorEastAsia"/>
            </w:rPr>
            <w:t>2</w:t>
          </w:r>
          <w:bookmarkEnd w:id="22"/>
          <w:r>
            <w:rPr>
              <w:rFonts w:hint="eastAsia" w:asciiTheme="minorEastAsia" w:hAnsiTheme="minorEastAsia" w:eastAsiaTheme="minorEastAsia" w:cstheme="minorEastAsia"/>
            </w:rPr>
            <w:fldChar w:fldCharType="end"/>
          </w:r>
        </w:p>
        <w:p>
          <w:pPr>
            <w:pStyle w:val="141"/>
            <w:tabs>
              <w:tab w:val="right" w:leader="dot" w:pos="9355"/>
            </w:tabs>
            <w:adjustRightInd w:val="0"/>
            <w:snapToGrid w:val="0"/>
            <w:jc w:val="both"/>
            <w:rPr>
              <w:rFonts w:asciiTheme="minorEastAsia" w:hAnsiTheme="minorEastAsia" w:eastAsiaTheme="minorEastAsia" w:cstheme="minorEastAsia"/>
            </w:rPr>
          </w:pPr>
          <w:r>
            <w:fldChar w:fldCharType="begin"/>
          </w:r>
          <w:r>
            <w:instrText xml:space="preserve"> HYPERLINK \l "_Toc1047055998_WPSOffice_Level1" </w:instrText>
          </w:r>
          <w:r>
            <w:fldChar w:fldCharType="separate"/>
          </w:r>
          <w:sdt>
            <w:sdtPr>
              <w:rPr>
                <w:rFonts w:hint="eastAsia" w:asciiTheme="minorEastAsia" w:hAnsiTheme="minorEastAsia" w:eastAsiaTheme="minorEastAsia" w:cstheme="minorEastAsia"/>
                <w:sz w:val="21"/>
              </w:rPr>
              <w:id w:val="1036081306"/>
              <w:placeholder>
                <w:docPart w:val="{9dacca74-cf29-4fe0-908a-e0b8b646de72}"/>
              </w:placeholder>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rPr>
                <w:t>7 发酵物料检测</w:t>
              </w:r>
            </w:sdtContent>
          </w:sdt>
          <w:r>
            <w:rPr>
              <w:rFonts w:hint="eastAsia" w:asciiTheme="minorEastAsia" w:hAnsiTheme="minorEastAsia" w:eastAsiaTheme="minorEastAsia" w:cstheme="minorEastAsia"/>
            </w:rPr>
            <w:tab/>
          </w:r>
          <w:bookmarkStart w:id="23" w:name="_Toc1047055998_WPSOffice_Level1Page"/>
          <w:r>
            <w:rPr>
              <w:rFonts w:hint="eastAsia" w:asciiTheme="minorEastAsia" w:hAnsiTheme="minorEastAsia" w:eastAsiaTheme="minorEastAsia" w:cstheme="minorEastAsia"/>
            </w:rPr>
            <w:t>3</w:t>
          </w:r>
          <w:bookmarkEnd w:id="23"/>
          <w:r>
            <w:rPr>
              <w:rFonts w:hint="eastAsia" w:asciiTheme="minorEastAsia" w:hAnsiTheme="minorEastAsia" w:eastAsiaTheme="minorEastAsia" w:cstheme="minorEastAsia"/>
            </w:rPr>
            <w:fldChar w:fldCharType="end"/>
          </w:r>
        </w:p>
        <w:p>
          <w:pPr>
            <w:pStyle w:val="141"/>
            <w:tabs>
              <w:tab w:val="right" w:leader="dot" w:pos="9355"/>
            </w:tabs>
            <w:adjustRightInd w:val="0"/>
            <w:snapToGrid w:val="0"/>
            <w:jc w:val="both"/>
          </w:pPr>
          <w:r>
            <w:fldChar w:fldCharType="begin"/>
          </w:r>
          <w:r>
            <w:instrText xml:space="preserve"> HYPERLINK \l "_Toc1929105159_WPSOffice_Level1" </w:instrText>
          </w:r>
          <w:r>
            <w:fldChar w:fldCharType="separate"/>
          </w:r>
          <w:sdt>
            <w:sdtPr>
              <w:rPr>
                <w:rFonts w:hint="eastAsia" w:asciiTheme="minorEastAsia" w:hAnsiTheme="minorEastAsia" w:eastAsiaTheme="minorEastAsia" w:cstheme="minorEastAsia"/>
                <w:sz w:val="21"/>
              </w:rPr>
              <w:id w:val="-1994863052"/>
              <w:placeholder>
                <w:docPart w:val="{e7cc6899-b0dd-4966-bfa6-32edf9405547}"/>
              </w:placeholder>
            </w:sdtPr>
            <w:sdtEndPr>
              <w:rPr>
                <w:rFonts w:hint="eastAsia" w:asciiTheme="minorEastAsia" w:hAnsiTheme="minorEastAsia" w:eastAsiaTheme="minorEastAsia" w:cstheme="minorEastAsia"/>
                <w:sz w:val="21"/>
              </w:rPr>
            </w:sdtEndPr>
            <w:sdtContent>
              <w:r>
                <w:rPr>
                  <w:rFonts w:hint="eastAsia" w:asciiTheme="minorEastAsia" w:hAnsiTheme="minorEastAsia" w:eastAsiaTheme="minorEastAsia" w:cstheme="minorEastAsia"/>
                </w:rPr>
                <w:t>8 无害化物料利用</w:t>
              </w:r>
            </w:sdtContent>
          </w:sdt>
          <w:r>
            <w:rPr>
              <w:rFonts w:hint="eastAsia" w:asciiTheme="minorEastAsia" w:hAnsiTheme="minorEastAsia" w:eastAsiaTheme="minorEastAsia" w:cstheme="minorEastAsia"/>
            </w:rPr>
            <w:tab/>
          </w:r>
          <w:bookmarkStart w:id="24" w:name="_Toc1929105159_WPSOffice_Level1Page"/>
          <w:r>
            <w:rPr>
              <w:rFonts w:hint="eastAsia" w:asciiTheme="minorEastAsia" w:hAnsiTheme="minorEastAsia" w:eastAsiaTheme="minorEastAsia" w:cstheme="minorEastAsia"/>
            </w:rPr>
            <w:t>3</w:t>
          </w:r>
          <w:bookmarkEnd w:id="24"/>
          <w:r>
            <w:rPr>
              <w:rFonts w:hint="eastAsia" w:asciiTheme="minorEastAsia" w:hAnsiTheme="minorEastAsia" w:eastAsiaTheme="minorEastAsia" w:cstheme="minorEastAsia"/>
            </w:rPr>
            <w:fldChar w:fldCharType="end"/>
          </w:r>
        </w:p>
      </w:sdtContent>
    </w:sdt>
    <w:bookmarkEnd w:id="15"/>
    <w:p>
      <w:pPr>
        <w:pStyle w:val="22"/>
      </w:pPr>
    </w:p>
    <w:p>
      <w:pPr>
        <w:pStyle w:val="111"/>
        <w:tabs>
          <w:tab w:val="left" w:pos="1105"/>
          <w:tab w:val="center" w:pos="4677"/>
        </w:tabs>
        <w:jc w:val="left"/>
      </w:pPr>
      <w:bookmarkStart w:id="25" w:name="_Toc17878125"/>
      <w:r>
        <w:tab/>
      </w:r>
      <w:r>
        <w:tab/>
      </w:r>
      <w:bookmarkStart w:id="26" w:name="_Toc645388298_WPSOffice_Level1"/>
      <w:r>
        <w:rPr>
          <w:rFonts w:hint="eastAsia"/>
        </w:rPr>
        <w:t>前</w:t>
      </w:r>
      <w:bookmarkStart w:id="27" w:name="BKQY"/>
      <w:r>
        <w:rPr>
          <w:rFonts w:hAnsi="黑体"/>
        </w:rPr>
        <w:t>  </w:t>
      </w:r>
      <w:r>
        <w:rPr>
          <w:rFonts w:hint="eastAsia"/>
        </w:rPr>
        <w:t>言</w:t>
      </w:r>
      <w:bookmarkEnd w:id="25"/>
      <w:bookmarkEnd w:id="26"/>
      <w:bookmarkEnd w:id="27"/>
    </w:p>
    <w:p>
      <w:pPr>
        <w:pStyle w:val="22"/>
      </w:pPr>
      <w:r>
        <w:rPr>
          <w:rFonts w:hint="eastAsia"/>
        </w:rPr>
        <w:t>本</w:t>
      </w:r>
      <w:r>
        <w:t>文件按照</w:t>
      </w:r>
      <w:r>
        <w:rPr>
          <w:rFonts w:hint="eastAsia"/>
        </w:rPr>
        <w:t>GB/T 1.1—2020《标准化</w:t>
      </w:r>
      <w:r>
        <w:t>工作导则</w:t>
      </w:r>
      <w:r>
        <w:rPr>
          <w:rFonts w:hint="eastAsia"/>
        </w:rPr>
        <w:t xml:space="preserve"> 第1部分</w:t>
      </w:r>
      <w:r>
        <w:t>：标准化文件的结构和起草规则</w:t>
      </w:r>
      <w:r>
        <w:rPr>
          <w:rFonts w:hint="eastAsia"/>
        </w:rPr>
        <w:t>》的</w:t>
      </w:r>
      <w:r>
        <w:t>规定起草。</w:t>
      </w:r>
    </w:p>
    <w:p>
      <w:pPr>
        <w:pStyle w:val="22"/>
      </w:pPr>
      <w:r>
        <w:rPr>
          <w:rFonts w:hint="eastAsia"/>
        </w:rPr>
        <w:t>本</w:t>
      </w:r>
      <w:r>
        <w:t>文件由</w:t>
      </w:r>
      <w:r>
        <w:rPr>
          <w:rFonts w:hint="eastAsia"/>
        </w:rPr>
        <w:t>北京市农业农村局提出并归口</w:t>
      </w:r>
      <w:r>
        <w:t>。</w:t>
      </w:r>
    </w:p>
    <w:p>
      <w:pPr>
        <w:pStyle w:val="22"/>
        <w:rPr>
          <w:color w:val="FF0000"/>
        </w:rPr>
      </w:pPr>
      <w:r>
        <w:rPr>
          <w:rFonts w:hint="eastAsia"/>
        </w:rPr>
        <w:t>本文件</w:t>
      </w:r>
      <w:r>
        <w:t>由</w:t>
      </w:r>
      <w:r>
        <w:rPr>
          <w:rFonts w:hint="eastAsia"/>
        </w:rPr>
        <w:t>北京市农业农村局组织</w:t>
      </w:r>
      <w:r>
        <w:t>实施。</w:t>
      </w:r>
    </w:p>
    <w:p>
      <w:pPr>
        <w:pStyle w:val="22"/>
      </w:pPr>
      <w:r>
        <w:rPr>
          <w:rFonts w:hint="eastAsia"/>
        </w:rPr>
        <w:t>本</w:t>
      </w:r>
      <w:r>
        <w:t>文件起草单位：</w:t>
      </w:r>
    </w:p>
    <w:p>
      <w:pPr>
        <w:pStyle w:val="22"/>
      </w:pPr>
      <w:r>
        <w:rPr>
          <w:rFonts w:hint="eastAsia"/>
        </w:rPr>
        <w:t>本</w:t>
      </w:r>
      <w:r>
        <w:t>文件主要起草人：</w:t>
      </w:r>
    </w:p>
    <w:p>
      <w:pPr>
        <w:pStyle w:val="111"/>
        <w:tabs>
          <w:tab w:val="left" w:pos="25"/>
          <w:tab w:val="center" w:pos="4677"/>
        </w:tabs>
        <w:jc w:val="left"/>
        <w:rPr>
          <w:color w:val="FF0000"/>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136"/>
      </w:pPr>
      <w:sdt>
        <w:sdtPr>
          <w:alias w:val="标准名称"/>
          <w:tag w:val="标准名称"/>
          <w:id w:val="1795105741"/>
          <w:lock w:val="sdtLocked"/>
          <w:placeholder>
            <w:docPart w:val="111"/>
          </w:placeholder>
          <w:text w:multiLine="1"/>
        </w:sdtPr>
        <w:sdtContent>
          <w:bookmarkStart w:id="28" w:name="_Toc2046779823_WPSOffice_Level1"/>
          <w:bookmarkStart w:id="29" w:name="_Toc888041685_WPSOffice_Level1"/>
          <w:r>
            <w:rPr>
              <w:rFonts w:hint="eastAsia"/>
            </w:rPr>
            <w:t>蔬菜废弃物无害化处理技术规程</w:t>
          </w:r>
          <w:bookmarkEnd w:id="28"/>
          <w:bookmarkEnd w:id="29"/>
        </w:sdtContent>
      </w:sdt>
      <w:bookmarkStart w:id="30" w:name="StandardName"/>
      <w:bookmarkEnd w:id="30"/>
    </w:p>
    <w:p>
      <w:pPr>
        <w:pStyle w:val="44"/>
        <w:spacing w:before="312" w:after="312"/>
      </w:pPr>
      <w:bookmarkStart w:id="31" w:name="_Toc17878127"/>
      <w:bookmarkStart w:id="32" w:name="_Toc1567018831_WPSOffice_Level1"/>
      <w:r>
        <w:rPr>
          <w:rFonts w:hint="eastAsia"/>
        </w:rPr>
        <w:t>范围</w:t>
      </w:r>
      <w:bookmarkEnd w:id="31"/>
      <w:bookmarkEnd w:id="32"/>
    </w:p>
    <w:p>
      <w:pPr>
        <w:pStyle w:val="22"/>
      </w:pPr>
      <w:r>
        <w:rPr>
          <w:rFonts w:hint="eastAsia"/>
        </w:rPr>
        <w:t>本</w:t>
      </w:r>
      <w:r>
        <w:t>文件规定</w:t>
      </w:r>
      <w:r>
        <w:rPr>
          <w:rFonts w:hint="eastAsia"/>
        </w:rPr>
        <w:t>了蔬菜废弃物无害化处理技术的处理场地、物料预处理、物料处理、发酵产出物检测和利用的</w:t>
      </w:r>
      <w:r>
        <w:t>要求</w:t>
      </w:r>
      <w:r>
        <w:rPr>
          <w:rFonts w:hint="eastAsia"/>
        </w:rPr>
        <w:t>。</w:t>
      </w:r>
    </w:p>
    <w:p>
      <w:pPr>
        <w:pStyle w:val="22"/>
      </w:pPr>
      <w:r>
        <w:rPr>
          <w:rFonts w:hint="eastAsia"/>
        </w:rPr>
        <w:t>本文件</w:t>
      </w:r>
      <w:r>
        <w:t>适用于</w:t>
      </w:r>
      <w:r>
        <w:rPr>
          <w:rFonts w:hint="eastAsia"/>
        </w:rPr>
        <w:t>蔬菜废弃物无害化处理。</w:t>
      </w:r>
    </w:p>
    <w:p>
      <w:pPr>
        <w:pStyle w:val="44"/>
        <w:spacing w:before="312" w:after="312"/>
      </w:pPr>
      <w:bookmarkStart w:id="33" w:name="_Toc1470870765_WPSOffice_Level1"/>
      <w:bookmarkStart w:id="34" w:name="_Toc17878128"/>
      <w:r>
        <w:rPr>
          <w:rFonts w:hint="eastAsia"/>
        </w:rPr>
        <w:t>规范性引用文件</w:t>
      </w:r>
      <w:bookmarkEnd w:id="33"/>
      <w:bookmarkEnd w:id="34"/>
    </w:p>
    <w:p>
      <w:pPr>
        <w:pStyle w:val="22"/>
      </w:pPr>
      <w:r>
        <w:rPr>
          <w:rFonts w:hint="eastAsia"/>
        </w:rPr>
        <w:t>下列</w:t>
      </w:r>
      <w:r>
        <w:t>文件中的内容通过文中的规范性引用而构成本文件必不可少的条款。其中</w:t>
      </w:r>
      <w:r>
        <w:rPr>
          <w:rFonts w:hint="eastAsia"/>
        </w:rPr>
        <w:t>，</w:t>
      </w:r>
      <w:r>
        <w:t>注日期的引用文件，仅该日期对应的版本适用于本文件；不注日期的引用文件，</w:t>
      </w:r>
      <w:r>
        <w:rPr>
          <w:rFonts w:hint="eastAsia"/>
        </w:rPr>
        <w:t>其</w:t>
      </w:r>
      <w:r>
        <w:t>最新版本（</w:t>
      </w:r>
      <w:r>
        <w:rPr>
          <w:rFonts w:hint="eastAsia"/>
        </w:rPr>
        <w:t>包括</w:t>
      </w:r>
      <w:r>
        <w:t>所有的修改</w:t>
      </w:r>
      <w:r>
        <w:rPr>
          <w:rFonts w:hint="eastAsia"/>
        </w:rPr>
        <w:t>单</w:t>
      </w:r>
      <w:r>
        <w:t>）</w:t>
      </w:r>
      <w:r>
        <w:rPr>
          <w:rFonts w:hint="eastAsia"/>
        </w:rPr>
        <w:t>适用于</w:t>
      </w:r>
      <w:r>
        <w:t>本文件。</w:t>
      </w:r>
    </w:p>
    <w:p>
      <w:pPr>
        <w:pStyle w:val="22"/>
      </w:pPr>
      <w:r>
        <w:rPr>
          <w:rFonts w:hint="eastAsia"/>
        </w:rPr>
        <w:t>GB 20287  农用微生物菌剂</w:t>
      </w:r>
    </w:p>
    <w:p>
      <w:pPr>
        <w:pStyle w:val="22"/>
      </w:pPr>
      <w:r>
        <w:rPr>
          <w:rFonts w:hint="eastAsia"/>
        </w:rPr>
        <w:t>NY/T 3441  蔬菜废弃物高温堆肥无害化处理技术规程</w:t>
      </w:r>
    </w:p>
    <w:p>
      <w:pPr>
        <w:pStyle w:val="44"/>
        <w:spacing w:before="312" w:after="312"/>
      </w:pPr>
      <w:bookmarkStart w:id="35" w:name="_Toc17878129"/>
      <w:bookmarkEnd w:id="35"/>
      <w:bookmarkStart w:id="36" w:name="_Toc645773557_WPSOffice_Level1"/>
      <w:r>
        <w:rPr>
          <w:rFonts w:hint="eastAsia"/>
        </w:rPr>
        <w:t>术语和定义</w:t>
      </w:r>
      <w:bookmarkEnd w:id="36"/>
    </w:p>
    <w:p>
      <w:pPr>
        <w:pStyle w:val="22"/>
      </w:pPr>
      <w:r>
        <w:rPr>
          <w:rFonts w:hint="eastAsia"/>
        </w:rPr>
        <w:t>下列</w:t>
      </w:r>
      <w:r>
        <w:t>术语和定义适用于本文件。</w:t>
      </w:r>
    </w:p>
    <w:p>
      <w:pPr>
        <w:pStyle w:val="44"/>
        <w:numPr>
          <w:ilvl w:val="0"/>
          <w:numId w:val="0"/>
        </w:numPr>
        <w:spacing w:before="156" w:beforeLines="50" w:after="156" w:afterLines="50"/>
      </w:pPr>
      <w:r>
        <w:rPr>
          <w:rFonts w:hint="eastAsia"/>
        </w:rPr>
        <w:t>3.1</w:t>
      </w:r>
    </w:p>
    <w:p>
      <w:pPr>
        <w:pStyle w:val="22"/>
        <w:rPr>
          <w:rFonts w:ascii="黑体" w:hAnsi="黑体" w:eastAsia="黑体" w:cstheme="minorEastAsia"/>
        </w:rPr>
      </w:pPr>
      <w:r>
        <w:rPr>
          <w:rFonts w:hint="eastAsia" w:ascii="黑体" w:hAnsi="黑体" w:eastAsia="黑体" w:cstheme="minorEastAsia"/>
        </w:rPr>
        <w:t>蔬菜废弃物  vegetable wastes</w:t>
      </w:r>
    </w:p>
    <w:p>
      <w:pPr>
        <w:pStyle w:val="22"/>
        <w:rPr>
          <w:rFonts w:asciiTheme="minorEastAsia" w:hAnsiTheme="minorEastAsia" w:eastAsiaTheme="minorEastAsia" w:cstheme="minorEastAsia"/>
        </w:rPr>
      </w:pPr>
      <w:r>
        <w:rPr>
          <w:rFonts w:hint="eastAsia" w:asciiTheme="minorEastAsia" w:hAnsiTheme="minorEastAsia" w:eastAsiaTheme="minorEastAsia" w:cstheme="minorEastAsia"/>
        </w:rPr>
        <w:t>蔬菜在生产、收获、加工、储运和销售过程中，产生和去除的废弃部分，包括根、茎、叶、花、果实和种子等。</w:t>
      </w:r>
    </w:p>
    <w:p>
      <w:pPr>
        <w:pStyle w:val="22"/>
        <w:rPr>
          <w:rFonts w:asciiTheme="minorEastAsia" w:hAnsiTheme="minorEastAsia" w:eastAsiaTheme="minorEastAsia" w:cstheme="minorEastAsia"/>
        </w:rPr>
      </w:pPr>
      <w:r>
        <w:rPr>
          <w:rFonts w:hint="eastAsia" w:asciiTheme="minorEastAsia" w:hAnsiTheme="minorEastAsia" w:eastAsiaTheme="minorEastAsia" w:cstheme="minorEastAsia"/>
        </w:rPr>
        <w:t>[来源：NY/T 3441—</w:t>
      </w:r>
      <w:r>
        <w:rPr>
          <w:rFonts w:hint="eastAsia" w:asciiTheme="minorEastAsia" w:hAnsiTheme="minorEastAsia" w:eastAsiaTheme="minorEastAsia" w:cstheme="minorEastAsia"/>
          <w:lang w:val="en-US" w:eastAsia="zh-CN"/>
        </w:rPr>
        <w:t>2019</w:t>
      </w:r>
      <w:r>
        <w:rPr>
          <w:rFonts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3</w:t>
      </w:r>
      <w:r>
        <w:rPr>
          <w:rFonts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w:t>
      </w:r>
    </w:p>
    <w:p>
      <w:pPr>
        <w:pStyle w:val="44"/>
        <w:numPr>
          <w:ilvl w:val="0"/>
          <w:numId w:val="0"/>
        </w:numPr>
        <w:spacing w:before="156" w:beforeLines="50" w:after="156" w:afterLines="50"/>
      </w:pPr>
      <w:r>
        <w:rPr>
          <w:rFonts w:hint="eastAsia"/>
        </w:rPr>
        <w:t>3.2</w:t>
      </w:r>
    </w:p>
    <w:p>
      <w:pPr>
        <w:pStyle w:val="22"/>
        <w:rPr>
          <w:rFonts w:ascii="黑体" w:hAnsi="黑体" w:eastAsia="黑体"/>
        </w:rPr>
      </w:pPr>
      <w:r>
        <w:rPr>
          <w:rFonts w:hint="eastAsia" w:ascii="黑体" w:hAnsi="黑体" w:eastAsia="黑体"/>
        </w:rPr>
        <w:t xml:space="preserve">蔬菜废弃物无害化处理 </w:t>
      </w:r>
      <w:r>
        <w:rPr>
          <w:rFonts w:ascii="黑体" w:hAnsi="黑体" w:eastAsia="黑体"/>
        </w:rPr>
        <w:t xml:space="preserve"> </w:t>
      </w:r>
      <w:r>
        <w:rPr>
          <w:rFonts w:hint="eastAsia" w:ascii="黑体" w:hAnsi="黑体" w:eastAsia="黑体"/>
        </w:rPr>
        <w:t>vegetable wastes harmless treatment</w:t>
      </w:r>
    </w:p>
    <w:p>
      <w:pPr>
        <w:pStyle w:val="22"/>
      </w:pPr>
      <w:r>
        <w:rPr>
          <w:rFonts w:hint="eastAsia"/>
        </w:rPr>
        <w:t>利用好氧、厌氧或兼性发酵等技术将蔬菜废弃物进行处理，灭除有害菌以及蛔虫卵等，实现安全循环利用目标的过程。</w:t>
      </w:r>
    </w:p>
    <w:p>
      <w:pPr>
        <w:pStyle w:val="44"/>
        <w:spacing w:before="312" w:after="312"/>
      </w:pPr>
      <w:bookmarkStart w:id="37" w:name="_Toc889841946_WPSOffice_Level1"/>
      <w:r>
        <w:rPr>
          <w:rFonts w:hint="eastAsia"/>
        </w:rPr>
        <w:t>处理场地</w:t>
      </w:r>
      <w:bookmarkEnd w:id="37"/>
    </w:p>
    <w:p>
      <w:pPr>
        <w:pStyle w:val="22"/>
      </w:pPr>
      <w:r>
        <w:rPr>
          <w:rFonts w:hint="eastAsia"/>
        </w:rPr>
        <w:t>应经过硬化处理，原料、成品存储和发酵除臭设施应经过防渗漏、防雨淋和防风处理。远离饮水源地和居民生活区域。</w:t>
      </w:r>
    </w:p>
    <w:p>
      <w:pPr>
        <w:pStyle w:val="44"/>
        <w:spacing w:before="312" w:after="312"/>
      </w:pPr>
      <w:bookmarkStart w:id="38" w:name="_Toc717437373_WPSOffice_Level1"/>
      <w:r>
        <w:rPr>
          <w:rFonts w:hint="eastAsia"/>
        </w:rPr>
        <w:t>物料预处理</w:t>
      </w:r>
      <w:bookmarkEnd w:id="38"/>
    </w:p>
    <w:p>
      <w:pPr>
        <w:pStyle w:val="44"/>
        <w:numPr>
          <w:ilvl w:val="0"/>
          <w:numId w:val="0"/>
        </w:numPr>
        <w:spacing w:before="156" w:beforeLines="50" w:after="156" w:afterLines="50"/>
        <w:outlineLvl w:val="2"/>
      </w:pPr>
      <w:bookmarkStart w:id="39" w:name="_Toc1470870765_WPSOffice_Level2"/>
      <w:r>
        <w:rPr>
          <w:rFonts w:hint="eastAsia"/>
        </w:rPr>
        <w:t>5.1　物料准备</w:t>
      </w:r>
      <w:bookmarkEnd w:id="39"/>
    </w:p>
    <w:p>
      <w:pPr>
        <w:pStyle w:val="22"/>
      </w:pPr>
      <w:r>
        <w:rPr>
          <w:rFonts w:hint="eastAsia"/>
        </w:rPr>
        <w:t>将蔬菜废弃物在专用场地分类堆放，处理前清除石块、塑料薄膜、绳线、铁丝等杂物。</w:t>
      </w:r>
    </w:p>
    <w:p>
      <w:pPr>
        <w:pStyle w:val="44"/>
        <w:numPr>
          <w:ilvl w:val="0"/>
          <w:numId w:val="0"/>
        </w:numPr>
        <w:spacing w:before="156" w:beforeLines="50" w:after="156" w:afterLines="50"/>
        <w:outlineLvl w:val="2"/>
      </w:pPr>
      <w:bookmarkStart w:id="40" w:name="_Toc645773557_WPSOffice_Level2"/>
      <w:r>
        <w:rPr>
          <w:rFonts w:hint="eastAsia"/>
        </w:rPr>
        <w:t>5.2　物料</w:t>
      </w:r>
      <w:bookmarkEnd w:id="40"/>
      <w:r>
        <w:rPr>
          <w:rFonts w:hint="eastAsia"/>
        </w:rPr>
        <w:t>粉碎</w:t>
      </w:r>
    </w:p>
    <w:p>
      <w:pPr>
        <w:pStyle w:val="22"/>
      </w:pPr>
      <w:r>
        <w:rPr>
          <w:rFonts w:hint="eastAsia"/>
        </w:rPr>
        <w:t>选择适宜的粉碎设备，将蔬菜废弃物进行粉碎、揉搓等处理，长度宜为3</w:t>
      </w:r>
      <w:r>
        <w:t xml:space="preserve"> </w:t>
      </w:r>
      <w:r>
        <w:rPr>
          <w:rFonts w:hint="eastAsia"/>
        </w:rPr>
        <w:t>cm</w:t>
      </w:r>
      <w:r>
        <w:rPr>
          <w:rFonts w:hint="eastAsia" w:hAnsi="宋体"/>
        </w:rPr>
        <w:t>～</w:t>
      </w:r>
      <w:r>
        <w:rPr>
          <w:rFonts w:hint="eastAsia"/>
        </w:rPr>
        <w:t>10</w:t>
      </w:r>
      <w:r>
        <w:t xml:space="preserve"> </w:t>
      </w:r>
      <w:r>
        <w:rPr>
          <w:rFonts w:hint="eastAsia"/>
        </w:rPr>
        <w:t>cm。</w:t>
      </w:r>
    </w:p>
    <w:p>
      <w:pPr>
        <w:pStyle w:val="44"/>
        <w:numPr>
          <w:ilvl w:val="0"/>
          <w:numId w:val="0"/>
        </w:numPr>
        <w:spacing w:before="156" w:beforeLines="50" w:after="156" w:afterLines="50"/>
        <w:outlineLvl w:val="2"/>
      </w:pPr>
      <w:bookmarkStart w:id="41" w:name="_Toc889841946_WPSOffice_Level2"/>
      <w:r>
        <w:rPr>
          <w:rFonts w:hint="eastAsia"/>
        </w:rPr>
        <w:t>5.3　物料配比</w:t>
      </w:r>
      <w:bookmarkEnd w:id="41"/>
    </w:p>
    <w:p>
      <w:pPr>
        <w:pStyle w:val="22"/>
      </w:pPr>
      <w:r>
        <w:rPr>
          <w:rFonts w:hint="eastAsia"/>
        </w:rPr>
        <w:t>合理调配蔬菜废弃物和配料的比例，调节物料的碳氮比为（20:1）</w:t>
      </w:r>
      <w:r>
        <w:rPr>
          <w:rFonts w:hint="eastAsia" w:hAnsi="宋体"/>
        </w:rPr>
        <w:t>～（30:1）</w:t>
      </w:r>
      <w:r>
        <w:rPr>
          <w:rFonts w:hint="eastAsia"/>
        </w:rPr>
        <w:t>，含水量为55%</w:t>
      </w:r>
      <w:r>
        <w:rPr>
          <w:rFonts w:hint="eastAsia" w:hAnsi="宋体"/>
        </w:rPr>
        <w:t>～</w:t>
      </w:r>
      <w:r>
        <w:rPr>
          <w:rFonts w:hint="eastAsia"/>
        </w:rPr>
        <w:t>65%。</w:t>
      </w:r>
      <w:bookmarkStart w:id="42" w:name="_Toc717437373_WPSOffice_Level2"/>
    </w:p>
    <w:bookmarkEnd w:id="42"/>
    <w:p>
      <w:pPr>
        <w:pStyle w:val="44"/>
        <w:spacing w:before="312" w:after="312"/>
      </w:pPr>
      <w:bookmarkStart w:id="43" w:name="_Toc292028794_WPSOffice_Level1"/>
      <w:r>
        <w:rPr>
          <w:rFonts w:hint="eastAsia"/>
        </w:rPr>
        <w:t>物料处理</w:t>
      </w:r>
      <w:bookmarkEnd w:id="43"/>
    </w:p>
    <w:p>
      <w:pPr>
        <w:pStyle w:val="44"/>
        <w:numPr>
          <w:ilvl w:val="0"/>
          <w:numId w:val="0"/>
        </w:numPr>
        <w:spacing w:before="156" w:beforeLines="50" w:after="156" w:afterLines="50"/>
        <w:outlineLvl w:val="2"/>
      </w:pPr>
      <w:bookmarkStart w:id="44" w:name="_Toc292028794_WPSOffice_Level2"/>
      <w:r>
        <w:rPr>
          <w:rFonts w:hint="eastAsia"/>
        </w:rPr>
        <w:t>6.1　接种</w:t>
      </w:r>
      <w:bookmarkEnd w:id="44"/>
    </w:p>
    <w:p>
      <w:pPr>
        <w:pStyle w:val="22"/>
      </w:pPr>
      <w:r>
        <w:rPr>
          <w:rFonts w:hint="eastAsia"/>
        </w:rPr>
        <w:t>应选择可有效分解蔬菜废弃物中的木质纤维素和表面蜡质的微生物菌剂。按预处理物料量添加适宜菌剂量，并混合均匀。微生物菌剂应符合GB 20287的要求。</w:t>
      </w:r>
    </w:p>
    <w:p>
      <w:pPr>
        <w:pStyle w:val="44"/>
        <w:numPr>
          <w:ilvl w:val="0"/>
          <w:numId w:val="0"/>
        </w:numPr>
        <w:spacing w:before="156" w:beforeLines="50" w:after="156" w:afterLines="50"/>
        <w:outlineLvl w:val="2"/>
      </w:pPr>
      <w:bookmarkStart w:id="45" w:name="_Toc1047055998_WPSOffice_Level2"/>
      <w:r>
        <w:rPr>
          <w:rFonts w:hint="eastAsia"/>
        </w:rPr>
        <w:t>6.2　好氧发酵</w:t>
      </w:r>
      <w:bookmarkEnd w:id="45"/>
    </w:p>
    <w:p>
      <w:pPr>
        <w:pStyle w:val="44"/>
        <w:numPr>
          <w:ilvl w:val="0"/>
          <w:numId w:val="0"/>
        </w:numPr>
        <w:spacing w:before="156" w:beforeLines="50" w:after="156" w:afterLines="50"/>
      </w:pPr>
      <w:bookmarkStart w:id="46" w:name="_Toc1470870765_WPSOffice_Level3"/>
      <w:r>
        <w:rPr>
          <w:rFonts w:hint="eastAsia"/>
        </w:rPr>
        <w:t>6.2.1　发酵方式</w:t>
      </w:r>
      <w:bookmarkEnd w:id="46"/>
    </w:p>
    <w:p>
      <w:pPr>
        <w:pStyle w:val="44"/>
        <w:numPr>
          <w:ilvl w:val="0"/>
          <w:numId w:val="0"/>
        </w:numPr>
        <w:spacing w:before="156" w:beforeLines="50" w:after="156" w:afterLines="50"/>
      </w:pPr>
      <w:r>
        <w:rPr>
          <w:rFonts w:hint="eastAsia"/>
        </w:rPr>
        <w:t>6.2.1.1　条垛式</w:t>
      </w:r>
    </w:p>
    <w:p>
      <w:pPr>
        <w:pStyle w:val="22"/>
      </w:pPr>
      <w:r>
        <w:rPr>
          <w:rFonts w:hint="eastAsia"/>
        </w:rPr>
        <w:t>将接种后的物料堆成长条形条垛，垛底宽度120</w:t>
      </w:r>
      <w:r>
        <w:t xml:space="preserve"> </w:t>
      </w:r>
      <w:r>
        <w:rPr>
          <w:rFonts w:hint="eastAsia"/>
        </w:rPr>
        <w:t>cm</w:t>
      </w:r>
      <w:r>
        <w:rPr>
          <w:rFonts w:hint="eastAsia" w:hAnsi="宋体"/>
        </w:rPr>
        <w:t>～</w:t>
      </w:r>
      <w:r>
        <w:rPr>
          <w:rFonts w:hint="eastAsia"/>
        </w:rPr>
        <w:t>300</w:t>
      </w:r>
      <w:r>
        <w:t xml:space="preserve"> </w:t>
      </w:r>
      <w:r>
        <w:rPr>
          <w:rFonts w:hint="eastAsia"/>
        </w:rPr>
        <w:t>cm，垛高度80</w:t>
      </w:r>
      <w:r>
        <w:t xml:space="preserve"> </w:t>
      </w:r>
      <w:r>
        <w:rPr>
          <w:rFonts w:hint="eastAsia"/>
        </w:rPr>
        <w:t>cm</w:t>
      </w:r>
      <w:r>
        <w:rPr>
          <w:rFonts w:hint="eastAsia" w:hAnsi="宋体"/>
        </w:rPr>
        <w:t>～</w:t>
      </w:r>
      <w:r>
        <w:rPr>
          <w:rFonts w:hint="eastAsia"/>
        </w:rPr>
        <w:t>200</w:t>
      </w:r>
      <w:r>
        <w:t xml:space="preserve"> </w:t>
      </w:r>
      <w:r>
        <w:rPr>
          <w:rFonts w:hint="eastAsia"/>
        </w:rPr>
        <w:t>cm，长度根据场地条件确定，条垛间距80</w:t>
      </w:r>
      <w:r>
        <w:t xml:space="preserve"> </w:t>
      </w:r>
      <w:r>
        <w:rPr>
          <w:rFonts w:hint="eastAsia"/>
        </w:rPr>
        <w:t>cm</w:t>
      </w:r>
      <w:r>
        <w:rPr>
          <w:rFonts w:hint="eastAsia" w:hAnsi="宋体"/>
        </w:rPr>
        <w:t>～</w:t>
      </w:r>
      <w:r>
        <w:rPr>
          <w:rFonts w:hint="eastAsia"/>
        </w:rPr>
        <w:t>100</w:t>
      </w:r>
      <w:r>
        <w:t xml:space="preserve"> </w:t>
      </w:r>
      <w:r>
        <w:rPr>
          <w:rFonts w:hint="eastAsia"/>
        </w:rPr>
        <w:t>cm。</w:t>
      </w:r>
    </w:p>
    <w:p>
      <w:pPr>
        <w:pStyle w:val="44"/>
        <w:numPr>
          <w:ilvl w:val="0"/>
          <w:numId w:val="0"/>
        </w:numPr>
        <w:spacing w:before="156" w:beforeLines="50" w:after="156" w:afterLines="50"/>
      </w:pPr>
      <w:r>
        <w:rPr>
          <w:rFonts w:hint="eastAsia"/>
        </w:rPr>
        <w:t>6.2.1.2　槽式</w:t>
      </w:r>
    </w:p>
    <w:p>
      <w:pPr>
        <w:pStyle w:val="22"/>
      </w:pPr>
      <w:r>
        <w:rPr>
          <w:rFonts w:hint="eastAsia"/>
        </w:rPr>
        <w:t>将接种后的物料在槽式通道内堆积发酵。发酵槽依据处理规模设计为长度60 m</w:t>
      </w:r>
      <w:r>
        <w:rPr>
          <w:rFonts w:hint="eastAsia" w:hAnsi="宋体"/>
        </w:rPr>
        <w:t>～</w:t>
      </w:r>
      <w:r>
        <w:rPr>
          <w:rFonts w:hint="eastAsia"/>
        </w:rPr>
        <w:t>100 m，宽度4 m</w:t>
      </w:r>
      <w:r>
        <w:rPr>
          <w:rFonts w:hint="eastAsia" w:hAnsi="宋体"/>
        </w:rPr>
        <w:t>～</w:t>
      </w:r>
      <w:r>
        <w:rPr>
          <w:rFonts w:hint="eastAsia"/>
        </w:rPr>
        <w:t>9 m，高度1.5 m</w:t>
      </w:r>
      <w:r>
        <w:rPr>
          <w:rFonts w:hint="eastAsia" w:hAnsi="宋体"/>
        </w:rPr>
        <w:t>～</w:t>
      </w:r>
      <w:r>
        <w:rPr>
          <w:rFonts w:hint="eastAsia"/>
        </w:rPr>
        <w:t>2 m，需要配备机械设备进行翻堆作业。</w:t>
      </w:r>
    </w:p>
    <w:p>
      <w:pPr>
        <w:pStyle w:val="44"/>
        <w:numPr>
          <w:ilvl w:val="0"/>
          <w:numId w:val="0"/>
        </w:numPr>
        <w:spacing w:before="156" w:beforeLines="50" w:after="156" w:afterLines="50"/>
      </w:pPr>
      <w:r>
        <w:rPr>
          <w:rFonts w:hint="eastAsia"/>
        </w:rPr>
        <w:t>6.2.1.3　反应器式</w:t>
      </w:r>
    </w:p>
    <w:p>
      <w:pPr>
        <w:pStyle w:val="22"/>
      </w:pPr>
      <w:r>
        <w:rPr>
          <w:rFonts w:hint="eastAsia"/>
        </w:rPr>
        <w:t>将接种后的物料利用上料传送带或升降料斗投入到反应器的发酵罐内。预设好发酵罐的自动搅拌、通风、保温等参数后，由发酵罐自动进行高温发酵作业。</w:t>
      </w:r>
    </w:p>
    <w:p>
      <w:pPr>
        <w:pStyle w:val="44"/>
        <w:numPr>
          <w:ilvl w:val="0"/>
          <w:numId w:val="0"/>
        </w:numPr>
        <w:spacing w:before="156" w:beforeLines="50" w:after="156" w:afterLines="50"/>
      </w:pPr>
      <w:r>
        <w:rPr>
          <w:rFonts w:hint="eastAsia"/>
        </w:rPr>
        <w:t>6.2.1.4 膜式</w:t>
      </w:r>
    </w:p>
    <w:p>
      <w:pPr>
        <w:pStyle w:val="22"/>
        <w:ind w:firstLine="0" w:firstLineChars="0"/>
      </w:pPr>
      <w:r>
        <w:rPr>
          <w:rFonts w:hint="eastAsia"/>
        </w:rPr>
        <w:t xml:space="preserve">    发酵场地修整出往一侧倾斜的趋势，铺设曝气管，将接种后的物料在曝气管上堆垛，在堆垛上覆盖发酵膜，堆垛尺寸以发酵膜和曝气管尺寸为准。</w:t>
      </w:r>
    </w:p>
    <w:p>
      <w:pPr>
        <w:pStyle w:val="44"/>
        <w:numPr>
          <w:ilvl w:val="0"/>
          <w:numId w:val="0"/>
        </w:numPr>
        <w:spacing w:before="156" w:beforeLines="50" w:after="156" w:afterLines="50"/>
      </w:pPr>
      <w:bookmarkStart w:id="47" w:name="_Toc645773557_WPSOffice_Level3"/>
      <w:r>
        <w:rPr>
          <w:rFonts w:hint="eastAsia"/>
        </w:rPr>
        <w:t>6.2.2　发酵过程控制</w:t>
      </w:r>
      <w:bookmarkEnd w:id="47"/>
    </w:p>
    <w:p>
      <w:pPr>
        <w:pStyle w:val="22"/>
        <w:ind w:firstLine="0" w:firstLineChars="0"/>
      </w:pPr>
      <w:r>
        <w:rPr>
          <w:rFonts w:hint="eastAsia" w:ascii="黑体" w:hAnsi="黑体" w:eastAsia="黑体"/>
        </w:rPr>
        <w:t>6.2.2.1</w:t>
      </w:r>
      <w:r>
        <w:rPr>
          <w:rFonts w:hint="eastAsia"/>
        </w:rPr>
        <w:t xml:space="preserve"> </w:t>
      </w:r>
      <w:r>
        <w:t xml:space="preserve"> </w:t>
      </w:r>
      <w:r>
        <w:rPr>
          <w:rFonts w:hint="eastAsia"/>
        </w:rPr>
        <w:t>应监测发酵温度和水分指标。</w:t>
      </w:r>
    </w:p>
    <w:p>
      <w:pPr>
        <w:pStyle w:val="22"/>
        <w:ind w:firstLine="0" w:firstLineChars="0"/>
      </w:pPr>
      <w:r>
        <w:rPr>
          <w:rFonts w:hint="eastAsia" w:ascii="黑体" w:hAnsi="黑体" w:eastAsia="黑体"/>
        </w:rPr>
        <w:t>6.2.2.2</w:t>
      </w:r>
      <w:r>
        <w:rPr>
          <w:rFonts w:hint="eastAsia"/>
        </w:rPr>
        <w:t xml:space="preserve"> </w:t>
      </w:r>
      <w:r>
        <w:t xml:space="preserve"> </w:t>
      </w:r>
      <w:r>
        <w:rPr>
          <w:rFonts w:hint="eastAsia"/>
        </w:rPr>
        <w:t>条垛式、槽式发酵的高温期中心温度达到60</w:t>
      </w:r>
      <w:r>
        <w:rPr>
          <w:rFonts w:hint="eastAsia" w:ascii="汉仪中等线B5" w:hAnsi="汉仪中等线B5" w:eastAsia="汉仪中等线B5" w:cs="汉仪中等线B5"/>
        </w:rPr>
        <w:t>℃</w:t>
      </w:r>
      <w:r>
        <w:rPr>
          <w:rFonts w:hint="eastAsia"/>
        </w:rPr>
        <w:t>进行翻堆、曝气或者通风，发酵物料含水量控制在45%</w:t>
      </w:r>
      <w:r>
        <w:rPr>
          <w:rFonts w:hint="eastAsia" w:hAnsi="宋体"/>
        </w:rPr>
        <w:t>～</w:t>
      </w:r>
      <w:r>
        <w:rPr>
          <w:rFonts w:hint="eastAsia"/>
        </w:rPr>
        <w:t>65%，温度不低于55</w:t>
      </w:r>
      <w:r>
        <w:rPr>
          <w:rFonts w:hint="eastAsia" w:hAnsi="宋体" w:cs="宋体"/>
        </w:rPr>
        <w:t>℃</w:t>
      </w:r>
      <w:r>
        <w:rPr>
          <w:rFonts w:hint="eastAsia"/>
        </w:rPr>
        <w:t>应保持5 d以上。将完成高温期发酵的物料堆成长条形条垛，堆积在稳定区内，垛底宽度5 m</w:t>
      </w:r>
      <w:r>
        <w:rPr>
          <w:rFonts w:hint="eastAsia" w:hAnsi="宋体"/>
        </w:rPr>
        <w:t>～</w:t>
      </w:r>
      <w:r>
        <w:rPr>
          <w:rFonts w:hint="eastAsia"/>
        </w:rPr>
        <w:t>6 m，垛高1.5 m</w:t>
      </w:r>
      <w:r>
        <w:rPr>
          <w:rFonts w:hint="eastAsia" w:hAnsi="宋体"/>
        </w:rPr>
        <w:t>～</w:t>
      </w:r>
      <w:r>
        <w:rPr>
          <w:rFonts w:hint="eastAsia"/>
        </w:rPr>
        <w:t>2.5 m，定期打孔通气，稳定3</w:t>
      </w:r>
      <w:r>
        <w:rPr>
          <w:rFonts w:hint="eastAsia" w:hAnsi="宋体"/>
        </w:rPr>
        <w:t>～</w:t>
      </w:r>
      <w:r>
        <w:rPr>
          <w:rFonts w:hint="eastAsia"/>
        </w:rPr>
        <w:t>6个月。</w:t>
      </w:r>
    </w:p>
    <w:p>
      <w:pPr>
        <w:pStyle w:val="22"/>
        <w:ind w:firstLine="0" w:firstLineChars="0"/>
      </w:pPr>
      <w:r>
        <w:rPr>
          <w:rFonts w:hint="eastAsia" w:ascii="黑体" w:hAnsi="黑体" w:eastAsia="黑体"/>
        </w:rPr>
        <w:t>6.2.2.3</w:t>
      </w:r>
      <w:r>
        <w:rPr>
          <w:rFonts w:hint="eastAsia"/>
        </w:rPr>
        <w:t xml:space="preserve"> </w:t>
      </w:r>
      <w:r>
        <w:t xml:space="preserve"> </w:t>
      </w:r>
      <w:r>
        <w:rPr>
          <w:rFonts w:hint="eastAsia"/>
        </w:rPr>
        <w:t>反应器式发酵持续7 d</w:t>
      </w:r>
      <w:r>
        <w:rPr>
          <w:rFonts w:hint="eastAsia" w:hAnsi="宋体"/>
        </w:rPr>
        <w:t>～</w:t>
      </w:r>
      <w:r>
        <w:rPr>
          <w:rFonts w:hint="eastAsia"/>
        </w:rPr>
        <w:t>10 d后，通过检料口检查发酵物料，发酵完成可打开出料口，将发酵后的物料排出。</w:t>
      </w:r>
    </w:p>
    <w:p>
      <w:pPr>
        <w:pStyle w:val="22"/>
        <w:ind w:firstLine="0" w:firstLineChars="0"/>
        <w:rPr>
          <w:rFonts w:asciiTheme="minorEastAsia" w:hAnsiTheme="minorEastAsia" w:eastAsiaTheme="minorEastAsia" w:cstheme="minorEastAsia"/>
        </w:rPr>
      </w:pPr>
      <w:r>
        <w:rPr>
          <w:rFonts w:hint="eastAsia" w:ascii="黑体" w:hAnsi="黑体" w:eastAsia="黑体" w:cstheme="minorEastAsia"/>
        </w:rPr>
        <w:t>6.2.2.4</w:t>
      </w:r>
      <w:r>
        <w:rPr>
          <w:rFonts w:hint="eastAsia" w:asciiTheme="minorEastAsia" w:hAnsiTheme="minorEastAsia" w:eastAsiaTheme="minorEastAsia" w:cstheme="minorEastAsia"/>
        </w:rPr>
        <w:t xml:space="preserve"> </w:t>
      </w:r>
      <w:r>
        <w:rPr>
          <w:rFonts w:asciiTheme="minorEastAsia" w:hAnsiTheme="minorEastAsia" w:eastAsiaTheme="minorEastAsia" w:cstheme="minorEastAsia"/>
        </w:rPr>
        <w:t xml:space="preserve"> </w:t>
      </w:r>
      <w:r>
        <w:rPr>
          <w:rFonts w:hint="eastAsia" w:asciiTheme="minorEastAsia" w:hAnsiTheme="minorEastAsia" w:eastAsiaTheme="minorEastAsia" w:cstheme="minorEastAsia"/>
        </w:rPr>
        <w:t>膜式发酵高温期中心温度达到60℃增加通风和曝气频次，温度不低于55℃应保持5 d以上，发酵周期为4</w:t>
      </w:r>
      <w:r>
        <w:rPr>
          <w:rFonts w:hint="eastAsia" w:hAnsi="宋体"/>
        </w:rPr>
        <w:t>～</w:t>
      </w:r>
      <w:r>
        <w:rPr>
          <w:rFonts w:hint="eastAsia" w:asciiTheme="minorEastAsia" w:hAnsiTheme="minorEastAsia" w:eastAsiaTheme="minorEastAsia" w:cstheme="minorEastAsia"/>
        </w:rPr>
        <w:t>5个星期。</w:t>
      </w:r>
    </w:p>
    <w:p>
      <w:pPr>
        <w:pStyle w:val="44"/>
        <w:numPr>
          <w:ilvl w:val="0"/>
          <w:numId w:val="0"/>
        </w:numPr>
        <w:spacing w:before="156" w:beforeLines="50" w:after="156" w:afterLines="50"/>
      </w:pPr>
      <w:bookmarkStart w:id="48" w:name="_Toc889841946_WPSOffice_Level3"/>
      <w:r>
        <w:rPr>
          <w:rFonts w:hint="eastAsia"/>
        </w:rPr>
        <w:t>6.2.3　</w:t>
      </w:r>
      <w:bookmarkEnd w:id="48"/>
      <w:r>
        <w:rPr>
          <w:rFonts w:hint="eastAsia"/>
        </w:rPr>
        <w:t>腐熟度现场判断</w:t>
      </w:r>
    </w:p>
    <w:p>
      <w:pPr>
        <w:pStyle w:val="22"/>
      </w:pPr>
      <w:r>
        <w:rPr>
          <w:rFonts w:hint="eastAsia"/>
        </w:rPr>
        <w:t>发酵产出物应完全腐熟，发酵堆体温度自然下降至环境温度，无刺激性气味，外观为黄褐色至黑褐色，呈现自然疏松、大小均匀的纤维状结构，无明显的机械杂质。</w:t>
      </w:r>
    </w:p>
    <w:p>
      <w:pPr>
        <w:pStyle w:val="44"/>
        <w:spacing w:before="312" w:after="312"/>
      </w:pPr>
      <w:bookmarkStart w:id="49" w:name="_Toc1047055998_WPSOffice_Level1"/>
      <w:r>
        <w:rPr>
          <w:rFonts w:hint="eastAsia"/>
        </w:rPr>
        <w:t>发酵产出物检测</w:t>
      </w:r>
      <w:bookmarkEnd w:id="49"/>
    </w:p>
    <w:p>
      <w:pPr>
        <w:pStyle w:val="44"/>
        <w:numPr>
          <w:ilvl w:val="0"/>
          <w:numId w:val="0"/>
        </w:numPr>
        <w:spacing w:before="156" w:beforeLines="50" w:after="156" w:afterLines="50"/>
        <w:outlineLvl w:val="2"/>
      </w:pPr>
      <w:bookmarkStart w:id="50" w:name="_Toc1929105159_WPSOffice_Level2"/>
      <w:r>
        <w:rPr>
          <w:rFonts w:hint="eastAsia"/>
        </w:rPr>
        <w:t>7.1　抽样</w:t>
      </w:r>
      <w:bookmarkEnd w:id="50"/>
    </w:p>
    <w:p>
      <w:pPr>
        <w:pStyle w:val="22"/>
        <w:rPr>
          <w:rFonts w:asciiTheme="minorEastAsia" w:hAnsiTheme="minorEastAsia" w:eastAsiaTheme="minorEastAsia" w:cstheme="minorEastAsia"/>
        </w:rPr>
      </w:pPr>
      <w:r>
        <w:rPr>
          <w:rFonts w:hint="eastAsia" w:asciiTheme="minorEastAsia" w:hAnsiTheme="minorEastAsia" w:eastAsiaTheme="minorEastAsia" w:cstheme="minorEastAsia"/>
        </w:rPr>
        <w:t>对每批次发酵产出物进行抽样检测，采用随机法多点（≥5）采集，每个点1 kg。将所有抽取样品迅速混匀，按四分法缩分，分装2份，每份不少于500 g。</w:t>
      </w:r>
    </w:p>
    <w:p>
      <w:pPr>
        <w:pStyle w:val="44"/>
        <w:numPr>
          <w:ilvl w:val="0"/>
          <w:numId w:val="0"/>
        </w:numPr>
        <w:spacing w:before="156" w:beforeLines="50" w:after="156" w:afterLines="50"/>
        <w:outlineLvl w:val="2"/>
      </w:pPr>
      <w:bookmarkStart w:id="51" w:name="_Toc593882543_WPSOffice_Level2"/>
      <w:r>
        <w:rPr>
          <w:rFonts w:hint="eastAsia"/>
        </w:rPr>
        <w:t>7.2　检测</w:t>
      </w:r>
      <w:bookmarkEnd w:id="51"/>
    </w:p>
    <w:p>
      <w:pPr>
        <w:pStyle w:val="44"/>
        <w:numPr>
          <w:ilvl w:val="0"/>
          <w:numId w:val="0"/>
        </w:numPr>
        <w:spacing w:before="156" w:beforeLines="50" w:after="156" w:afterLines="50"/>
      </w:pPr>
      <w:bookmarkStart w:id="52" w:name="_Toc717437373_WPSOffice_Level3"/>
      <w:r>
        <w:rPr>
          <w:rFonts w:hint="eastAsia"/>
        </w:rPr>
        <w:t>7.2.1 感官测定</w:t>
      </w:r>
      <w:bookmarkEnd w:id="52"/>
    </w:p>
    <w:p>
      <w:pPr>
        <w:pStyle w:val="22"/>
      </w:pPr>
      <w:r>
        <w:rPr>
          <w:rFonts w:hint="eastAsia"/>
        </w:rPr>
        <w:t>采用目视法和鼻嗅法进行测定。取少量样品置于白色盘子中，观测样品的性状、质地、气味等指标。</w:t>
      </w:r>
    </w:p>
    <w:p>
      <w:pPr>
        <w:pStyle w:val="22"/>
        <w:ind w:firstLine="0" w:firstLineChars="0"/>
      </w:pPr>
      <w:r>
        <w:rPr>
          <w:rFonts w:hint="eastAsia"/>
        </w:rPr>
        <w:t>应达到外观均匀，粉状或颗粒状，无恶臭。</w:t>
      </w:r>
    </w:p>
    <w:p>
      <w:pPr>
        <w:pStyle w:val="44"/>
        <w:numPr>
          <w:ilvl w:val="0"/>
          <w:numId w:val="0"/>
        </w:numPr>
        <w:spacing w:before="156" w:beforeLines="50" w:after="156" w:afterLines="50"/>
      </w:pPr>
      <w:bookmarkStart w:id="53" w:name="_Toc292028794_WPSOffice_Level3"/>
      <w:r>
        <w:rPr>
          <w:rFonts w:hint="eastAsia"/>
        </w:rPr>
        <w:t>7.2.2 指标测定</w:t>
      </w:r>
      <w:bookmarkEnd w:id="53"/>
    </w:p>
    <w:p>
      <w:pPr>
        <w:pStyle w:val="22"/>
      </w:pPr>
      <w:r>
        <w:rPr>
          <w:rFonts w:hint="eastAsia"/>
        </w:rPr>
        <w:t>发酵产出物</w:t>
      </w:r>
      <w:r>
        <w:t>指标</w:t>
      </w:r>
      <w:r>
        <w:rPr>
          <w:rFonts w:hint="eastAsia"/>
        </w:rPr>
        <w:t>应符合</w:t>
      </w:r>
      <w:r>
        <w:t>表</w:t>
      </w:r>
      <w:r>
        <w:rPr>
          <w:rFonts w:hint="eastAsia"/>
        </w:rPr>
        <w:t>1的</w:t>
      </w:r>
      <w:r>
        <w:t>规</w:t>
      </w:r>
      <w:r>
        <w:rPr>
          <w:rFonts w:hint="eastAsia"/>
        </w:rPr>
        <w:t>定</w:t>
      </w:r>
      <w:r>
        <w:t>。</w:t>
      </w:r>
    </w:p>
    <w:p>
      <w:pPr>
        <w:pStyle w:val="22"/>
        <w:spacing w:before="156" w:beforeLines="50" w:after="156" w:afterLines="50"/>
        <w:ind w:firstLine="0" w:firstLineChars="0"/>
        <w:jc w:val="center"/>
        <w:rPr>
          <w:rFonts w:ascii="黑体" w:hAnsi="黑体" w:eastAsia="黑体"/>
        </w:rPr>
      </w:pPr>
      <w:bookmarkStart w:id="54" w:name="_Toc18116966_WPSOffice_Level2"/>
      <w:r>
        <w:rPr>
          <w:rFonts w:hint="eastAsia" w:ascii="黑体" w:hAnsi="黑体" w:eastAsia="黑体"/>
        </w:rPr>
        <w:t xml:space="preserve">表1 </w:t>
      </w:r>
      <w:r>
        <w:rPr>
          <w:rFonts w:ascii="黑体" w:hAnsi="黑体" w:eastAsia="黑体"/>
        </w:rPr>
        <w:t xml:space="preserve"> </w:t>
      </w:r>
      <w:r>
        <w:rPr>
          <w:rFonts w:hint="eastAsia" w:ascii="黑体" w:hAnsi="黑体" w:eastAsia="黑体"/>
        </w:rPr>
        <w:t>发酵产出物测定指标</w:t>
      </w:r>
      <w:bookmarkEnd w:id="54"/>
    </w:p>
    <w:tbl>
      <w:tblPr>
        <w:tblStyle w:val="3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4"/>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pct"/>
          </w:tcPr>
          <w:p>
            <w:pPr>
              <w:pStyle w:val="22"/>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指标</w:t>
            </w:r>
          </w:p>
        </w:tc>
        <w:tc>
          <w:tcPr>
            <w:tcW w:w="2296" w:type="pct"/>
          </w:tcPr>
          <w:p>
            <w:pPr>
              <w:pStyle w:val="22"/>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pct"/>
          </w:tcPr>
          <w:p>
            <w:pPr>
              <w:pStyle w:val="22"/>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酸碱度（pH）</w:t>
            </w:r>
          </w:p>
        </w:tc>
        <w:tc>
          <w:tcPr>
            <w:tcW w:w="2296" w:type="pct"/>
          </w:tcPr>
          <w:p>
            <w:pPr>
              <w:pStyle w:val="22"/>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5.5</w:t>
            </w:r>
            <w:r>
              <w:rPr>
                <w:rFonts w:hint="eastAsia" w:hAnsi="宋体"/>
                <w:szCs w:val="18"/>
              </w:rPr>
              <w:t>～</w:t>
            </w:r>
            <w:r>
              <w:rPr>
                <w:rFonts w:hint="eastAsia" w:asciiTheme="minorEastAsia" w:hAnsiTheme="minorEastAsia" w:eastAsiaTheme="minorEastAsia" w:cstheme="minorEastAsia"/>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pct"/>
          </w:tcPr>
          <w:p>
            <w:pPr>
              <w:pStyle w:val="22"/>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粪大肠菌群数，个/g</w:t>
            </w:r>
          </w:p>
        </w:tc>
        <w:tc>
          <w:tcPr>
            <w:tcW w:w="2296" w:type="pct"/>
          </w:tcPr>
          <w:p>
            <w:pPr>
              <w:pStyle w:val="22"/>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pct"/>
          </w:tcPr>
          <w:p>
            <w:pPr>
              <w:pStyle w:val="22"/>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蛔虫卵死亡率，%</w:t>
            </w:r>
          </w:p>
        </w:tc>
        <w:tc>
          <w:tcPr>
            <w:tcW w:w="2296" w:type="pct"/>
          </w:tcPr>
          <w:p>
            <w:pPr>
              <w:pStyle w:val="22"/>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pct"/>
          </w:tcPr>
          <w:p>
            <w:pPr>
              <w:pStyle w:val="22"/>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总汞（Hg）（以烘干基计），mg/kg</w:t>
            </w:r>
          </w:p>
        </w:tc>
        <w:tc>
          <w:tcPr>
            <w:tcW w:w="2296" w:type="pct"/>
          </w:tcPr>
          <w:p>
            <w:pPr>
              <w:pStyle w:val="22"/>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pct"/>
          </w:tcPr>
          <w:p>
            <w:pPr>
              <w:pStyle w:val="22"/>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总镉（Cd）（以烘干基计），mg/kg</w:t>
            </w:r>
          </w:p>
        </w:tc>
        <w:tc>
          <w:tcPr>
            <w:tcW w:w="2296" w:type="pct"/>
          </w:tcPr>
          <w:p>
            <w:pPr>
              <w:pStyle w:val="22"/>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pct"/>
          </w:tcPr>
          <w:p>
            <w:pPr>
              <w:pStyle w:val="22"/>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总砷（As）（以烘干基计），mg/kg</w:t>
            </w:r>
          </w:p>
        </w:tc>
        <w:tc>
          <w:tcPr>
            <w:tcW w:w="2296" w:type="pct"/>
          </w:tcPr>
          <w:p>
            <w:pPr>
              <w:pStyle w:val="22"/>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pct"/>
          </w:tcPr>
          <w:p>
            <w:pPr>
              <w:pStyle w:val="22"/>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总铅（Pb）（以烘干基计），mg/kg</w:t>
            </w:r>
          </w:p>
        </w:tc>
        <w:tc>
          <w:tcPr>
            <w:tcW w:w="2296" w:type="pct"/>
          </w:tcPr>
          <w:p>
            <w:pPr>
              <w:pStyle w:val="22"/>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3" w:type="pct"/>
          </w:tcPr>
          <w:p>
            <w:pPr>
              <w:pStyle w:val="22"/>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总铬（Cr）（以烘干基计），mg/kg</w:t>
            </w:r>
          </w:p>
        </w:tc>
        <w:tc>
          <w:tcPr>
            <w:tcW w:w="2296" w:type="pct"/>
          </w:tcPr>
          <w:p>
            <w:pPr>
              <w:pStyle w:val="22"/>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≤150</w:t>
            </w:r>
          </w:p>
        </w:tc>
      </w:tr>
    </w:tbl>
    <w:p>
      <w:pPr>
        <w:pStyle w:val="44"/>
        <w:spacing w:before="312" w:after="312"/>
      </w:pPr>
      <w:bookmarkStart w:id="55" w:name="_Toc1929105159_WPSOffice_Level1"/>
      <w:r>
        <w:rPr>
          <w:rFonts w:hint="eastAsia"/>
        </w:rPr>
        <w:t>利用</w:t>
      </w:r>
      <w:bookmarkEnd w:id="55"/>
    </w:p>
    <w:p>
      <w:pPr>
        <w:pStyle w:val="22"/>
      </w:pPr>
      <w:r>
        <w:rPr>
          <w:rFonts w:hint="eastAsia"/>
        </w:rPr>
        <w:t>经检测合格的发酵产出物，可用作有机肥料、栽培基质或土壤调理剂的原料。</w:t>
      </w:r>
    </w:p>
    <w:p>
      <w:pPr>
        <w:pStyle w:val="22"/>
      </w:pPr>
    </w:p>
    <w:p>
      <w:pPr>
        <w:pStyle w:val="128"/>
        <w:framePr w:wrap="around"/>
      </w:pPr>
      <w:r>
        <w:t>_________________________________</w:t>
      </w:r>
    </w:p>
    <w:sectPr>
      <w:headerReference r:id="rId7" w:type="default"/>
      <w:footerReference r:id="rId9" w:type="default"/>
      <w:headerReference r:id="rId8" w:type="even"/>
      <w:footerReference r:id="rId10" w:type="even"/>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汉仪中等线B5">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jc w:val="right"/>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jc w:val="right"/>
    </w:pPr>
    <w:r>
      <w:t>DB11/T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rPr>
        <w:rFonts w:hAnsi="黑体"/>
      </w:rPr>
    </w:pPr>
    <w:r>
      <w:rPr>
        <w:rFonts w:hAnsi="黑体"/>
      </w:rPr>
      <w:t>DB11/T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DB11/T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t>DB11/T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3"/>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pStyle w:val="6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tentative="0">
      <w:start w:val="1"/>
      <w:numFmt w:val="decimal"/>
      <w:pStyle w:val="127"/>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5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25"/>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61"/>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mirrorMargins w:val="1"/>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035925"/>
    <w:rsid w:val="00000244"/>
    <w:rsid w:val="00000BB3"/>
    <w:rsid w:val="0000185F"/>
    <w:rsid w:val="00004B91"/>
    <w:rsid w:val="00004E32"/>
    <w:rsid w:val="0000586F"/>
    <w:rsid w:val="00013D86"/>
    <w:rsid w:val="00013E02"/>
    <w:rsid w:val="0002143C"/>
    <w:rsid w:val="00025A65"/>
    <w:rsid w:val="00025F0C"/>
    <w:rsid w:val="00026C31"/>
    <w:rsid w:val="00027280"/>
    <w:rsid w:val="000320A7"/>
    <w:rsid w:val="000325EA"/>
    <w:rsid w:val="0003407E"/>
    <w:rsid w:val="00035925"/>
    <w:rsid w:val="00036C2C"/>
    <w:rsid w:val="00044D1D"/>
    <w:rsid w:val="00045A7C"/>
    <w:rsid w:val="00055371"/>
    <w:rsid w:val="00056A24"/>
    <w:rsid w:val="00057CE5"/>
    <w:rsid w:val="000607A3"/>
    <w:rsid w:val="000657F7"/>
    <w:rsid w:val="00067CDF"/>
    <w:rsid w:val="00074FBE"/>
    <w:rsid w:val="0007762A"/>
    <w:rsid w:val="00081F6E"/>
    <w:rsid w:val="00083A09"/>
    <w:rsid w:val="0009005E"/>
    <w:rsid w:val="000918A9"/>
    <w:rsid w:val="00091A39"/>
    <w:rsid w:val="00092001"/>
    <w:rsid w:val="00092618"/>
    <w:rsid w:val="00092857"/>
    <w:rsid w:val="00092BD8"/>
    <w:rsid w:val="00094425"/>
    <w:rsid w:val="000964C7"/>
    <w:rsid w:val="000979D9"/>
    <w:rsid w:val="000A20A9"/>
    <w:rsid w:val="000A48B1"/>
    <w:rsid w:val="000B2F0E"/>
    <w:rsid w:val="000B3143"/>
    <w:rsid w:val="000B405D"/>
    <w:rsid w:val="000B68FA"/>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090E"/>
    <w:rsid w:val="001124C0"/>
    <w:rsid w:val="00117A25"/>
    <w:rsid w:val="00121293"/>
    <w:rsid w:val="0013175F"/>
    <w:rsid w:val="00132283"/>
    <w:rsid w:val="0013364D"/>
    <w:rsid w:val="001343BB"/>
    <w:rsid w:val="00143E03"/>
    <w:rsid w:val="001512B4"/>
    <w:rsid w:val="00153A26"/>
    <w:rsid w:val="00155C90"/>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0F0C"/>
    <w:rsid w:val="00191258"/>
    <w:rsid w:val="00192680"/>
    <w:rsid w:val="00193037"/>
    <w:rsid w:val="00193375"/>
    <w:rsid w:val="00193A2C"/>
    <w:rsid w:val="001A0E18"/>
    <w:rsid w:val="001A288E"/>
    <w:rsid w:val="001A2A91"/>
    <w:rsid w:val="001B36ED"/>
    <w:rsid w:val="001B4613"/>
    <w:rsid w:val="001B6DC2"/>
    <w:rsid w:val="001B754B"/>
    <w:rsid w:val="001C149C"/>
    <w:rsid w:val="001C21AC"/>
    <w:rsid w:val="001C2FA4"/>
    <w:rsid w:val="001C3689"/>
    <w:rsid w:val="001C47BA"/>
    <w:rsid w:val="001C59EA"/>
    <w:rsid w:val="001D3556"/>
    <w:rsid w:val="001D406C"/>
    <w:rsid w:val="001D41EE"/>
    <w:rsid w:val="001D4BEB"/>
    <w:rsid w:val="001D71E6"/>
    <w:rsid w:val="001E0380"/>
    <w:rsid w:val="001E0B1B"/>
    <w:rsid w:val="001E13B1"/>
    <w:rsid w:val="001E1E6E"/>
    <w:rsid w:val="001E2153"/>
    <w:rsid w:val="001F3A19"/>
    <w:rsid w:val="002009E4"/>
    <w:rsid w:val="00201053"/>
    <w:rsid w:val="0020251B"/>
    <w:rsid w:val="002073D3"/>
    <w:rsid w:val="00211861"/>
    <w:rsid w:val="00215D48"/>
    <w:rsid w:val="0021624B"/>
    <w:rsid w:val="0022185E"/>
    <w:rsid w:val="00227FED"/>
    <w:rsid w:val="0023030A"/>
    <w:rsid w:val="00230F08"/>
    <w:rsid w:val="00234467"/>
    <w:rsid w:val="00235BE6"/>
    <w:rsid w:val="002361E3"/>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5A0F"/>
    <w:rsid w:val="002D6352"/>
    <w:rsid w:val="002E0DDF"/>
    <w:rsid w:val="002E2906"/>
    <w:rsid w:val="002E5635"/>
    <w:rsid w:val="002E64C3"/>
    <w:rsid w:val="002E6A2C"/>
    <w:rsid w:val="002F035E"/>
    <w:rsid w:val="002F0FE8"/>
    <w:rsid w:val="002F1D8C"/>
    <w:rsid w:val="002F21DA"/>
    <w:rsid w:val="002F34B8"/>
    <w:rsid w:val="002F6B78"/>
    <w:rsid w:val="00301F39"/>
    <w:rsid w:val="00303D27"/>
    <w:rsid w:val="00305BEE"/>
    <w:rsid w:val="00313962"/>
    <w:rsid w:val="00316192"/>
    <w:rsid w:val="00320F6F"/>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5564"/>
    <w:rsid w:val="00376489"/>
    <w:rsid w:val="00382B1A"/>
    <w:rsid w:val="00383191"/>
    <w:rsid w:val="00386DED"/>
    <w:rsid w:val="003912E7"/>
    <w:rsid w:val="00393947"/>
    <w:rsid w:val="00395141"/>
    <w:rsid w:val="003A0E27"/>
    <w:rsid w:val="003A2275"/>
    <w:rsid w:val="003A6A4F"/>
    <w:rsid w:val="003A7088"/>
    <w:rsid w:val="003B00DF"/>
    <w:rsid w:val="003B1275"/>
    <w:rsid w:val="003B1778"/>
    <w:rsid w:val="003B1E8E"/>
    <w:rsid w:val="003C11CB"/>
    <w:rsid w:val="003C3017"/>
    <w:rsid w:val="003C31E0"/>
    <w:rsid w:val="003C6A77"/>
    <w:rsid w:val="003C75F3"/>
    <w:rsid w:val="003C78A3"/>
    <w:rsid w:val="003D1CAD"/>
    <w:rsid w:val="003D36AB"/>
    <w:rsid w:val="003E1867"/>
    <w:rsid w:val="003E5729"/>
    <w:rsid w:val="003E724E"/>
    <w:rsid w:val="003F1D40"/>
    <w:rsid w:val="003F22BB"/>
    <w:rsid w:val="003F2A5B"/>
    <w:rsid w:val="003F4EE0"/>
    <w:rsid w:val="003F5559"/>
    <w:rsid w:val="00400473"/>
    <w:rsid w:val="00402153"/>
    <w:rsid w:val="00402E26"/>
    <w:rsid w:val="00402FC1"/>
    <w:rsid w:val="004200D9"/>
    <w:rsid w:val="00425082"/>
    <w:rsid w:val="00431DEB"/>
    <w:rsid w:val="00434AFB"/>
    <w:rsid w:val="00435DE6"/>
    <w:rsid w:val="0044259D"/>
    <w:rsid w:val="004439D9"/>
    <w:rsid w:val="00446B29"/>
    <w:rsid w:val="004524BE"/>
    <w:rsid w:val="00453F9A"/>
    <w:rsid w:val="00454CC3"/>
    <w:rsid w:val="00464903"/>
    <w:rsid w:val="00471E91"/>
    <w:rsid w:val="00474079"/>
    <w:rsid w:val="00474675"/>
    <w:rsid w:val="0047470C"/>
    <w:rsid w:val="004826C0"/>
    <w:rsid w:val="00484C88"/>
    <w:rsid w:val="004A203E"/>
    <w:rsid w:val="004A35F9"/>
    <w:rsid w:val="004A4662"/>
    <w:rsid w:val="004A7E02"/>
    <w:rsid w:val="004B157A"/>
    <w:rsid w:val="004B24C1"/>
    <w:rsid w:val="004B3092"/>
    <w:rsid w:val="004B43EC"/>
    <w:rsid w:val="004B49B1"/>
    <w:rsid w:val="004B557C"/>
    <w:rsid w:val="004C292F"/>
    <w:rsid w:val="004C657F"/>
    <w:rsid w:val="004D306F"/>
    <w:rsid w:val="004D4B02"/>
    <w:rsid w:val="004D4F76"/>
    <w:rsid w:val="004E4B13"/>
    <w:rsid w:val="004E4B8C"/>
    <w:rsid w:val="004E5A47"/>
    <w:rsid w:val="004F2EF3"/>
    <w:rsid w:val="005036E2"/>
    <w:rsid w:val="00503892"/>
    <w:rsid w:val="00510280"/>
    <w:rsid w:val="005118C4"/>
    <w:rsid w:val="00513D73"/>
    <w:rsid w:val="005148B3"/>
    <w:rsid w:val="00514A43"/>
    <w:rsid w:val="00515E9C"/>
    <w:rsid w:val="0051638C"/>
    <w:rsid w:val="005174E5"/>
    <w:rsid w:val="00520898"/>
    <w:rsid w:val="005211E6"/>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77AE9"/>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077"/>
    <w:rsid w:val="005D3842"/>
    <w:rsid w:val="005E140F"/>
    <w:rsid w:val="005E19E7"/>
    <w:rsid w:val="005E2392"/>
    <w:rsid w:val="005F3CD8"/>
    <w:rsid w:val="0060073E"/>
    <w:rsid w:val="00601622"/>
    <w:rsid w:val="0060789B"/>
    <w:rsid w:val="0061037E"/>
    <w:rsid w:val="00613FAA"/>
    <w:rsid w:val="00616C36"/>
    <w:rsid w:val="0061716C"/>
    <w:rsid w:val="006171AF"/>
    <w:rsid w:val="00617868"/>
    <w:rsid w:val="006243A1"/>
    <w:rsid w:val="00626005"/>
    <w:rsid w:val="00632E56"/>
    <w:rsid w:val="00635CBA"/>
    <w:rsid w:val="00636EFC"/>
    <w:rsid w:val="00637D40"/>
    <w:rsid w:val="0064338B"/>
    <w:rsid w:val="00646542"/>
    <w:rsid w:val="006504F4"/>
    <w:rsid w:val="0065366F"/>
    <w:rsid w:val="00654BC9"/>
    <w:rsid w:val="006552FD"/>
    <w:rsid w:val="00656F0B"/>
    <w:rsid w:val="0066305C"/>
    <w:rsid w:val="00663733"/>
    <w:rsid w:val="00663AF3"/>
    <w:rsid w:val="00666B6C"/>
    <w:rsid w:val="00677B54"/>
    <w:rsid w:val="00682682"/>
    <w:rsid w:val="00682702"/>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E6D31"/>
    <w:rsid w:val="006F0967"/>
    <w:rsid w:val="006F2274"/>
    <w:rsid w:val="006F64A0"/>
    <w:rsid w:val="0070038F"/>
    <w:rsid w:val="007027B1"/>
    <w:rsid w:val="0070286C"/>
    <w:rsid w:val="00704DF6"/>
    <w:rsid w:val="0070641D"/>
    <w:rsid w:val="0070651C"/>
    <w:rsid w:val="007132A3"/>
    <w:rsid w:val="00716421"/>
    <w:rsid w:val="00721419"/>
    <w:rsid w:val="00724EFB"/>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80DE2"/>
    <w:rsid w:val="0078180B"/>
    <w:rsid w:val="007913AB"/>
    <w:rsid w:val="007914F7"/>
    <w:rsid w:val="00795C73"/>
    <w:rsid w:val="007A4809"/>
    <w:rsid w:val="007B1625"/>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5D89"/>
    <w:rsid w:val="007F6744"/>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41AC3"/>
    <w:rsid w:val="008422EF"/>
    <w:rsid w:val="008504A8"/>
    <w:rsid w:val="00851B58"/>
    <w:rsid w:val="0085282E"/>
    <w:rsid w:val="00867088"/>
    <w:rsid w:val="00867538"/>
    <w:rsid w:val="0087198C"/>
    <w:rsid w:val="00872C1F"/>
    <w:rsid w:val="00873B42"/>
    <w:rsid w:val="00877CB0"/>
    <w:rsid w:val="008805AC"/>
    <w:rsid w:val="00880D1A"/>
    <w:rsid w:val="008833B6"/>
    <w:rsid w:val="00884468"/>
    <w:rsid w:val="008856D8"/>
    <w:rsid w:val="0088612F"/>
    <w:rsid w:val="00891A2C"/>
    <w:rsid w:val="00892E82"/>
    <w:rsid w:val="00893277"/>
    <w:rsid w:val="00895FA9"/>
    <w:rsid w:val="008A1035"/>
    <w:rsid w:val="008A6E08"/>
    <w:rsid w:val="008B70BD"/>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1478"/>
    <w:rsid w:val="00904075"/>
    <w:rsid w:val="009040DD"/>
    <w:rsid w:val="00905B47"/>
    <w:rsid w:val="0090690F"/>
    <w:rsid w:val="00910CE9"/>
    <w:rsid w:val="00911391"/>
    <w:rsid w:val="0091331C"/>
    <w:rsid w:val="009137BD"/>
    <w:rsid w:val="0091503D"/>
    <w:rsid w:val="00920839"/>
    <w:rsid w:val="00923BEB"/>
    <w:rsid w:val="00925DB2"/>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4F83"/>
    <w:rsid w:val="009877D3"/>
    <w:rsid w:val="00994E8F"/>
    <w:rsid w:val="009951DC"/>
    <w:rsid w:val="009959BB"/>
    <w:rsid w:val="00997158"/>
    <w:rsid w:val="009A0827"/>
    <w:rsid w:val="009A3A7C"/>
    <w:rsid w:val="009A5D33"/>
    <w:rsid w:val="009A7D84"/>
    <w:rsid w:val="009B2323"/>
    <w:rsid w:val="009B2ADB"/>
    <w:rsid w:val="009B34BB"/>
    <w:rsid w:val="009B43BA"/>
    <w:rsid w:val="009B603A"/>
    <w:rsid w:val="009C2D0E"/>
    <w:rsid w:val="009C3018"/>
    <w:rsid w:val="009C3DAC"/>
    <w:rsid w:val="009C42E0"/>
    <w:rsid w:val="009D3230"/>
    <w:rsid w:val="009D5362"/>
    <w:rsid w:val="009E1415"/>
    <w:rsid w:val="009E6116"/>
    <w:rsid w:val="009E7E25"/>
    <w:rsid w:val="00A02E43"/>
    <w:rsid w:val="00A05368"/>
    <w:rsid w:val="00A065F9"/>
    <w:rsid w:val="00A07011"/>
    <w:rsid w:val="00A07F34"/>
    <w:rsid w:val="00A22154"/>
    <w:rsid w:val="00A24058"/>
    <w:rsid w:val="00A25C38"/>
    <w:rsid w:val="00A26108"/>
    <w:rsid w:val="00A35824"/>
    <w:rsid w:val="00A36BBE"/>
    <w:rsid w:val="00A37C20"/>
    <w:rsid w:val="00A37C8C"/>
    <w:rsid w:val="00A40D9E"/>
    <w:rsid w:val="00A41DF7"/>
    <w:rsid w:val="00A420B1"/>
    <w:rsid w:val="00A42ECA"/>
    <w:rsid w:val="00A4307A"/>
    <w:rsid w:val="00A46DEF"/>
    <w:rsid w:val="00A47EBB"/>
    <w:rsid w:val="00A51CDD"/>
    <w:rsid w:val="00A563F8"/>
    <w:rsid w:val="00A56BBA"/>
    <w:rsid w:val="00A57635"/>
    <w:rsid w:val="00A6718A"/>
    <w:rsid w:val="00A6730D"/>
    <w:rsid w:val="00A71625"/>
    <w:rsid w:val="00A71B9B"/>
    <w:rsid w:val="00A751C7"/>
    <w:rsid w:val="00A80008"/>
    <w:rsid w:val="00A84CE5"/>
    <w:rsid w:val="00A87844"/>
    <w:rsid w:val="00A9227B"/>
    <w:rsid w:val="00A97A55"/>
    <w:rsid w:val="00AA038C"/>
    <w:rsid w:val="00AA69AF"/>
    <w:rsid w:val="00AA7A09"/>
    <w:rsid w:val="00AB1CC9"/>
    <w:rsid w:val="00AB3B50"/>
    <w:rsid w:val="00AC05B1"/>
    <w:rsid w:val="00AC450C"/>
    <w:rsid w:val="00AD340B"/>
    <w:rsid w:val="00AD356C"/>
    <w:rsid w:val="00AE2914"/>
    <w:rsid w:val="00AE2C40"/>
    <w:rsid w:val="00AE6D15"/>
    <w:rsid w:val="00AE7023"/>
    <w:rsid w:val="00AE78AA"/>
    <w:rsid w:val="00AF0EF3"/>
    <w:rsid w:val="00AF1F49"/>
    <w:rsid w:val="00AF2D81"/>
    <w:rsid w:val="00AF52BE"/>
    <w:rsid w:val="00B0161B"/>
    <w:rsid w:val="00B04182"/>
    <w:rsid w:val="00B05ECF"/>
    <w:rsid w:val="00B07AE3"/>
    <w:rsid w:val="00B11430"/>
    <w:rsid w:val="00B12A5D"/>
    <w:rsid w:val="00B1711C"/>
    <w:rsid w:val="00B242F4"/>
    <w:rsid w:val="00B2477A"/>
    <w:rsid w:val="00B24D1C"/>
    <w:rsid w:val="00B30072"/>
    <w:rsid w:val="00B30481"/>
    <w:rsid w:val="00B3312F"/>
    <w:rsid w:val="00B353EB"/>
    <w:rsid w:val="00B4016F"/>
    <w:rsid w:val="00B407AC"/>
    <w:rsid w:val="00B439C4"/>
    <w:rsid w:val="00B44C68"/>
    <w:rsid w:val="00B4535E"/>
    <w:rsid w:val="00B52093"/>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261C"/>
    <w:rsid w:val="00B9397A"/>
    <w:rsid w:val="00B9633D"/>
    <w:rsid w:val="00B967D5"/>
    <w:rsid w:val="00BA2EBE"/>
    <w:rsid w:val="00BB0F28"/>
    <w:rsid w:val="00BB458A"/>
    <w:rsid w:val="00BB693F"/>
    <w:rsid w:val="00BB6C11"/>
    <w:rsid w:val="00BC5953"/>
    <w:rsid w:val="00BD00D3"/>
    <w:rsid w:val="00BD0C9D"/>
    <w:rsid w:val="00BD1659"/>
    <w:rsid w:val="00BD2E1D"/>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0ECF"/>
    <w:rsid w:val="00C2136D"/>
    <w:rsid w:val="00C214EE"/>
    <w:rsid w:val="00C2226F"/>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166B"/>
    <w:rsid w:val="00C65BCC"/>
    <w:rsid w:val="00C66970"/>
    <w:rsid w:val="00C71F4D"/>
    <w:rsid w:val="00C77588"/>
    <w:rsid w:val="00C8691C"/>
    <w:rsid w:val="00C86CB4"/>
    <w:rsid w:val="00C96295"/>
    <w:rsid w:val="00C96364"/>
    <w:rsid w:val="00C97ABC"/>
    <w:rsid w:val="00CA03DF"/>
    <w:rsid w:val="00CA168A"/>
    <w:rsid w:val="00CA2097"/>
    <w:rsid w:val="00CA357E"/>
    <w:rsid w:val="00CA44F9"/>
    <w:rsid w:val="00CA4A69"/>
    <w:rsid w:val="00CB722E"/>
    <w:rsid w:val="00CC3E0C"/>
    <w:rsid w:val="00CC58D3"/>
    <w:rsid w:val="00CC784D"/>
    <w:rsid w:val="00CD13A1"/>
    <w:rsid w:val="00CF1E15"/>
    <w:rsid w:val="00CF7725"/>
    <w:rsid w:val="00D00A8D"/>
    <w:rsid w:val="00D03268"/>
    <w:rsid w:val="00D0337B"/>
    <w:rsid w:val="00D07777"/>
    <w:rsid w:val="00D079B2"/>
    <w:rsid w:val="00D114E9"/>
    <w:rsid w:val="00D17CD8"/>
    <w:rsid w:val="00D2527C"/>
    <w:rsid w:val="00D313B3"/>
    <w:rsid w:val="00D341A3"/>
    <w:rsid w:val="00D35763"/>
    <w:rsid w:val="00D35B8E"/>
    <w:rsid w:val="00D40F07"/>
    <w:rsid w:val="00D429C6"/>
    <w:rsid w:val="00D44801"/>
    <w:rsid w:val="00D47748"/>
    <w:rsid w:val="00D5178F"/>
    <w:rsid w:val="00D518DF"/>
    <w:rsid w:val="00D54CC3"/>
    <w:rsid w:val="00D6041A"/>
    <w:rsid w:val="00D61258"/>
    <w:rsid w:val="00D633EB"/>
    <w:rsid w:val="00D67E10"/>
    <w:rsid w:val="00D736AC"/>
    <w:rsid w:val="00D747AA"/>
    <w:rsid w:val="00D75A7E"/>
    <w:rsid w:val="00D82FF7"/>
    <w:rsid w:val="00D83C6F"/>
    <w:rsid w:val="00D84271"/>
    <w:rsid w:val="00D847FE"/>
    <w:rsid w:val="00D86B9C"/>
    <w:rsid w:val="00D86CDA"/>
    <w:rsid w:val="00D900CD"/>
    <w:rsid w:val="00D90A39"/>
    <w:rsid w:val="00D91872"/>
    <w:rsid w:val="00D964EA"/>
    <w:rsid w:val="00D966D0"/>
    <w:rsid w:val="00DA0C59"/>
    <w:rsid w:val="00DA3991"/>
    <w:rsid w:val="00DA72A1"/>
    <w:rsid w:val="00DA7F95"/>
    <w:rsid w:val="00DB01F1"/>
    <w:rsid w:val="00DB3222"/>
    <w:rsid w:val="00DB7E6C"/>
    <w:rsid w:val="00DC4F68"/>
    <w:rsid w:val="00DC5E64"/>
    <w:rsid w:val="00DC64B0"/>
    <w:rsid w:val="00DC6B1E"/>
    <w:rsid w:val="00DD252A"/>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150DF"/>
    <w:rsid w:val="00E21B55"/>
    <w:rsid w:val="00E221D3"/>
    <w:rsid w:val="00E24EB4"/>
    <w:rsid w:val="00E27BC0"/>
    <w:rsid w:val="00E30635"/>
    <w:rsid w:val="00E320ED"/>
    <w:rsid w:val="00E33AFB"/>
    <w:rsid w:val="00E34218"/>
    <w:rsid w:val="00E4008C"/>
    <w:rsid w:val="00E4555B"/>
    <w:rsid w:val="00E46282"/>
    <w:rsid w:val="00E5216E"/>
    <w:rsid w:val="00E5529C"/>
    <w:rsid w:val="00E657C6"/>
    <w:rsid w:val="00E75D40"/>
    <w:rsid w:val="00E81965"/>
    <w:rsid w:val="00E81A88"/>
    <w:rsid w:val="00E82344"/>
    <w:rsid w:val="00E84C82"/>
    <w:rsid w:val="00E84D64"/>
    <w:rsid w:val="00E856C8"/>
    <w:rsid w:val="00E87408"/>
    <w:rsid w:val="00E87CF7"/>
    <w:rsid w:val="00E914C4"/>
    <w:rsid w:val="00E934F5"/>
    <w:rsid w:val="00E96961"/>
    <w:rsid w:val="00E976F2"/>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EF62A9"/>
    <w:rsid w:val="00EF6DC8"/>
    <w:rsid w:val="00F05D60"/>
    <w:rsid w:val="00F07224"/>
    <w:rsid w:val="00F07FD3"/>
    <w:rsid w:val="00F11BB5"/>
    <w:rsid w:val="00F1296C"/>
    <w:rsid w:val="00F1417B"/>
    <w:rsid w:val="00F14A99"/>
    <w:rsid w:val="00F1712D"/>
    <w:rsid w:val="00F17A17"/>
    <w:rsid w:val="00F208A0"/>
    <w:rsid w:val="00F2115E"/>
    <w:rsid w:val="00F27B3D"/>
    <w:rsid w:val="00F30ABD"/>
    <w:rsid w:val="00F34B99"/>
    <w:rsid w:val="00F40B02"/>
    <w:rsid w:val="00F41E81"/>
    <w:rsid w:val="00F42987"/>
    <w:rsid w:val="00F4668C"/>
    <w:rsid w:val="00F508D5"/>
    <w:rsid w:val="00F51720"/>
    <w:rsid w:val="00F51CF2"/>
    <w:rsid w:val="00F52DAB"/>
    <w:rsid w:val="00F543F0"/>
    <w:rsid w:val="00F55E3E"/>
    <w:rsid w:val="00F57601"/>
    <w:rsid w:val="00F66940"/>
    <w:rsid w:val="00F7028B"/>
    <w:rsid w:val="00F73F99"/>
    <w:rsid w:val="00F75F80"/>
    <w:rsid w:val="00F81D29"/>
    <w:rsid w:val="00F863C8"/>
    <w:rsid w:val="00F90BE5"/>
    <w:rsid w:val="00F91C4D"/>
    <w:rsid w:val="00F92FD9"/>
    <w:rsid w:val="00F97969"/>
    <w:rsid w:val="00FA37B1"/>
    <w:rsid w:val="00FA3E0B"/>
    <w:rsid w:val="00FA5C60"/>
    <w:rsid w:val="00FA5EF7"/>
    <w:rsid w:val="00FA6684"/>
    <w:rsid w:val="00FA731E"/>
    <w:rsid w:val="00FA7BD0"/>
    <w:rsid w:val="00FB0E6D"/>
    <w:rsid w:val="00FB1DCF"/>
    <w:rsid w:val="00FB2B38"/>
    <w:rsid w:val="00FB61CE"/>
    <w:rsid w:val="00FB7A07"/>
    <w:rsid w:val="00FC04CC"/>
    <w:rsid w:val="00FC1C08"/>
    <w:rsid w:val="00FC2066"/>
    <w:rsid w:val="00FC6358"/>
    <w:rsid w:val="00FD1381"/>
    <w:rsid w:val="00FD320D"/>
    <w:rsid w:val="00FE1B98"/>
    <w:rsid w:val="00FE23DE"/>
    <w:rsid w:val="00FF1801"/>
    <w:rsid w:val="00FF6842"/>
    <w:rsid w:val="03687D22"/>
    <w:rsid w:val="03A74512"/>
    <w:rsid w:val="04653E7B"/>
    <w:rsid w:val="05BC559D"/>
    <w:rsid w:val="07480D20"/>
    <w:rsid w:val="0A7E11C5"/>
    <w:rsid w:val="0AE2393D"/>
    <w:rsid w:val="0BA61553"/>
    <w:rsid w:val="10627D99"/>
    <w:rsid w:val="106D78C1"/>
    <w:rsid w:val="126A666E"/>
    <w:rsid w:val="128F1707"/>
    <w:rsid w:val="135A1732"/>
    <w:rsid w:val="159D14E3"/>
    <w:rsid w:val="1AE83AA1"/>
    <w:rsid w:val="1BE35EAC"/>
    <w:rsid w:val="1C387FA6"/>
    <w:rsid w:val="1F286EC4"/>
    <w:rsid w:val="207F2647"/>
    <w:rsid w:val="2219592D"/>
    <w:rsid w:val="23476D20"/>
    <w:rsid w:val="238C53E8"/>
    <w:rsid w:val="25962413"/>
    <w:rsid w:val="27030EF2"/>
    <w:rsid w:val="2ACB6489"/>
    <w:rsid w:val="2DF41CB4"/>
    <w:rsid w:val="3171484A"/>
    <w:rsid w:val="31EB0648"/>
    <w:rsid w:val="32422498"/>
    <w:rsid w:val="327138F6"/>
    <w:rsid w:val="33BE1D97"/>
    <w:rsid w:val="38512CF1"/>
    <w:rsid w:val="394FB2C4"/>
    <w:rsid w:val="39E43470"/>
    <w:rsid w:val="43486471"/>
    <w:rsid w:val="4979066A"/>
    <w:rsid w:val="4B3B5DC9"/>
    <w:rsid w:val="4C4A5008"/>
    <w:rsid w:val="4F5BE8FA"/>
    <w:rsid w:val="500B3D59"/>
    <w:rsid w:val="5484661F"/>
    <w:rsid w:val="552D64D4"/>
    <w:rsid w:val="58E634B7"/>
    <w:rsid w:val="59EC3BA2"/>
    <w:rsid w:val="5B8970E4"/>
    <w:rsid w:val="5D850596"/>
    <w:rsid w:val="5DC54774"/>
    <w:rsid w:val="5EFBA739"/>
    <w:rsid w:val="5F7C0B8B"/>
    <w:rsid w:val="63052F9A"/>
    <w:rsid w:val="64491983"/>
    <w:rsid w:val="6A5B5CB3"/>
    <w:rsid w:val="6B091E0F"/>
    <w:rsid w:val="6DC471FF"/>
    <w:rsid w:val="6FDF512A"/>
    <w:rsid w:val="73267CCD"/>
    <w:rsid w:val="73422907"/>
    <w:rsid w:val="73A32F53"/>
    <w:rsid w:val="73EF4563"/>
    <w:rsid w:val="740D2781"/>
    <w:rsid w:val="77A22ED9"/>
    <w:rsid w:val="7D360B16"/>
    <w:rsid w:val="7F733592"/>
    <w:rsid w:val="7F97CA59"/>
    <w:rsid w:val="BE86AE7B"/>
    <w:rsid w:val="F7BD8202"/>
    <w:rsid w:val="FE4FA790"/>
    <w:rsid w:val="FEE6E588"/>
    <w:rsid w:val="FF75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144"/>
    <w:autoRedefine/>
    <w:semiHidden/>
    <w:unhideWhenUsed/>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semiHidden/>
    <w:qFormat/>
    <w:uiPriority w:val="0"/>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link w:val="140"/>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autoRedefine/>
    <w:qFormat/>
    <w:uiPriority w:val="39"/>
    <w:pPr>
      <w:tabs>
        <w:tab w:val="right" w:leader="dot" w:pos="9241"/>
      </w:tabs>
      <w:spacing w:beforeLines="25" w:afterLines="25"/>
      <w:jc w:val="left"/>
    </w:pPr>
    <w:rPr>
      <w:rFonts w:ascii="宋体"/>
      <w:szCs w:val="21"/>
    </w:rPr>
  </w:style>
  <w:style w:type="paragraph" w:styleId="19">
    <w:name w:val="toc 4"/>
    <w:basedOn w:val="1"/>
    <w:next w:val="1"/>
    <w:semiHidden/>
    <w:qFormat/>
    <w:uiPriority w:val="0"/>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autoRedefine/>
    <w:qFormat/>
    <w:uiPriority w:val="0"/>
    <w:pPr>
      <w:ind w:left="420" w:hanging="210"/>
      <w:jc w:val="left"/>
    </w:pPr>
    <w:rPr>
      <w:rFonts w:ascii="Calibri" w:hAnsi="Calibri"/>
      <w:sz w:val="20"/>
      <w:szCs w:val="20"/>
    </w:rPr>
  </w:style>
  <w:style w:type="paragraph" w:styleId="30">
    <w:name w:val="annotation subject"/>
    <w:basedOn w:val="7"/>
    <w:next w:val="7"/>
    <w:link w:val="145"/>
    <w:autoRedefine/>
    <w:semiHidden/>
    <w:unhideWhenUsed/>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basedOn w:val="33"/>
    <w:semiHidden/>
    <w:unhideWhenUsed/>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autoRedefine/>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autoRedefine/>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link w:val="13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autoRedefine/>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autoRedefine/>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autoRedefine/>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pPr>
    <w:rPr>
      <w:rFonts w:ascii="宋体" w:eastAsia="宋体"/>
    </w:rPr>
  </w:style>
  <w:style w:type="paragraph" w:customStyle="1" w:styleId="63">
    <w:name w:val="注：（正文）"/>
    <w:basedOn w:val="56"/>
    <w:next w:val="22"/>
    <w:qFormat/>
    <w:uiPriority w:val="0"/>
    <w:pPr>
      <w:numPr>
        <w:numId w:val="9"/>
      </w:numPr>
      <w:ind w:left="726" w:hanging="363"/>
    </w:pPr>
  </w:style>
  <w:style w:type="paragraph" w:customStyle="1" w:styleId="64">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tabs>
        <w:tab w:val="left" w:pos="360"/>
      </w:tabs>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customStyle="1" w:styleId="136">
    <w:name w:val="标准名称"/>
    <w:basedOn w:val="49"/>
    <w:link w:val="139"/>
    <w:qFormat/>
    <w:uiPriority w:val="0"/>
  </w:style>
  <w:style w:type="character" w:customStyle="1" w:styleId="137">
    <w:name w:val="占位符文本1"/>
    <w:basedOn w:val="33"/>
    <w:semiHidden/>
    <w:qFormat/>
    <w:uiPriority w:val="99"/>
    <w:rPr>
      <w:color w:val="808080"/>
    </w:rPr>
  </w:style>
  <w:style w:type="character" w:customStyle="1" w:styleId="138">
    <w:name w:val="目次、标准名称标题 Char"/>
    <w:basedOn w:val="33"/>
    <w:link w:val="49"/>
    <w:qFormat/>
    <w:uiPriority w:val="0"/>
    <w:rPr>
      <w:rFonts w:ascii="黑体" w:eastAsia="黑体"/>
      <w:sz w:val="32"/>
      <w:shd w:val="clear" w:color="FFFFFF" w:fill="FFFFFF"/>
    </w:rPr>
  </w:style>
  <w:style w:type="character" w:customStyle="1" w:styleId="139">
    <w:name w:val="标准名称 Char"/>
    <w:basedOn w:val="138"/>
    <w:link w:val="136"/>
    <w:qFormat/>
    <w:uiPriority w:val="0"/>
    <w:rPr>
      <w:rFonts w:ascii="黑体" w:eastAsia="黑体"/>
      <w:sz w:val="32"/>
      <w:shd w:val="clear" w:color="FFFFFF" w:fill="FFFFFF"/>
    </w:rPr>
  </w:style>
  <w:style w:type="character" w:customStyle="1" w:styleId="140">
    <w:name w:val="批注框文本 字符"/>
    <w:basedOn w:val="33"/>
    <w:link w:val="15"/>
    <w:qFormat/>
    <w:uiPriority w:val="0"/>
    <w:rPr>
      <w:kern w:val="2"/>
      <w:sz w:val="18"/>
      <w:szCs w:val="18"/>
    </w:rPr>
  </w:style>
  <w:style w:type="paragraph" w:customStyle="1" w:styleId="141">
    <w:name w:val="WPSOffice手动目录 1"/>
    <w:qFormat/>
    <w:uiPriority w:val="0"/>
    <w:rPr>
      <w:rFonts w:ascii="Times New Roman" w:hAnsi="Times New Roman" w:eastAsia="宋体" w:cs="Times New Roman"/>
      <w:lang w:val="en-US" w:eastAsia="zh-CN" w:bidi="ar-SA"/>
    </w:rPr>
  </w:style>
  <w:style w:type="paragraph" w:customStyle="1" w:styleId="14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44">
    <w:name w:val="批注文字 字符"/>
    <w:basedOn w:val="33"/>
    <w:link w:val="7"/>
    <w:semiHidden/>
    <w:qFormat/>
    <w:uiPriority w:val="0"/>
    <w:rPr>
      <w:kern w:val="2"/>
      <w:sz w:val="21"/>
      <w:szCs w:val="24"/>
    </w:rPr>
  </w:style>
  <w:style w:type="character" w:customStyle="1" w:styleId="145">
    <w:name w:val="批注主题 字符"/>
    <w:basedOn w:val="144"/>
    <w:link w:val="30"/>
    <w:autoRedefine/>
    <w:semiHidden/>
    <w:qFormat/>
    <w:uiPriority w:val="0"/>
    <w:rPr>
      <w:b/>
      <w:bCs/>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7"/>
          </w:pPr>
          <w:r>
            <w:rPr>
              <w:rStyle w:val="4"/>
              <w:rFonts w:hint="eastAsia"/>
            </w:rPr>
            <w:t>标准名称</w:t>
          </w:r>
        </w:p>
      </w:docPartBody>
    </w:docPart>
    <w:docPart>
      <w:docPartPr>
        <w:name w:val="{511c569d-38fb-457d-aac8-4cc8b5b4d49c}"/>
        <w:style w:val=""/>
        <w:category>
          <w:name w:val="常规"/>
          <w:gallery w:val="placeholder"/>
        </w:category>
        <w:types>
          <w:type w:val="bbPlcHdr"/>
        </w:types>
        <w:behaviors>
          <w:behavior w:val="content"/>
        </w:behaviors>
        <w:description w:val=""/>
        <w:guid w:val="{511C569D-38FB-457D-AAC8-4CC8B5B4D49C}"/>
      </w:docPartPr>
      <w:docPartBody>
        <w:p>
          <w:r>
            <w:rPr>
              <w:color w:val="808080"/>
            </w:rPr>
            <w:t>单击此处输入文字。</w:t>
          </w:r>
        </w:p>
      </w:docPartBody>
    </w:docPart>
    <w:docPart>
      <w:docPartPr>
        <w:name w:val="{1fdc9078-1218-4d14-b727-6156f70113a6}"/>
        <w:style w:val=""/>
        <w:category>
          <w:name w:val="常规"/>
          <w:gallery w:val="placeholder"/>
        </w:category>
        <w:types>
          <w:type w:val="bbPlcHdr"/>
        </w:types>
        <w:behaviors>
          <w:behavior w:val="content"/>
        </w:behaviors>
        <w:description w:val=""/>
        <w:guid w:val="{1FDC9078-1218-4D14-B727-6156F70113A6}"/>
      </w:docPartPr>
      <w:docPartBody>
        <w:p>
          <w:r>
            <w:rPr>
              <w:color w:val="808080"/>
            </w:rPr>
            <w:t>单击此处输入文字。</w:t>
          </w:r>
        </w:p>
      </w:docPartBody>
    </w:docPart>
    <w:docPart>
      <w:docPartPr>
        <w:name w:val="{160e76c9-b226-49c5-9207-8def152c623f}"/>
        <w:style w:val=""/>
        <w:category>
          <w:name w:val="常规"/>
          <w:gallery w:val="placeholder"/>
        </w:category>
        <w:types>
          <w:type w:val="bbPlcHdr"/>
        </w:types>
        <w:behaviors>
          <w:behavior w:val="content"/>
        </w:behaviors>
        <w:description w:val=""/>
        <w:guid w:val="{160E76C9-B226-49C5-9207-8DEF152C623F}"/>
      </w:docPartPr>
      <w:docPartBody>
        <w:p>
          <w:r>
            <w:rPr>
              <w:color w:val="808080"/>
            </w:rPr>
            <w:t>单击此处输入文字。</w:t>
          </w:r>
        </w:p>
      </w:docPartBody>
    </w:docPart>
    <w:docPart>
      <w:docPartPr>
        <w:name w:val="{522851b2-c015-4b7a-8561-961e565c33df}"/>
        <w:style w:val=""/>
        <w:category>
          <w:name w:val="常规"/>
          <w:gallery w:val="placeholder"/>
        </w:category>
        <w:types>
          <w:type w:val="bbPlcHdr"/>
        </w:types>
        <w:behaviors>
          <w:behavior w:val="content"/>
        </w:behaviors>
        <w:description w:val=""/>
        <w:guid w:val="{522851B2-C015-4B7A-8561-961E565C33DF}"/>
      </w:docPartPr>
      <w:docPartBody>
        <w:p>
          <w:r>
            <w:rPr>
              <w:color w:val="808080"/>
            </w:rPr>
            <w:t>单击此处输入文字。</w:t>
          </w:r>
        </w:p>
      </w:docPartBody>
    </w:docPart>
    <w:docPart>
      <w:docPartPr>
        <w:name w:val="{ea233aa3-bc76-4ab2-b6ec-5e3381d39f82}"/>
        <w:style w:val=""/>
        <w:category>
          <w:name w:val="常规"/>
          <w:gallery w:val="placeholder"/>
        </w:category>
        <w:types>
          <w:type w:val="bbPlcHdr"/>
        </w:types>
        <w:behaviors>
          <w:behavior w:val="content"/>
        </w:behaviors>
        <w:description w:val=""/>
        <w:guid w:val="{EA233AA3-BC76-4AB2-B6EC-5E3381D39F82}"/>
      </w:docPartPr>
      <w:docPartBody>
        <w:p>
          <w:r>
            <w:rPr>
              <w:color w:val="808080"/>
            </w:rPr>
            <w:t>单击此处输入文字。</w:t>
          </w:r>
        </w:p>
      </w:docPartBody>
    </w:docPart>
    <w:docPart>
      <w:docPartPr>
        <w:name w:val="{e962ad9d-2be6-4953-8c93-10ec9eff92ae}"/>
        <w:style w:val=""/>
        <w:category>
          <w:name w:val="常规"/>
          <w:gallery w:val="placeholder"/>
        </w:category>
        <w:types>
          <w:type w:val="bbPlcHdr"/>
        </w:types>
        <w:behaviors>
          <w:behavior w:val="content"/>
        </w:behaviors>
        <w:description w:val=""/>
        <w:guid w:val="{E962AD9D-2BE6-4953-8C93-10EC9EFF92AE}"/>
      </w:docPartPr>
      <w:docPartBody>
        <w:p>
          <w:r>
            <w:rPr>
              <w:color w:val="808080"/>
            </w:rPr>
            <w:t>单击此处输入文字。</w:t>
          </w:r>
        </w:p>
      </w:docPartBody>
    </w:docPart>
    <w:docPart>
      <w:docPartPr>
        <w:name w:val="{6a36123f-5e57-40c3-862d-cf16dbde1c40}"/>
        <w:style w:val=""/>
        <w:category>
          <w:name w:val="常规"/>
          <w:gallery w:val="placeholder"/>
        </w:category>
        <w:types>
          <w:type w:val="bbPlcHdr"/>
        </w:types>
        <w:behaviors>
          <w:behavior w:val="content"/>
        </w:behaviors>
        <w:description w:val=""/>
        <w:guid w:val="{6A36123F-5E57-40C3-862D-CF16DBDE1C40}"/>
      </w:docPartPr>
      <w:docPartBody>
        <w:p>
          <w:r>
            <w:rPr>
              <w:color w:val="808080"/>
            </w:rPr>
            <w:t>单击此处输入文字。</w:t>
          </w:r>
        </w:p>
      </w:docPartBody>
    </w:docPart>
    <w:docPart>
      <w:docPartPr>
        <w:name w:val="{9dacca74-cf29-4fe0-908a-e0b8b646de72}"/>
        <w:style w:val=""/>
        <w:category>
          <w:name w:val="常规"/>
          <w:gallery w:val="placeholder"/>
        </w:category>
        <w:types>
          <w:type w:val="bbPlcHdr"/>
        </w:types>
        <w:behaviors>
          <w:behavior w:val="content"/>
        </w:behaviors>
        <w:description w:val=""/>
        <w:guid w:val="{9DACCA74-CF29-4FE0-908A-E0B8B646DE72}"/>
      </w:docPartPr>
      <w:docPartBody>
        <w:p>
          <w:r>
            <w:rPr>
              <w:color w:val="808080"/>
            </w:rPr>
            <w:t>单击此处输入文字。</w:t>
          </w:r>
        </w:p>
      </w:docPartBody>
    </w:docPart>
    <w:docPart>
      <w:docPartPr>
        <w:name w:val="{e7cc6899-b0dd-4966-bfa6-32edf9405547}"/>
        <w:style w:val=""/>
        <w:category>
          <w:name w:val="常规"/>
          <w:gallery w:val="placeholder"/>
        </w:category>
        <w:types>
          <w:type w:val="bbPlcHdr"/>
        </w:types>
        <w:behaviors>
          <w:behavior w:val="content"/>
        </w:behaviors>
        <w:description w:val=""/>
        <w:guid w:val="{E7CC6899-B0DD-4966-BFA6-32EDF940554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4F113A"/>
    <w:rsid w:val="0002647A"/>
    <w:rsid w:val="0002653F"/>
    <w:rsid w:val="00080DE3"/>
    <w:rsid w:val="00087E40"/>
    <w:rsid w:val="000B56BB"/>
    <w:rsid w:val="000C73CF"/>
    <w:rsid w:val="00101FD0"/>
    <w:rsid w:val="00111E2E"/>
    <w:rsid w:val="001132F9"/>
    <w:rsid w:val="00114ABC"/>
    <w:rsid w:val="001C16E0"/>
    <w:rsid w:val="002068C7"/>
    <w:rsid w:val="00251126"/>
    <w:rsid w:val="00287713"/>
    <w:rsid w:val="00323E80"/>
    <w:rsid w:val="003344F3"/>
    <w:rsid w:val="003372E5"/>
    <w:rsid w:val="003750AF"/>
    <w:rsid w:val="003E6D79"/>
    <w:rsid w:val="00430F92"/>
    <w:rsid w:val="004C235F"/>
    <w:rsid w:val="004F113A"/>
    <w:rsid w:val="004F19F0"/>
    <w:rsid w:val="004F1EC5"/>
    <w:rsid w:val="00515A81"/>
    <w:rsid w:val="005335DD"/>
    <w:rsid w:val="00595E09"/>
    <w:rsid w:val="00674FBA"/>
    <w:rsid w:val="006D02E4"/>
    <w:rsid w:val="007216E9"/>
    <w:rsid w:val="007C6ACB"/>
    <w:rsid w:val="007E2797"/>
    <w:rsid w:val="00800293"/>
    <w:rsid w:val="00820E7E"/>
    <w:rsid w:val="00874996"/>
    <w:rsid w:val="008D1688"/>
    <w:rsid w:val="008E024D"/>
    <w:rsid w:val="008F0268"/>
    <w:rsid w:val="00902EF8"/>
    <w:rsid w:val="00982DAC"/>
    <w:rsid w:val="009B16B1"/>
    <w:rsid w:val="009C69C5"/>
    <w:rsid w:val="00A423E1"/>
    <w:rsid w:val="00A94E45"/>
    <w:rsid w:val="00AC3109"/>
    <w:rsid w:val="00AD6808"/>
    <w:rsid w:val="00B00C16"/>
    <w:rsid w:val="00B717AC"/>
    <w:rsid w:val="00BC67AA"/>
    <w:rsid w:val="00C875D2"/>
    <w:rsid w:val="00CB0B2B"/>
    <w:rsid w:val="00D4454B"/>
    <w:rsid w:val="00D65DD7"/>
    <w:rsid w:val="00DA4409"/>
    <w:rsid w:val="00DB0FE5"/>
    <w:rsid w:val="00DB5033"/>
    <w:rsid w:val="00E95A08"/>
    <w:rsid w:val="00EA15BD"/>
    <w:rsid w:val="00EA32AC"/>
    <w:rsid w:val="00F93653"/>
    <w:rsid w:val="00FF0B73"/>
    <w:rsid w:val="00FF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111"/>
    <w:qFormat/>
    <w:uiPriority w:val="0"/>
    <w:pPr>
      <w:widowControl w:val="0"/>
      <w:jc w:val="both"/>
    </w:pPr>
    <w:rPr>
      <w:rFonts w:cs="Times New Roman" w:asciiTheme="minorHAnsi" w:hAnsiTheme="minorHAnsi" w:eastAsiaTheme="minorEastAsia"/>
      <w:kern w:val="2"/>
      <w:sz w:val="3276"/>
      <w:szCs w:val="3276"/>
      <w:lang w:val="en-US" w:eastAsia="zh-CN" w:bidi="ar-SA"/>
    </w:rPr>
  </w:style>
  <w:style w:type="paragraph" w:customStyle="1" w:styleId="6">
    <w:name w:val="1111"/>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 w:type="paragraph" w:customStyle="1" w:styleId="7">
    <w:name w:val="1112"/>
    <w:autoRedefine/>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7</Pages>
  <Words>1834</Words>
  <Characters>2202</Characters>
  <Lines>22</Lines>
  <Paragraphs>6</Paragraphs>
  <TotalTime>43</TotalTime>
  <ScaleCrop>false</ScaleCrop>
  <LinksUpToDate>false</LinksUpToDate>
  <CharactersWithSpaces>2336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2019-08-31T09:51:00Z</dcterms:created>
  <dc:creator>CNIS</dc:creator>
  <cp:lastModifiedBy>86136</cp:lastModifiedBy>
  <dcterms:modified xsi:type="dcterms:W3CDTF">2024-05-30T08:16:30Z</dcterms:modified>
  <dc:title>标准名称</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23D8926C2F084446AC1C5D0510D29659_12</vt:lpwstr>
  </property>
</Properties>
</file>