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625" w:type="dxa"/>
        <w:tblInd w:w="-3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66"/>
        <w:gridCol w:w="1210"/>
        <w:gridCol w:w="1378"/>
        <w:gridCol w:w="1533"/>
        <w:gridCol w:w="1476"/>
        <w:gridCol w:w="1397"/>
        <w:gridCol w:w="1192"/>
        <w:gridCol w:w="2096"/>
        <w:gridCol w:w="1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4625" w:type="dxa"/>
            <w:gridSpan w:val="9"/>
            <w:noWrap w:val="0"/>
            <w:vAlign w:val="center"/>
          </w:tcPr>
          <w:p>
            <w:pPr>
              <w:keepNext w:val="0"/>
              <w:keepLines w:val="0"/>
              <w:widowControl/>
              <w:suppressLineNumbers w:val="0"/>
              <w:jc w:val="both"/>
              <w:textAlignment w:val="center"/>
              <w:rPr>
                <w:rFonts w:ascii="仿宋" w:hAnsi="仿宋" w:eastAsia="仿宋" w:cs="仿宋"/>
                <w:b/>
                <w:i w:val="0"/>
                <w:color w:val="000000"/>
                <w:sz w:val="36"/>
                <w:szCs w:val="36"/>
                <w:u w:val="none"/>
              </w:rPr>
            </w:pPr>
            <w:r>
              <w:rPr>
                <w:rFonts w:hint="eastAsia" w:ascii="仿宋" w:hAnsi="仿宋" w:eastAsia="仿宋" w:cs="仿宋"/>
                <w:b/>
                <w:i w:val="0"/>
                <w:color w:val="000000"/>
                <w:kern w:val="0"/>
                <w:sz w:val="36"/>
                <w:szCs w:val="36"/>
                <w:u w:val="none"/>
                <w:lang w:val="en-US" w:eastAsia="zh-CN" w:bidi="ar"/>
              </w:rPr>
              <w:t xml:space="preserve">附件1：       </w:t>
            </w:r>
            <w:bookmarkStart w:id="0" w:name="_GoBack"/>
            <w:r>
              <w:rPr>
                <w:rFonts w:hint="eastAsia" w:ascii="仿宋" w:hAnsi="仿宋" w:eastAsia="仿宋" w:cs="仿宋"/>
                <w:b/>
                <w:i w:val="0"/>
                <w:color w:val="000000"/>
                <w:kern w:val="0"/>
                <w:sz w:val="36"/>
                <w:szCs w:val="36"/>
                <w:u w:val="none"/>
                <w:lang w:val="en-US" w:eastAsia="zh-CN" w:bidi="ar"/>
              </w:rPr>
              <w:t xml:space="preserve"> </w:t>
            </w:r>
            <w:r>
              <w:rPr>
                <w:rFonts w:hint="default" w:ascii="仿宋" w:hAnsi="仿宋" w:eastAsia="仿宋" w:cs="仿宋"/>
                <w:b/>
                <w:i w:val="0"/>
                <w:color w:val="000000"/>
                <w:kern w:val="0"/>
                <w:sz w:val="36"/>
                <w:szCs w:val="36"/>
                <w:u w:val="none"/>
                <w:lang w:val="en-US" w:eastAsia="zh-CN" w:bidi="ar"/>
              </w:rPr>
              <w:t>2022年9月-2023年2月屠宰环节病害猪无害化处理统计表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trPr>
        <w:tc>
          <w:tcPr>
            <w:tcW w:w="23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企业名称</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病害猪处理头数（头）</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病害生猪产品折合头数（头）</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病害猪损失补贴合计头数（头）</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待宰前死亡生猪处理头数（头）</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病害猪无害化处理总数（头）</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生猪屠宰总量（头）</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病害猪无害化处理总数占当月生猪屠宰的比重（‰）</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无害化补贴费用</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23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color w:val="000000"/>
                <w:sz w:val="20"/>
                <w:szCs w:val="20"/>
                <w:u w:val="none"/>
              </w:rPr>
            </w:pPr>
          </w:p>
        </w:tc>
        <w:tc>
          <w:tcPr>
            <w:tcW w:w="121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①</w:t>
            </w:r>
          </w:p>
        </w:tc>
        <w:tc>
          <w:tcPr>
            <w:tcW w:w="137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②</w:t>
            </w:r>
          </w:p>
        </w:tc>
        <w:tc>
          <w:tcPr>
            <w:tcW w:w="153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③=①+②</w:t>
            </w:r>
          </w:p>
        </w:tc>
        <w:tc>
          <w:tcPr>
            <w:tcW w:w="147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④</w:t>
            </w:r>
          </w:p>
        </w:tc>
        <w:tc>
          <w:tcPr>
            <w:tcW w:w="139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⑤=③+④</w:t>
            </w:r>
          </w:p>
        </w:tc>
        <w:tc>
          <w:tcPr>
            <w:tcW w:w="1192"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⑥</w:t>
            </w:r>
          </w:p>
        </w:tc>
        <w:tc>
          <w:tcPr>
            <w:tcW w:w="20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⑦=⑤÷⑥×1000</w:t>
            </w:r>
          </w:p>
        </w:tc>
        <w:tc>
          <w:tcPr>
            <w:tcW w:w="1977"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⑧=（④*80+③*880）/10000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北京顺鑫农业股份有限公司鹏程食品分公司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2968</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2968</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613</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3581</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FF0000"/>
                <w:kern w:val="0"/>
                <w:sz w:val="20"/>
                <w:szCs w:val="20"/>
                <w:u w:val="none"/>
                <w:lang w:val="en-US" w:eastAsia="zh-CN" w:bidi="ar"/>
              </w:rPr>
              <w:t>490680</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7.30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266.088000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北京千喜鹤食品有限公司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0.00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北京华都阳光食品有限</w:t>
            </w:r>
            <w:r>
              <w:rPr>
                <w:rFonts w:hint="default" w:ascii="仿宋" w:hAnsi="仿宋" w:eastAsia="仿宋" w:cs="仿宋"/>
                <w:i w:val="0"/>
                <w:color w:val="000000"/>
                <w:kern w:val="0"/>
                <w:sz w:val="20"/>
                <w:szCs w:val="20"/>
                <w:u w:val="none"/>
                <w:lang w:val="en-US" w:eastAsia="zh-CN" w:bidi="ar"/>
              </w:rPr>
              <w:br w:type="textWrapping"/>
            </w:r>
            <w:r>
              <w:rPr>
                <w:rFonts w:hint="default" w:ascii="仿宋" w:hAnsi="仿宋" w:eastAsia="仿宋" w:cs="仿宋"/>
                <w:i w:val="0"/>
                <w:color w:val="000000"/>
                <w:kern w:val="0"/>
                <w:sz w:val="20"/>
                <w:szCs w:val="20"/>
                <w:u w:val="none"/>
                <w:lang w:val="en-US" w:eastAsia="zh-CN" w:bidi="ar"/>
              </w:rPr>
              <w:t>责任公司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234</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234</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134</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368</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FF0000"/>
                <w:kern w:val="0"/>
                <w:sz w:val="20"/>
                <w:szCs w:val="20"/>
                <w:u w:val="none"/>
                <w:lang w:val="en-US" w:eastAsia="zh-CN" w:bidi="ar"/>
              </w:rPr>
              <w:t>121712</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3.02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21.664000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北京二商大红门五肉联食品有限公司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19</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229</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248</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568</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816</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FF0000"/>
                <w:kern w:val="0"/>
                <w:sz w:val="20"/>
                <w:szCs w:val="20"/>
                <w:u w:val="none"/>
                <w:lang w:val="en-US" w:eastAsia="zh-CN" w:bidi="ar"/>
              </w:rPr>
              <w:t>343525</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2.38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26.368000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北京燕都食品有限公司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0.00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北京二商肉类食品集团有限公司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56</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560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616</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449</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1065</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FF0000"/>
                <w:kern w:val="0"/>
                <w:sz w:val="20"/>
                <w:szCs w:val="20"/>
                <w:u w:val="none"/>
                <w:lang w:val="en-US" w:eastAsia="zh-CN" w:bidi="ar"/>
              </w:rPr>
              <w:t>226178</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4.71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57.800000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北京资源亚太食品有限公司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FF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FF0000"/>
                <w:kern w:val="0"/>
                <w:sz w:val="20"/>
                <w:szCs w:val="20"/>
                <w:u w:val="none"/>
                <w:lang w:val="en-US" w:eastAsia="zh-CN" w:bidi="ar"/>
              </w:rPr>
              <w:t>0</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0.00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color w:val="000000"/>
                <w:sz w:val="20"/>
                <w:szCs w:val="20"/>
                <w:u w:val="none"/>
              </w:rPr>
            </w:pPr>
            <w:r>
              <w:rPr>
                <w:rFonts w:hint="default" w:ascii="仿宋" w:hAnsi="仿宋" w:eastAsia="仿宋" w:cs="仿宋"/>
                <w:i w:val="0"/>
                <w:color w:val="000000"/>
                <w:kern w:val="0"/>
                <w:sz w:val="20"/>
                <w:szCs w:val="20"/>
                <w:u w:val="none"/>
                <w:lang w:val="en-US" w:eastAsia="zh-CN" w:bidi="ar"/>
              </w:rPr>
              <w:t xml:space="preserve">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北京中瑞食品有限公司</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 xml:space="preserve">0.00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 xml:space="preserve">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北京宇航利民农副产品配送中心</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3.53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3.53</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3.53</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895</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 xml:space="preserve">3.94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 xml:space="preserve">0.310640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北京市郎中屠宰厂</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0</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FF0000"/>
                <w:kern w:val="0"/>
                <w:sz w:val="20"/>
                <w:szCs w:val="20"/>
                <w:u w:val="none"/>
                <w:lang w:val="en-US" w:eastAsia="zh-CN" w:bidi="ar"/>
              </w:rPr>
              <w:t>0</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 xml:space="preserve">0.00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 xml:space="preserve">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2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共计</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sz w:val="20"/>
                <w:szCs w:val="20"/>
                <w:u w:val="none"/>
              </w:rPr>
            </w:pPr>
            <w:r>
              <w:rPr>
                <w:rFonts w:hint="default" w:ascii="仿宋" w:hAnsi="仿宋" w:eastAsia="仿宋" w:cs="仿宋"/>
                <w:i w:val="0"/>
                <w:color w:val="FF0000"/>
                <w:kern w:val="0"/>
                <w:sz w:val="20"/>
                <w:szCs w:val="20"/>
                <w:u w:val="none"/>
                <w:lang w:val="en-US" w:eastAsia="zh-CN" w:bidi="ar"/>
              </w:rPr>
              <w:t>75</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sz w:val="20"/>
                <w:szCs w:val="20"/>
                <w:u w:val="none"/>
              </w:rPr>
            </w:pPr>
            <w:r>
              <w:rPr>
                <w:rFonts w:hint="default" w:ascii="仿宋" w:hAnsi="仿宋" w:eastAsia="仿宋" w:cs="仿宋"/>
                <w:i w:val="0"/>
                <w:color w:val="FF0000"/>
                <w:kern w:val="0"/>
                <w:sz w:val="20"/>
                <w:szCs w:val="20"/>
                <w:u w:val="none"/>
                <w:lang w:val="en-US" w:eastAsia="zh-CN" w:bidi="ar"/>
              </w:rPr>
              <w:t>3994.53</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4069.53</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FF0000"/>
                <w:sz w:val="20"/>
                <w:szCs w:val="20"/>
                <w:u w:val="none"/>
              </w:rPr>
            </w:pPr>
            <w:r>
              <w:rPr>
                <w:rFonts w:hint="default" w:ascii="仿宋" w:hAnsi="仿宋" w:eastAsia="仿宋" w:cs="仿宋"/>
                <w:i w:val="0"/>
                <w:color w:val="FF0000"/>
                <w:kern w:val="0"/>
                <w:sz w:val="20"/>
                <w:szCs w:val="20"/>
                <w:u w:val="none"/>
                <w:lang w:val="en-US" w:eastAsia="zh-CN" w:bidi="ar"/>
              </w:rPr>
              <w:t>1764</w:t>
            </w:r>
          </w:p>
        </w:tc>
        <w:tc>
          <w:tcPr>
            <w:tcW w:w="1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lang w:val="en-US" w:eastAsia="zh-CN" w:bidi="ar"/>
              </w:rPr>
              <w:t>5833.53</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sz w:val="20"/>
                <w:szCs w:val="20"/>
                <w:u w:val="none"/>
              </w:rPr>
            </w:pPr>
            <w:r>
              <w:rPr>
                <w:rFonts w:hint="default" w:ascii="仿宋" w:hAnsi="仿宋" w:eastAsia="仿宋" w:cs="仿宋"/>
                <w:i w:val="0"/>
                <w:color w:val="FF0000"/>
                <w:kern w:val="0"/>
                <w:sz w:val="20"/>
                <w:szCs w:val="20"/>
                <w:u w:val="none"/>
                <w:lang w:val="en-US" w:eastAsia="zh-CN" w:bidi="ar"/>
              </w:rPr>
              <w:t>1182990</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color w:val="000000"/>
                <w:sz w:val="20"/>
                <w:szCs w:val="20"/>
                <w:u w:val="none"/>
                <w:lang w:val="en-US"/>
              </w:rPr>
            </w:pPr>
            <w:r>
              <w:rPr>
                <w:rFonts w:hint="default" w:ascii="仿宋" w:hAnsi="仿宋" w:eastAsia="仿宋" w:cs="仿宋"/>
                <w:i w:val="0"/>
                <w:color w:val="000000"/>
                <w:kern w:val="0"/>
                <w:sz w:val="20"/>
                <w:szCs w:val="20"/>
                <w:u w:val="none"/>
                <w:lang w:val="en-US" w:eastAsia="zh-CN" w:bidi="ar"/>
              </w:rPr>
              <w:t xml:space="preserve">4.93 </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color w:val="000000"/>
                <w:sz w:val="20"/>
                <w:szCs w:val="20"/>
                <w:u w:val="none"/>
                <w:lang w:val="en-US"/>
              </w:rPr>
            </w:pPr>
            <w:r>
              <w:rPr>
                <w:rFonts w:hint="default" w:ascii="仿宋" w:hAnsi="仿宋" w:eastAsia="仿宋" w:cs="仿宋"/>
                <w:i w:val="0"/>
                <w:color w:val="000000"/>
                <w:kern w:val="0"/>
                <w:sz w:val="20"/>
                <w:szCs w:val="20"/>
                <w:u w:val="none"/>
                <w:lang w:val="en-US" w:eastAsia="zh-CN" w:bidi="ar"/>
              </w:rPr>
              <w:t xml:space="preserve">372.230640 </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baseline"/>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olor w:val="auto"/>
          <w:sz w:val="32"/>
          <w:szCs w:val="32"/>
          <w:lang w:eastAsia="zh-CN"/>
        </w:rPr>
        <w:t>说明：</w:t>
      </w:r>
      <w:r>
        <w:rPr>
          <w:rFonts w:hint="eastAsia" w:ascii="仿宋" w:hAnsi="仿宋" w:eastAsia="仿宋" w:cs="仿宋"/>
          <w:b/>
          <w:bCs/>
          <w:i w:val="0"/>
          <w:color w:val="000000"/>
          <w:kern w:val="0"/>
          <w:sz w:val="24"/>
          <w:szCs w:val="24"/>
          <w:u w:val="none"/>
          <w:lang w:val="en-US" w:eastAsia="zh-CN" w:bidi="ar"/>
        </w:rPr>
        <w:t>①</w:t>
      </w:r>
      <w:r>
        <w:rPr>
          <w:rFonts w:hint="eastAsia" w:ascii="仿宋" w:hAnsi="仿宋" w:eastAsia="仿宋" w:cs="仿宋"/>
          <w:i w:val="0"/>
          <w:color w:val="000000"/>
          <w:kern w:val="0"/>
          <w:sz w:val="24"/>
          <w:szCs w:val="24"/>
          <w:u w:val="none"/>
          <w:lang w:val="en-US" w:eastAsia="zh-CN" w:bidi="ar"/>
        </w:rPr>
        <w:t>病害猪处理头数是指进入屠宰场后死亡或病害导致不可食用需无害化处理的头数，按照880元/头享受病害猪损失补贴和无害化处理费用补贴。</w:t>
      </w:r>
    </w:p>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ind w:left="105" w:leftChars="50" w:right="0" w:rightChars="0" w:firstLine="640"/>
        <w:jc w:val="both"/>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②</w:t>
      </w:r>
      <w:r>
        <w:rPr>
          <w:rFonts w:hint="eastAsia" w:ascii="仿宋" w:hAnsi="仿宋" w:eastAsia="仿宋" w:cs="仿宋"/>
          <w:i w:val="0"/>
          <w:color w:val="000000"/>
          <w:kern w:val="0"/>
          <w:sz w:val="24"/>
          <w:szCs w:val="24"/>
          <w:u w:val="none"/>
          <w:lang w:val="en-US" w:eastAsia="zh-CN" w:bidi="ar"/>
        </w:rPr>
        <w:t>病害生猪产品折合头数是指屠宰过程中经检疫或肉品品质检验确认为不可食用的生猪产品按90公斤折算一头的标准折算成相应头数，按照880元/头享受病害猪损失补贴和无害化处理费用补贴。</w:t>
      </w:r>
    </w:p>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ind w:left="105" w:leftChars="50" w:right="0" w:rightChars="0" w:firstLine="640"/>
        <w:jc w:val="both"/>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③</w:t>
      </w:r>
      <w:r>
        <w:rPr>
          <w:rFonts w:hint="eastAsia" w:ascii="仿宋" w:hAnsi="仿宋" w:eastAsia="仿宋" w:cs="仿宋"/>
          <w:i w:val="0"/>
          <w:color w:val="000000"/>
          <w:kern w:val="0"/>
          <w:sz w:val="24"/>
          <w:szCs w:val="24"/>
          <w:u w:val="none"/>
          <w:lang w:val="en-US" w:eastAsia="zh-CN" w:bidi="ar"/>
        </w:rPr>
        <w:t>病害猪损失补贴合计头数是指病害猪处理头数与病害生猪产品折合头数相加之和。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baseline"/>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w:t>
      </w:r>
      <w:r>
        <w:rPr>
          <w:rFonts w:hint="eastAsia" w:ascii="仿宋" w:hAnsi="仿宋" w:eastAsia="仿宋" w:cs="仿宋"/>
          <w:b/>
          <w:bCs/>
          <w:i w:val="0"/>
          <w:color w:val="000000"/>
          <w:kern w:val="0"/>
          <w:sz w:val="24"/>
          <w:szCs w:val="24"/>
          <w:u w:val="none"/>
          <w:lang w:val="en-US" w:eastAsia="zh-CN" w:bidi="ar"/>
        </w:rPr>
        <w:t>④</w:t>
      </w:r>
      <w:r>
        <w:rPr>
          <w:rFonts w:hint="eastAsia" w:ascii="仿宋" w:hAnsi="仿宋" w:eastAsia="仿宋" w:cs="仿宋"/>
          <w:i w:val="0"/>
          <w:color w:val="000000"/>
          <w:kern w:val="0"/>
          <w:sz w:val="24"/>
          <w:szCs w:val="24"/>
          <w:u w:val="none"/>
          <w:lang w:val="en-US" w:eastAsia="zh-CN" w:bidi="ar"/>
        </w:rPr>
        <w:t>待宰前死亡生猪处理头数是指送至定点屠宰企业时已经死亡的病害猪处理头数，按照80元/头享受无害化处理费用补贴。</w:t>
      </w:r>
    </w:p>
    <w:p>
      <w:pPr>
        <w:pStyle w:val="5"/>
        <w:keepNext w:val="0"/>
        <w:keepLines w:val="0"/>
        <w:pageBreakBefore w:val="0"/>
        <w:kinsoku/>
        <w:wordWrap/>
        <w:overflowPunct/>
        <w:topLinePunct w:val="0"/>
        <w:autoSpaceDE/>
        <w:autoSpaceDN/>
        <w:bidi w:val="0"/>
        <w:adjustRightInd/>
        <w:snapToGrid/>
        <w:spacing w:before="0" w:beforeAutospacing="0" w:after="0" w:afterAutospacing="0" w:line="400" w:lineRule="exact"/>
        <w:ind w:left="105" w:leftChars="50" w:right="0" w:rightChars="0" w:firstLine="640"/>
        <w:jc w:val="both"/>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⑤</w:t>
      </w:r>
      <w:r>
        <w:rPr>
          <w:rFonts w:hint="eastAsia" w:ascii="仿宋" w:hAnsi="仿宋" w:eastAsia="仿宋" w:cs="仿宋"/>
          <w:i w:val="0"/>
          <w:color w:val="000000"/>
          <w:kern w:val="0"/>
          <w:sz w:val="24"/>
          <w:szCs w:val="24"/>
          <w:u w:val="none"/>
          <w:lang w:val="en-US" w:eastAsia="zh-CN" w:bidi="ar"/>
        </w:rPr>
        <w:t>病害猪无害化处理总数是指病害猪损失补贴合计头数与待宰前死亡生猪处理头数之和。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baseline"/>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w:t>
      </w:r>
      <w:r>
        <w:rPr>
          <w:rFonts w:hint="eastAsia" w:ascii="仿宋" w:hAnsi="仿宋" w:eastAsia="仿宋" w:cs="仿宋"/>
          <w:b/>
          <w:bCs/>
          <w:i w:val="0"/>
          <w:color w:val="000000"/>
          <w:kern w:val="0"/>
          <w:sz w:val="24"/>
          <w:szCs w:val="24"/>
          <w:u w:val="none"/>
          <w:lang w:val="en-US" w:eastAsia="zh-CN" w:bidi="ar"/>
        </w:rPr>
        <w:t>⑥</w:t>
      </w:r>
      <w:r>
        <w:rPr>
          <w:rFonts w:hint="eastAsia" w:ascii="仿宋" w:hAnsi="仿宋" w:eastAsia="仿宋" w:cs="仿宋"/>
          <w:i w:val="0"/>
          <w:color w:val="000000"/>
          <w:kern w:val="0"/>
          <w:sz w:val="24"/>
          <w:szCs w:val="24"/>
          <w:u w:val="none"/>
          <w:lang w:val="en-US" w:eastAsia="zh-CN" w:bidi="ar"/>
        </w:rPr>
        <w:t>生猪屠宰总量是指进入屠宰场的生猪屠宰总数。包括健康猪和病死猪。</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baseline"/>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w:t>
      </w:r>
      <w:r>
        <w:rPr>
          <w:rFonts w:hint="eastAsia" w:ascii="仿宋" w:hAnsi="仿宋" w:eastAsia="仿宋" w:cs="仿宋"/>
          <w:b/>
          <w:bCs/>
          <w:i w:val="0"/>
          <w:color w:val="000000"/>
          <w:kern w:val="0"/>
          <w:sz w:val="24"/>
          <w:szCs w:val="24"/>
          <w:u w:val="none"/>
          <w:lang w:val="en-US" w:eastAsia="zh-CN" w:bidi="ar"/>
        </w:rPr>
        <w:t>⑦</w:t>
      </w:r>
      <w:r>
        <w:rPr>
          <w:rFonts w:hint="eastAsia" w:ascii="仿宋" w:hAnsi="仿宋" w:eastAsia="仿宋" w:cs="仿宋"/>
          <w:i w:val="0"/>
          <w:color w:val="000000"/>
          <w:kern w:val="0"/>
          <w:sz w:val="24"/>
          <w:szCs w:val="24"/>
          <w:u w:val="none"/>
          <w:lang w:val="en-US" w:eastAsia="zh-CN" w:bidi="ar"/>
        </w:rPr>
        <w:t>病害猪无害化处理总数占生猪屠宰的比重是指病害猪无害化处理总数除以生猪屠宰总量的比值。</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baseline"/>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 xml:space="preserve">      ⑧</w:t>
      </w:r>
      <w:r>
        <w:rPr>
          <w:rFonts w:hint="eastAsia" w:ascii="仿宋" w:hAnsi="仿宋" w:eastAsia="仿宋" w:cs="仿宋"/>
          <w:i w:val="0"/>
          <w:color w:val="000000"/>
          <w:kern w:val="0"/>
          <w:sz w:val="24"/>
          <w:szCs w:val="24"/>
          <w:u w:val="none"/>
          <w:lang w:val="en-US" w:eastAsia="zh-CN" w:bidi="ar"/>
        </w:rPr>
        <w:t>无害化补贴金额是指病害猪损失补贴合计头数×880元／头与待宰前死亡生猪处理头数×80元／头之和。</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baseline"/>
        <w:outlineLvl w:val="9"/>
        <w:rPr>
          <w:rFonts w:hint="eastAsia" w:ascii="仿宋" w:hAnsi="仿宋" w:eastAsia="仿宋" w:cs="仿宋"/>
          <w:i w:val="0"/>
          <w:color w:val="000000"/>
          <w:kern w:val="0"/>
          <w:sz w:val="24"/>
          <w:szCs w:val="24"/>
          <w:u w:val="none"/>
          <w:lang w:val="en-US" w:eastAsia="zh-CN" w:bidi="ar"/>
        </w:rPr>
      </w:pPr>
    </w:p>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GNiODBmMTM5NGFiNTcxODFiZjcwNGRkMDVjZjYifQ=="/>
  </w:docVars>
  <w:rsids>
    <w:rsidRoot w:val="163F39A1"/>
    <w:rsid w:val="163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lock Text"/>
    <w:basedOn w:val="1"/>
    <w:uiPriority w:val="0"/>
    <w:pPr>
      <w:spacing w:after="120"/>
      <w:ind w:left="1440" w:leftChars="700" w:right="1440" w:rightChars="7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2023-04-01T03:13:00Z</dcterms:created>
  <dc:creator>感谢相遇.</dc:creator>
  <cp:lastModifiedBy>感谢相遇.</cp:lastModifiedBy>
  <dcterms:modified xsi:type="dcterms:W3CDTF">2023-04-01T03:14:12Z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B69DC451E1C145CC830367B6B98BF80B</vt:lpwstr>
  </property>
</Properties>
</file>