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4"/>
        <w:framePr w:wrap="around"/>
      </w:pPr>
      <w:r>
        <w:rPr>
          <w:rFonts w:ascii="Times New Roman"/>
        </w:rPr>
        <w:t>ICS</w:t>
      </w:r>
      <w:r>
        <w:rPr>
          <w:rFonts w:hint="eastAsia"/>
        </w:rPr>
        <w:t xml:space="preserve">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65.020.20</w:t>
      </w:r>
      <w:r>
        <w:fldChar w:fldCharType="end"/>
      </w:r>
    </w:p>
    <w:p>
      <w:pPr>
        <w:pStyle w:val="124"/>
        <w:framePr w:wrap="around"/>
      </w:pPr>
      <w:r>
        <w:fldChar w:fldCharType="begin">
          <w:ffData>
            <w:name w:val="WXFLH"/>
            <w:enabled/>
            <w:calcOnExit w:val="0"/>
            <w:helpText w:type="text" w:val="请输入中国标准文献分类号："/>
            <w:textInput>
              <w:default w:val="CCS B 31"/>
            </w:textInput>
          </w:ffData>
        </w:fldChar>
      </w:r>
      <w:r>
        <w:instrText xml:space="preserve"> FORMTEXT </w:instrText>
      </w:r>
      <w:r>
        <w:fldChar w:fldCharType="separate"/>
      </w:r>
      <w:r>
        <w:t>CCS B 31</w:t>
      </w:r>
      <w:r>
        <w:fldChar w:fldCharType="end"/>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3" w:type="dxa"/>
            <w:tcBorders>
              <w:top w:val="nil"/>
              <w:left w:val="nil"/>
              <w:bottom w:val="nil"/>
              <w:right w:val="nil"/>
            </w:tcBorders>
          </w:tcPr>
          <w:p>
            <w:pPr>
              <w:pStyle w:val="124"/>
              <w:framePr w:wrap="around"/>
            </w:pPr>
            <w:r>
              <w:pict>
                <v:rect id="BAH" o:spid="_x0000_s1026" o:spt="1" style="position:absolute;left:0pt;margin-left:-5.25pt;margin-top:0pt;height:15.6pt;width:68.25pt;z-index:-251654144;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iuL+zVAAAABwEAAA8AAAAAAAAAAQAgAAAAIgAAAGRycy9kb3ducmV2Lnht&#10;bFBLAQIUABQAAAAIAIdO4kDNoeZXwwEAAIwDAAAOAAAAAAAAAAEAIAAAACQBAABkcnMvZTJvRG9j&#10;LnhtbFBLBQYAAAAABgAGAFkBAABZBQAAAAA=&#10;">
                  <v:path/>
                  <v:fill focussize="0,0"/>
                  <v:stroke on="f"/>
                  <v:imagedata o:title=""/>
                  <o:lock v:ext="edit"/>
                </v:rect>
              </w:pict>
            </w:r>
            <w:r>
              <w:rPr>
                <w:rFonts w:hint="eastAsia"/>
              </w:rPr>
              <w:fldChar w:fldCharType="begin">
                <w:ffData>
                  <w:name w:val="BAH"/>
                  <w:enabled/>
                  <w:calcOnExit w:val="0"/>
                  <w:textInput/>
                </w:ffData>
              </w:fldChar>
            </w:r>
            <w:bookmarkStart w:id="0" w:name="BAH"/>
            <w:r>
              <w:rPr>
                <w:rFonts w:hint="eastAsia"/>
              </w:rPr>
              <w:instrText xml:space="preserve">FORMTEXT</w:instrText>
            </w:r>
            <w:r>
              <w:rPr>
                <w:rFonts w:hint="eastAsia"/>
              </w:rPr>
              <w:fldChar w:fldCharType="separate"/>
            </w:r>
            <w:r>
              <w:t>     </w:t>
            </w:r>
            <w:r>
              <w:rPr>
                <w:rFonts w:hint="eastAsia"/>
              </w:rPr>
              <w:fldChar w:fldCharType="end"/>
            </w:r>
            <w:bookmarkEnd w:id="0"/>
          </w:p>
        </w:tc>
      </w:tr>
    </w:tbl>
    <w:p>
      <w:pPr>
        <w:pStyle w:val="110"/>
        <w:framePr w:wrap="around"/>
      </w:pPr>
      <w:r>
        <w:rPr>
          <w:rFonts w:hint="eastAsia"/>
        </w:rPr>
        <w:t>DB</w:t>
      </w:r>
      <w:r>
        <w:rPr>
          <w:rFonts w:hint="eastAsia"/>
        </w:rPr>
        <w:fldChar w:fldCharType="begin">
          <w:ffData>
            <w:name w:val="c3"/>
            <w:enabled/>
            <w:calcOnExit w:val="0"/>
            <w:textInput>
              <w:maxLength w:val="2"/>
            </w:textInput>
          </w:ffData>
        </w:fldChar>
      </w:r>
      <w:bookmarkStart w:id="1" w:name="c3"/>
      <w:r>
        <w:rPr>
          <w:rFonts w:hint="eastAsia"/>
        </w:rPr>
        <w:instrText xml:space="preserve">FORMTEXT</w:instrText>
      </w:r>
      <w:r>
        <w:rPr>
          <w:rFonts w:hint="eastAsia"/>
        </w:rPr>
        <w:fldChar w:fldCharType="separate"/>
      </w:r>
      <w:r>
        <w:rPr>
          <w:rFonts w:hint="eastAsia"/>
        </w:rPr>
        <w:t>  </w:t>
      </w:r>
      <w:r>
        <w:rPr>
          <w:rFonts w:hint="eastAsia"/>
        </w:rPr>
        <w:fldChar w:fldCharType="end"/>
      </w:r>
      <w:bookmarkEnd w:id="1"/>
    </w:p>
    <w:p>
      <w:pPr>
        <w:pStyle w:val="111"/>
        <w:framePr w:wrap="around"/>
      </w:pPr>
      <w:r>
        <w:rPr>
          <w:rFonts w:hint="eastAsia"/>
        </w:rPr>
        <w:fldChar w:fldCharType="begin">
          <w:ffData>
            <w:name w:val="c4"/>
            <w:enabled/>
            <w:calcOnExit w:val="0"/>
            <w:textInput/>
          </w:ffData>
        </w:fldChar>
      </w:r>
      <w:bookmarkStart w:id="2" w:name="c4"/>
      <w:r>
        <w:rPr>
          <w:rFonts w:hint="eastAsia"/>
        </w:rPr>
        <w:instrText xml:space="preserve">FORMTEXT</w:instrText>
      </w:r>
      <w:r>
        <w:rPr>
          <w:rFonts w:hint="eastAsia"/>
        </w:rPr>
        <w:fldChar w:fldCharType="separate"/>
      </w:r>
      <w:r>
        <w:t>     </w:t>
      </w:r>
      <w:r>
        <w:rPr>
          <w:rFonts w:hint="eastAsia"/>
        </w:rPr>
        <w:fldChar w:fldCharType="end"/>
      </w:r>
      <w:bookmarkEnd w:id="2"/>
      <w:r>
        <w:rPr>
          <w:rFonts w:hint="eastAsia"/>
        </w:rPr>
        <w:t>地方标准</w:t>
      </w:r>
    </w:p>
    <w:p>
      <w:pPr>
        <w:pStyle w:val="48"/>
        <w:framePr w:wrap="around"/>
        <w:rPr>
          <w:rFonts w:ascii="Times New Roman"/>
        </w:rPr>
      </w:pPr>
      <w:r>
        <w:rPr>
          <w:rFonts w:ascii="Times New Roman"/>
        </w:rPr>
        <w:t xml:space="preserve">DB </w:t>
      </w:r>
      <w:r>
        <w:rPr>
          <w:rFonts w:ascii="Times New Roman"/>
        </w:rPr>
        <w:fldChar w:fldCharType="begin">
          <w:ffData>
            <w:name w:val="StdNo0"/>
            <w:enabled/>
            <w:calcOnExit w:val="0"/>
            <w:textInput>
              <w:default w:val="XX"/>
              <w:maxLength w:val="2"/>
            </w:textInput>
          </w:ffData>
        </w:fldChar>
      </w:r>
      <w:bookmarkStart w:id="3" w:name="StdNo0"/>
      <w:r>
        <w:rPr>
          <w:rFonts w:ascii="Times New Roman"/>
        </w:rPr>
        <w:instrText xml:space="preserve">FORMTEXT</w:instrText>
      </w:r>
      <w:r>
        <w:rPr>
          <w:rFonts w:ascii="Times New Roman"/>
        </w:rPr>
        <w:fldChar w:fldCharType="separate"/>
      </w:r>
      <w:r>
        <w:rPr>
          <w:rFonts w:ascii="Times New Roman"/>
        </w:rPr>
        <w:t>XX</w:t>
      </w:r>
      <w:r>
        <w:rPr>
          <w:rFonts w:ascii="Times New Roman"/>
        </w:rPr>
        <w:fldChar w:fldCharType="end"/>
      </w:r>
      <w:bookmarkEnd w:id="3"/>
      <w:r>
        <w:rPr>
          <w:rFonts w:hint="eastAsia" w:ascii="Times New Roman"/>
        </w:rPr>
        <w:t xml:space="preserve">/ </w:t>
      </w:r>
      <w:r>
        <w:rPr>
          <w:rFonts w:hint="eastAsia" w:ascii="Times New Roman"/>
        </w:rPr>
        <w:fldChar w:fldCharType="begin">
          <w:ffData>
            <w:name w:val="StdNo1"/>
            <w:enabled/>
            <w:calcOnExit w:val="0"/>
            <w:textInput>
              <w:default w:val="XXXXX"/>
            </w:textInput>
          </w:ffData>
        </w:fldChar>
      </w:r>
      <w:bookmarkStart w:id="4" w:name="StdNo1"/>
      <w:r>
        <w:rPr>
          <w:rFonts w:hint="eastAsia" w:ascii="Times New Roman"/>
        </w:rPr>
        <w:instrText xml:space="preserve">FORMTEXT</w:instrText>
      </w:r>
      <w:r>
        <w:rPr>
          <w:rFonts w:hint="eastAsia" w:ascii="Times New Roman"/>
        </w:rPr>
        <w:fldChar w:fldCharType="separate"/>
      </w:r>
      <w:r>
        <w:rPr>
          <w:rFonts w:hint="eastAsia" w:ascii="Times New Roman"/>
        </w:rPr>
        <w:t>XXXXX</w:t>
      </w:r>
      <w:r>
        <w:rPr>
          <w:rFonts w:hint="eastAsia" w:ascii="Times New Roman"/>
        </w:rPr>
        <w:fldChar w:fldCharType="end"/>
      </w:r>
      <w:bookmarkEnd w:id="4"/>
      <w:r>
        <w:rPr>
          <w:rFonts w:hint="eastAsia" w:ascii="Times New Roman"/>
        </w:rPr>
        <w:t>—</w:t>
      </w:r>
      <w:r>
        <w:rPr>
          <w:rFonts w:hint="eastAsia" w:ascii="Times New Roman"/>
        </w:rPr>
        <w:fldChar w:fldCharType="begin">
          <w:ffData>
            <w:name w:val="StdNo2"/>
            <w:enabled/>
            <w:calcOnExit w:val="0"/>
            <w:textInput>
              <w:default w:val="XXXX"/>
              <w:maxLength w:val="4"/>
            </w:textInput>
          </w:ffData>
        </w:fldChar>
      </w:r>
      <w:bookmarkStart w:id="5" w:name="StdNo2"/>
      <w:r>
        <w:rPr>
          <w:rFonts w:hint="eastAsia" w:ascii="Times New Roman"/>
        </w:rPr>
        <w:instrText xml:space="preserve">FORMTEXT</w:instrText>
      </w:r>
      <w:r>
        <w:rPr>
          <w:rFonts w:hint="eastAsia" w:ascii="Times New Roman"/>
        </w:rPr>
        <w:fldChar w:fldCharType="separate"/>
      </w:r>
      <w:r>
        <w:rPr>
          <w:rFonts w:hint="eastAsia" w:ascii="Times New Roman"/>
        </w:rPr>
        <w:t>XXXX</w:t>
      </w:r>
      <w:r>
        <w:rPr>
          <w:rFonts w:hint="eastAsia" w:ascii="Times New Roman"/>
        </w:rPr>
        <w:fldChar w:fldCharType="end"/>
      </w:r>
      <w:bookmarkEnd w:id="5"/>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56" w:type="dxa"/>
            <w:tcBorders>
              <w:top w:val="nil"/>
              <w:left w:val="nil"/>
              <w:bottom w:val="nil"/>
              <w:right w:val="nil"/>
            </w:tcBorders>
          </w:tcPr>
          <w:p>
            <w:pPr>
              <w:pStyle w:val="77"/>
              <w:framePr w:wrap="around"/>
              <w:rPr>
                <w:rFonts w:ascii="Times New Roman"/>
              </w:rPr>
            </w:pPr>
            <w:r>
              <w:pict>
                <v:rect id="DT" o:spid="_x0000_s1031" o:spt="1" style="position:absolute;left:0pt;margin-left:372.85pt;margin-top:2.7pt;height:18pt;width:90pt;z-index:-251657216;mso-width-relative:page;mso-height-relative:page;"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pI1t4tYAAAAIAQAADwAAAAAAAAABACAAAAAiAAAAZHJzL2Rvd25yZXYueG1sUEsB&#10;AhQAFAAAAAgAh07iQOmFGHq+AQAAjAMAAA4AAAAAAAAAAQAgAAAAJQEAAGRycy9lMm9Eb2MueG1s&#10;UEsFBgAAAAAGAAYAWQEAAFUFAAAAAA==&#10;">
                  <v:path/>
                  <v:fill focussize="0,0"/>
                  <v:stroke on="f"/>
                  <v:imagedata o:title=""/>
                  <o:lock v:ext="edit"/>
                </v:rect>
              </w:pict>
            </w:r>
            <w:r>
              <w:rPr>
                <w:rFonts w:hint="eastAsia" w:ascii="Times New Roman"/>
              </w:rPr>
              <w:fldChar w:fldCharType="begin">
                <w:ffData>
                  <w:name w:val="DT"/>
                  <w:enabled/>
                  <w:calcOnExit w:val="0"/>
                  <w:textInput/>
                </w:ffData>
              </w:fldChar>
            </w:r>
            <w:bookmarkStart w:id="6" w:name="DT"/>
            <w:r>
              <w:rPr>
                <w:rFonts w:hint="eastAsia" w:ascii="Times New Roman"/>
              </w:rPr>
              <w:instrText xml:space="preserve">FORMTEXT</w:instrText>
            </w:r>
            <w:r>
              <w:rPr>
                <w:rFonts w:hint="eastAsia" w:ascii="Times New Roman"/>
              </w:rPr>
              <w:fldChar w:fldCharType="separate"/>
            </w:r>
            <w:r>
              <w:rPr>
                <w:rFonts w:ascii="Times New Roman"/>
              </w:rPr>
              <w:t>     </w:t>
            </w:r>
            <w:r>
              <w:rPr>
                <w:rFonts w:hint="eastAsia" w:ascii="Times New Roman"/>
              </w:rPr>
              <w:fldChar w:fldCharType="end"/>
            </w:r>
            <w:bookmarkEnd w:id="6"/>
          </w:p>
        </w:tc>
      </w:tr>
    </w:tbl>
    <w:p>
      <w:pPr>
        <w:pStyle w:val="48"/>
        <w:framePr w:wrap="around"/>
        <w:rPr>
          <w:rFonts w:ascii="Times New Roman"/>
        </w:rPr>
      </w:pPr>
    </w:p>
    <w:p>
      <w:pPr>
        <w:pStyle w:val="48"/>
        <w:framePr w:wrap="around"/>
        <w:rPr>
          <w:rFonts w:ascii="Times New Roman"/>
        </w:rPr>
      </w:pPr>
    </w:p>
    <w:p>
      <w:pPr>
        <w:pStyle w:val="79"/>
        <w:framePr w:wrap="around"/>
        <w:rPr>
          <w:rFonts w:ascii="Times New Roman"/>
        </w:rPr>
      </w:pPr>
      <w:r>
        <w:rPr>
          <w:rFonts w:ascii="Times New Roman"/>
        </w:rPr>
        <w:fldChar w:fldCharType="begin">
          <w:ffData>
            <w:name w:val="StdName"/>
            <w:enabled/>
            <w:calcOnExit w:val="0"/>
            <w:textInput>
              <w:default w:val="水培叶菜生产技术规程"/>
            </w:textInput>
          </w:ffData>
        </w:fldChar>
      </w:r>
      <w:bookmarkStart w:id="7" w:name="StdName"/>
      <w:r>
        <w:rPr>
          <w:rFonts w:ascii="Times New Roman"/>
        </w:rPr>
        <w:instrText xml:space="preserve"> </w:instrText>
      </w:r>
      <w:r>
        <w:rPr>
          <w:rFonts w:hint="eastAsia" w:ascii="Times New Roman"/>
        </w:rPr>
        <w:instrText xml:space="preserve">FORMTEXT</w:instrText>
      </w:r>
      <w:r>
        <w:rPr>
          <w:rFonts w:ascii="Times New Roman"/>
        </w:rPr>
        <w:instrText xml:space="preserve"> </w:instrText>
      </w:r>
      <w:r>
        <w:rPr>
          <w:rFonts w:ascii="Times New Roman"/>
        </w:rPr>
        <w:fldChar w:fldCharType="separate"/>
      </w:r>
      <w:r>
        <w:rPr>
          <w:rFonts w:hint="eastAsia" w:ascii="Times New Roman"/>
        </w:rPr>
        <w:t>水培叶菜生产技术规程</w:t>
      </w:r>
      <w:r>
        <w:rPr>
          <w:rFonts w:ascii="Times New Roman"/>
        </w:rPr>
        <w:fldChar w:fldCharType="end"/>
      </w:r>
      <w:bookmarkEnd w:id="7"/>
    </w:p>
    <w:p>
      <w:pPr>
        <w:pStyle w:val="80"/>
        <w:framePr w:wrap="around"/>
        <w:rPr>
          <w:rFonts w:ascii="黑体" w:hAnsi="黑体"/>
        </w:rPr>
      </w:pPr>
      <w:r>
        <w:rPr>
          <w:rFonts w:ascii="黑体" w:hAnsi="黑体" w:cs="黑体"/>
        </w:rPr>
        <w:fldChar w:fldCharType="begin">
          <w:ffData>
            <w:name w:val="StdEnglishName"/>
            <w:enabled/>
            <w:calcOnExit w:val="0"/>
            <w:textInput>
              <w:default w:val="Technical code of practice for production of leafy vegetables in hydroponicsl"/>
            </w:textInput>
          </w:ffData>
        </w:fldChar>
      </w:r>
      <w:bookmarkStart w:id="8" w:name="StdEnglishName"/>
      <w:r>
        <w:rPr>
          <w:rFonts w:ascii="黑体" w:hAnsi="黑体" w:cs="黑体"/>
        </w:rPr>
        <w:instrText xml:space="preserve"> </w:instrText>
      </w:r>
      <w:r>
        <w:rPr>
          <w:rFonts w:hint="eastAsia" w:ascii="黑体" w:hAnsi="黑体" w:cs="黑体"/>
        </w:rPr>
        <w:instrText xml:space="preserve">FORMTEXT</w:instrText>
      </w:r>
      <w:r>
        <w:rPr>
          <w:rFonts w:ascii="黑体" w:hAnsi="黑体" w:cs="黑体"/>
        </w:rPr>
        <w:instrText xml:space="preserve"> </w:instrText>
      </w:r>
      <w:r>
        <w:rPr>
          <w:rFonts w:ascii="黑体" w:hAnsi="黑体" w:cs="黑体"/>
        </w:rPr>
        <w:fldChar w:fldCharType="separate"/>
      </w:r>
      <w:r>
        <w:rPr>
          <w:rFonts w:ascii="黑体" w:hAnsi="黑体" w:cs="黑体"/>
        </w:rPr>
        <w:t>Technical code of practice for production of leafy vegetables in hydroponicsl</w:t>
      </w:r>
      <w:r>
        <w:rPr>
          <w:rFonts w:ascii="黑体" w:hAnsi="黑体" w:cs="黑体"/>
        </w:rPr>
        <w:fldChar w:fldCharType="end"/>
      </w:r>
      <w:bookmarkEnd w:id="8"/>
    </w:p>
    <w:p>
      <w:pPr>
        <w:pStyle w:val="81"/>
        <w:framePr w:wrap="around"/>
      </w:pPr>
    </w:p>
    <w:tbl>
      <w:tblPr>
        <w:tblStyle w:val="3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82"/>
              <w:framePr w:wrap="around"/>
            </w:pPr>
            <w:r>
              <w:pict>
                <v:rect id="RQ" o:spid="_x0000_s1030" o:spt="1" style="position:absolute;left:0pt;margin-left:173.35pt;margin-top:45.15pt;height:20pt;width:150pt;z-index:-251655168;mso-width-relative:page;mso-height-relative:page;"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FyNMNYAAAAKAQAADwAAAAAAAAABACAAAAAiAAAAZHJzL2Rvd25yZXYueG1sUEsB&#10;AhQAFAAAAAgAh07iQABWK/6+AQAAjAMAAA4AAAAAAAAAAQAgAAAAJQEAAGRycy9lMm9Eb2MueG1s&#10;UEsFBgAAAAAGAAYAWQEAAFUFAAAAAA==&#10;">
                  <v:path/>
                  <v:fill focussize="0,0"/>
                  <v:stroke on="f"/>
                  <v:imagedata o:title=""/>
                  <o:lock v:ext="edit"/>
                  <w10:anchorlock/>
                </v:rect>
              </w:pict>
            </w:r>
            <w:r>
              <w:pict>
                <v:rect id="LB" o:spid="_x0000_s1029" o:spt="1" style="position:absolute;left:0pt;margin-left:193.35pt;margin-top:20.15pt;height:24pt;width:100pt;z-index:-251656192;mso-width-relative:page;mso-height-relative:page;"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CDCL6HXAAAACQEAAA8AAAAAAAAAAQAgAAAAIgAAAGRycy9kb3ducmV2LnhtbFBL&#10;AQIUABQAAAAIAIdO4kAu7RtXvgEAAIwDAAAOAAAAAAAAAAEAIAAAACYBAABkcnMvZTJvRG9jLnht&#10;bFBLBQYAAAAABgAGAFkBAABWBQAAAAA=&#10;">
                  <v:path/>
                  <v:fill focussize="0,0"/>
                  <v:stroke on="f"/>
                  <v:imagedata o:title=""/>
                  <o:lock v:ext="edit"/>
                </v:rect>
              </w:pict>
            </w:r>
            <w:r>
              <w:rPr>
                <w:rFonts w:hint="eastAsia"/>
              </w:rP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9" w:name="LB"/>
            <w:r>
              <w:rPr>
                <w:rFonts w:hint="eastAsia"/>
              </w:rPr>
              <w:instrText xml:space="preserve">FORMDROPDOWN</w:instrText>
            </w:r>
            <w:r>
              <w:fldChar w:fldCharType="separate"/>
            </w:r>
            <w:r>
              <w:rPr>
                <w:rFonts w:hint="eastAsia"/>
              </w:rPr>
              <w:fldChar w:fldCharType="end"/>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Borders>
              <w:top w:val="nil"/>
              <w:left w:val="nil"/>
              <w:bottom w:val="nil"/>
              <w:right w:val="nil"/>
            </w:tcBorders>
          </w:tcPr>
          <w:p>
            <w:pPr>
              <w:pStyle w:val="83"/>
              <w:framePr w:wrap="around"/>
            </w:pPr>
          </w:p>
        </w:tc>
      </w:tr>
    </w:tbl>
    <w:p>
      <w:pPr>
        <w:pStyle w:val="131"/>
        <w:framePr w:wrap="around" w:hAnchor="page" w:x="1341" w:y="14063"/>
      </w:pPr>
      <w:r>
        <w:rPr>
          <w:rFonts w:ascii="黑体"/>
        </w:rPr>
        <w:fldChar w:fldCharType="begin">
          <w:ffData>
            <w:name w:val="FY"/>
            <w:enabled/>
            <w:calcOnExit w:val="0"/>
            <w:textInput>
              <w:default w:val="XXXX"/>
              <w:maxLength w:val="4"/>
            </w:textInput>
          </w:ffData>
        </w:fldChar>
      </w:r>
      <w:bookmarkStart w:id="10" w:name="FY"/>
      <w:r>
        <w:rPr>
          <w:rFonts w:ascii="黑体"/>
        </w:rPr>
        <w:instrText xml:space="preserve">FORMTEXT</w:instrText>
      </w:r>
      <w:r>
        <w:rPr>
          <w:rFonts w:ascii="黑体"/>
        </w:rPr>
        <w:fldChar w:fldCharType="separate"/>
      </w:r>
      <w:r>
        <w:rPr>
          <w:rFonts w:ascii="黑体"/>
        </w:rPr>
        <w:t>    </w:t>
      </w:r>
      <w:r>
        <w:rPr>
          <w:rFonts w:ascii="黑体"/>
        </w:rPr>
        <w:fldChar w:fldCharType="end"/>
      </w:r>
      <w:bookmarkEnd w:id="10"/>
      <w:r>
        <w:pict>
          <v:line id="直线 10" o:spid="_x0000_s1028" o:spt="20" style="position:absolute;left:0pt;margin-left:-2.2pt;margin-top:728.6pt;height:0pt;width:482pt;mso-position-vertical-relative:page;z-index:251663360;mso-width-relative:page;mso-height-relative:page;" coordsize="21600,21600" o:gfxdata="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8dp89cA&#10;AAAMAQAADwAAAAAAAAABACAAAAAiAAAAZHJzL2Rvd25yZXYueG1sUEsBAhQAFAAAAAgAh07iQPfR&#10;c/jnAQAA3AMAAA4AAAAAAAAAAQAgAAAAJgEAAGRycy9lMm9Eb2MueG1sUEsFBgAAAAAGAAYAWQEA&#10;AH8FAAAAAA==&#10;">
            <v:path arrowok="t"/>
            <v:fill focussize="0,0"/>
            <v:stroke/>
            <v:imagedata o:title=""/>
            <o:lock v:ext="edit"/>
            <w10:anchorlock/>
          </v:line>
        </w:pict>
      </w:r>
      <w:r>
        <w:rPr>
          <w:rFonts w:hint="eastAsia"/>
        </w:rPr>
        <w:t xml:space="preserve"> </w:t>
      </w:r>
      <w:r>
        <w:rPr>
          <w:rFonts w:hint="eastAsia" w:ascii="黑体"/>
        </w:rPr>
        <w:t>-</w:t>
      </w:r>
      <w:r>
        <w:rPr>
          <w:rFonts w:hint="eastAsia"/>
        </w:rPr>
        <w:t xml:space="preserve"> </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rPr>
        <w:t xml:space="preserve"> </w:t>
      </w:r>
      <w:r>
        <w:rPr>
          <w:rFonts w:hint="eastAsia" w:ascii="黑体"/>
        </w:rPr>
        <w:t>-</w:t>
      </w:r>
      <w:r>
        <w:rPr>
          <w:rFonts w:hint="eastAsia"/>
        </w:rPr>
        <w:t xml:space="preserve"> </w:t>
      </w:r>
      <w:r>
        <w:rPr>
          <w:rFonts w:hint="eastAsia" w:ascii="黑体"/>
        </w:rPr>
        <w:fldChar w:fldCharType="begin">
          <w:ffData>
            <w:name w:val="FD"/>
            <w:enabled/>
            <w:calcOnExit w:val="0"/>
            <w:textInput>
              <w:default w:val="XX"/>
              <w:maxLength w:val="2"/>
            </w:textInput>
          </w:ffData>
        </w:fldChar>
      </w:r>
      <w:bookmarkStart w:id="11"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1"/>
      <w:r>
        <w:rPr>
          <w:rFonts w:hint="eastAsia"/>
        </w:rPr>
        <w:t>发布</w:t>
      </w:r>
    </w:p>
    <w:p>
      <w:pPr>
        <w:pStyle w:val="132"/>
        <w:framePr w:wrap="around" w:hAnchor="page" w:x="6888" w:y="14050"/>
      </w:pPr>
      <w:r>
        <w:rPr>
          <w:rFonts w:hint="eastAsia" w:ascii="黑体"/>
        </w:rPr>
        <w:fldChar w:fldCharType="begin">
          <w:ffData>
            <w:name w:val="SY"/>
            <w:enabled/>
            <w:calcOnExit w:val="0"/>
            <w:textInput>
              <w:default w:val="XXXX"/>
              <w:maxLength w:val="4"/>
            </w:textInput>
          </w:ffData>
        </w:fldChar>
      </w:r>
      <w:bookmarkStart w:id="12"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12"/>
      <w:r>
        <w:rPr>
          <w:rFonts w:hint="eastAsia"/>
        </w:rPr>
        <w:t xml:space="preserve"> </w:t>
      </w:r>
      <w:r>
        <w:rPr>
          <w:rFonts w:hint="eastAsia" w:ascii="黑体"/>
        </w:rPr>
        <w:t>-</w:t>
      </w:r>
      <w:r>
        <w:rPr>
          <w:rFonts w:hint="eastAsia"/>
        </w:rPr>
        <w:t xml:space="preserve"> </w:t>
      </w:r>
      <w:r>
        <w:rPr>
          <w:rFonts w:hint="eastAsia" w:ascii="黑体"/>
        </w:rPr>
        <w:fldChar w:fldCharType="begin">
          <w:ffData>
            <w:name w:val="SM"/>
            <w:enabled/>
            <w:calcOnExit w:val="0"/>
            <w:textInput>
              <w:default w:val="XX"/>
              <w:maxLength w:val="2"/>
            </w:textInput>
          </w:ffData>
        </w:fldChar>
      </w:r>
      <w:bookmarkStart w:id="13"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3"/>
      <w:r>
        <w:rPr>
          <w:rFonts w:hint="eastAsia"/>
        </w:rPr>
        <w:t xml:space="preserve"> </w:t>
      </w:r>
      <w:r>
        <w:rPr>
          <w:rFonts w:hint="eastAsia" w:ascii="黑体"/>
        </w:rPr>
        <w:t>-</w:t>
      </w:r>
      <w:r>
        <w:rPr>
          <w:rFonts w:hint="eastAsia"/>
        </w:rPr>
        <w:t xml:space="preserve"> </w:t>
      </w:r>
      <w:r>
        <w:rPr>
          <w:rFonts w:hint="eastAsia" w:ascii="黑体"/>
        </w:rPr>
        <w:fldChar w:fldCharType="begin">
          <w:ffData>
            <w:name w:val="SD"/>
            <w:enabled/>
            <w:calcOnExit w:val="0"/>
            <w:textInput>
              <w:default w:val="XX"/>
              <w:maxLength w:val="2"/>
            </w:textInput>
          </w:ffData>
        </w:fldChar>
      </w:r>
      <w:bookmarkStart w:id="14"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4"/>
      <w:r>
        <w:rPr>
          <w:rFonts w:hint="eastAsia"/>
        </w:rPr>
        <w:t>实施</w:t>
      </w:r>
    </w:p>
    <w:p>
      <w:pPr>
        <w:pStyle w:val="112"/>
        <w:framePr w:wrap="around"/>
      </w:pPr>
      <w:r>
        <w:rPr>
          <w:rFonts w:hint="eastAsia"/>
        </w:rPr>
        <w:fldChar w:fldCharType="begin">
          <w:ffData>
            <w:name w:val="fm"/>
            <w:enabled/>
            <w:calcOnExit w:val="0"/>
            <w:textInput/>
          </w:ffData>
        </w:fldChar>
      </w:r>
      <w:bookmarkStart w:id="15" w:name="fm"/>
      <w:r>
        <w:rPr>
          <w:rFonts w:hint="eastAsia"/>
        </w:rPr>
        <w:instrText xml:space="preserve">FORMTEXT</w:instrText>
      </w:r>
      <w:r>
        <w:rPr>
          <w:rFonts w:hint="eastAsia"/>
        </w:rPr>
        <w:fldChar w:fldCharType="separate"/>
      </w:r>
      <w:r>
        <w:rPr>
          <w:rFonts w:hint="eastAsia"/>
        </w:rPr>
        <w:t>北京市市场监督管理局</w:t>
      </w:r>
      <w:r>
        <w:t>     </w:t>
      </w:r>
      <w:r>
        <w:rPr>
          <w:rFonts w:hint="eastAsia"/>
        </w:rPr>
        <w:fldChar w:fldCharType="end"/>
      </w:r>
      <w:bookmarkEnd w:id="15"/>
      <w:r>
        <w:rPr>
          <w:rFonts w:hint="eastAsia"/>
        </w:rPr>
        <w:t>   </w:t>
      </w:r>
      <w:r>
        <w:rPr>
          <w:rStyle w:val="74"/>
          <w:rFonts w:hint="eastAsia"/>
        </w:rPr>
        <w:t>发布</w:t>
      </w:r>
    </w:p>
    <w:p>
      <w:pPr>
        <w:pStyle w:val="23"/>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pict>
          <v:line id="直线 11" o:spid="_x0000_s1027" o:spt="20" style="position:absolute;left:0pt;margin-left:-0.9pt;margin-top:183.65pt;height:0pt;width:482pt;z-index:251664384;mso-width-relative:page;mso-height-relative:page;" coordsize="21600,21600" o:gfxdata="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UY2YzX&#10;AAAACgEAAA8AAAAAAAAAAQAgAAAAIgAAAGRycy9kb3ducmV2LnhtbFBLAQIUABQAAAAIAIdO4kDB&#10;axds6AEAANwDAAAOAAAAAAAAAAEAIAAAACYBAABkcnMvZTJvRG9jLnhtbFBLBQYAAAAABgAGAFkB&#10;AACABQAAAAA=&#10;">
            <v:path arrowok="t"/>
            <v:fill focussize="0,0"/>
            <v:stroke/>
            <v:imagedata o:title=""/>
            <o:lock v:ext="edit"/>
          </v:line>
        </w:pict>
      </w:r>
    </w:p>
    <w:p>
      <w:pPr>
        <w:pStyle w:val="51"/>
      </w:pPr>
      <w:bookmarkStart w:id="16" w:name="_Toc18436"/>
      <w:bookmarkStart w:id="17" w:name="_Toc29816"/>
      <w:bookmarkStart w:id="18" w:name="_Toc14560"/>
      <w:bookmarkStart w:id="19" w:name="_Toc24008"/>
      <w:r>
        <w:rPr>
          <w:rFonts w:hint="eastAsia"/>
        </w:rPr>
        <w:t>目  次</w:t>
      </w:r>
      <w:bookmarkEnd w:id="16"/>
    </w:p>
    <w:p>
      <w:pPr>
        <w:pStyle w:val="19"/>
        <w:tabs>
          <w:tab w:val="right" w:leader="dot" w:pos="9354"/>
          <w:tab w:val="clear" w:pos="9242"/>
        </w:tabs>
        <w:spacing w:before="78" w:after="78"/>
      </w:pPr>
      <w:r>
        <w:rPr>
          <w:rFonts w:hint="eastAsia"/>
        </w:rPr>
        <w:fldChar w:fldCharType="begin" w:fldLock="1"/>
      </w:r>
      <w:r>
        <w:rPr>
          <w:rFonts w:hint="eastAsia"/>
        </w:rPr>
        <w:instrText xml:space="preserve"> TOC \h \z \t"前言、引言标题,1,参考文献、索引标题,1,章标题,1,参考文献,1,附录标识,1,一级条标题, 3,二级条标题, 4" \* MERGEFORMAT </w:instrText>
      </w:r>
      <w:r>
        <w:rPr>
          <w:rFonts w:hint="eastAsia"/>
        </w:rPr>
        <w:fldChar w:fldCharType="separate"/>
      </w:r>
      <w:r>
        <w:fldChar w:fldCharType="begin"/>
      </w:r>
      <w:r>
        <w:instrText xml:space="preserve"> HYPERLINK \l "_Toc4216" </w:instrText>
      </w:r>
      <w:r>
        <w:fldChar w:fldCharType="separate"/>
      </w:r>
      <w:r>
        <w:rPr>
          <w:rFonts w:hint="eastAsia"/>
        </w:rPr>
        <w:t>前  言</w:t>
      </w:r>
      <w:r>
        <w:tab/>
      </w:r>
      <w:r>
        <w:fldChar w:fldCharType="begin"/>
      </w:r>
      <w:r>
        <w:instrText xml:space="preserve"> PAGEREF _Toc4216 \h </w:instrText>
      </w:r>
      <w:r>
        <w:fldChar w:fldCharType="separate"/>
      </w:r>
      <w:r>
        <w:t>II</w:t>
      </w:r>
      <w:r>
        <w:fldChar w:fldCharType="end"/>
      </w:r>
      <w:r>
        <w:fldChar w:fldCharType="end"/>
      </w:r>
    </w:p>
    <w:p>
      <w:pPr>
        <w:pStyle w:val="19"/>
        <w:tabs>
          <w:tab w:val="right" w:leader="dot" w:pos="9354"/>
          <w:tab w:val="clear" w:pos="9242"/>
        </w:tabs>
        <w:spacing w:before="78" w:after="78"/>
      </w:pPr>
      <w:r>
        <w:fldChar w:fldCharType="begin"/>
      </w:r>
      <w:r>
        <w:instrText xml:space="preserve"> HYPERLINK \l "_Toc4512" </w:instrText>
      </w:r>
      <w:r>
        <w:fldChar w:fldCharType="separate"/>
      </w:r>
      <w:r>
        <w:rPr>
          <w:rFonts w:hint="eastAsia" w:ascii="黑体" w:eastAsia="黑体"/>
        </w:rPr>
        <w:t>1　</w:t>
      </w:r>
      <w:r>
        <w:rPr>
          <w:rFonts w:hint="eastAsia"/>
        </w:rPr>
        <w:t>范围</w:t>
      </w:r>
      <w:r>
        <w:tab/>
      </w:r>
      <w:r>
        <w:fldChar w:fldCharType="begin"/>
      </w:r>
      <w:r>
        <w:instrText xml:space="preserve"> PAGEREF _Toc4512 \h </w:instrText>
      </w:r>
      <w:r>
        <w:fldChar w:fldCharType="separate"/>
      </w:r>
      <w:r>
        <w:t>1</w:t>
      </w:r>
      <w:r>
        <w:fldChar w:fldCharType="end"/>
      </w:r>
      <w:r>
        <w:fldChar w:fldCharType="end"/>
      </w:r>
    </w:p>
    <w:p>
      <w:pPr>
        <w:pStyle w:val="19"/>
        <w:tabs>
          <w:tab w:val="right" w:leader="dot" w:pos="9354"/>
          <w:tab w:val="clear" w:pos="9242"/>
        </w:tabs>
        <w:spacing w:before="78" w:after="78"/>
      </w:pPr>
      <w:r>
        <w:fldChar w:fldCharType="begin"/>
      </w:r>
      <w:r>
        <w:instrText xml:space="preserve"> HYPERLINK \l "_Toc31923" </w:instrText>
      </w:r>
      <w:r>
        <w:fldChar w:fldCharType="separate"/>
      </w:r>
      <w:r>
        <w:rPr>
          <w:rFonts w:hint="eastAsia" w:ascii="黑体" w:eastAsia="黑体"/>
        </w:rPr>
        <w:t>2　</w:t>
      </w:r>
      <w:r>
        <w:rPr>
          <w:rFonts w:hint="eastAsia"/>
        </w:rPr>
        <w:t>规范性引用文件</w:t>
      </w:r>
      <w:r>
        <w:tab/>
      </w:r>
      <w:r>
        <w:fldChar w:fldCharType="begin"/>
      </w:r>
      <w:r>
        <w:instrText xml:space="preserve"> PAGEREF _Toc31923 \h </w:instrText>
      </w:r>
      <w:r>
        <w:fldChar w:fldCharType="separate"/>
      </w:r>
      <w:r>
        <w:t>1</w:t>
      </w:r>
      <w:r>
        <w:fldChar w:fldCharType="end"/>
      </w:r>
      <w:r>
        <w:fldChar w:fldCharType="end"/>
      </w:r>
    </w:p>
    <w:p>
      <w:pPr>
        <w:pStyle w:val="19"/>
        <w:tabs>
          <w:tab w:val="right" w:leader="dot" w:pos="9354"/>
          <w:tab w:val="clear" w:pos="9242"/>
        </w:tabs>
        <w:spacing w:before="78" w:after="78"/>
      </w:pPr>
      <w:r>
        <w:fldChar w:fldCharType="begin"/>
      </w:r>
      <w:r>
        <w:instrText xml:space="preserve"> HYPERLINK \l "_Toc27527" </w:instrText>
      </w:r>
      <w:r>
        <w:fldChar w:fldCharType="separate"/>
      </w:r>
      <w:r>
        <w:rPr>
          <w:rFonts w:hint="eastAsia" w:ascii="黑体" w:eastAsia="黑体"/>
        </w:rPr>
        <w:t>3　</w:t>
      </w:r>
      <w:r>
        <w:rPr>
          <w:rFonts w:hint="eastAsia"/>
        </w:rPr>
        <w:t>术语和定义</w:t>
      </w:r>
      <w:r>
        <w:tab/>
      </w:r>
      <w:r>
        <w:fldChar w:fldCharType="begin"/>
      </w:r>
      <w:r>
        <w:instrText xml:space="preserve"> PAGEREF _Toc27527 \h </w:instrText>
      </w:r>
      <w:r>
        <w:fldChar w:fldCharType="separate"/>
      </w:r>
      <w:r>
        <w:t>1</w:t>
      </w:r>
      <w:r>
        <w:fldChar w:fldCharType="end"/>
      </w:r>
      <w:r>
        <w:fldChar w:fldCharType="end"/>
      </w:r>
    </w:p>
    <w:p>
      <w:pPr>
        <w:pStyle w:val="12"/>
        <w:tabs>
          <w:tab w:val="right" w:leader="dot" w:pos="9354"/>
          <w:tab w:val="clear" w:pos="9242"/>
        </w:tabs>
      </w:pPr>
      <w:r>
        <w:fldChar w:fldCharType="begin"/>
      </w:r>
      <w:r>
        <w:instrText xml:space="preserve"> HYPERLINK \l "_Toc11739" </w:instrText>
      </w:r>
      <w:r>
        <w:fldChar w:fldCharType="separate"/>
      </w:r>
      <w:r>
        <w:rPr>
          <w:rFonts w:hint="eastAsia" w:ascii="黑体" w:eastAsia="黑体"/>
          <w:kern w:val="0"/>
        </w:rPr>
        <w:t>3.1　</w:t>
      </w:r>
      <w:r>
        <w:rPr>
          <w:rFonts w:hint="eastAsia"/>
        </w:rPr>
        <w:t>营养液</w:t>
      </w:r>
      <w:r>
        <w:tab/>
      </w:r>
      <w:r>
        <w:fldChar w:fldCharType="begin"/>
      </w:r>
      <w:r>
        <w:instrText xml:space="preserve"> PAGEREF _Toc11739 \h </w:instrText>
      </w:r>
      <w:r>
        <w:fldChar w:fldCharType="separate"/>
      </w:r>
      <w:r>
        <w:t>1</w:t>
      </w:r>
      <w:r>
        <w:fldChar w:fldCharType="end"/>
      </w:r>
      <w:r>
        <w:fldChar w:fldCharType="end"/>
      </w:r>
    </w:p>
    <w:p>
      <w:pPr>
        <w:pStyle w:val="12"/>
        <w:tabs>
          <w:tab w:val="right" w:leader="dot" w:pos="9354"/>
          <w:tab w:val="clear" w:pos="9242"/>
        </w:tabs>
      </w:pPr>
      <w:r>
        <w:fldChar w:fldCharType="begin"/>
      </w:r>
      <w:r>
        <w:instrText xml:space="preserve"> HYPERLINK \l "_Toc894" </w:instrText>
      </w:r>
      <w:r>
        <w:fldChar w:fldCharType="separate"/>
      </w:r>
      <w:r>
        <w:rPr>
          <w:rFonts w:hint="eastAsia" w:ascii="黑体" w:eastAsia="黑体"/>
          <w:kern w:val="0"/>
        </w:rPr>
        <w:t>3.2　</w:t>
      </w:r>
      <w:r>
        <w:rPr>
          <w:rFonts w:hint="eastAsia"/>
        </w:rPr>
        <w:t>EC值</w:t>
      </w:r>
      <w:r>
        <w:tab/>
      </w:r>
      <w:r>
        <w:fldChar w:fldCharType="begin"/>
      </w:r>
      <w:r>
        <w:instrText xml:space="preserve"> PAGEREF _Toc894 \h </w:instrText>
      </w:r>
      <w:r>
        <w:fldChar w:fldCharType="separate"/>
      </w:r>
      <w:r>
        <w:t>1</w:t>
      </w:r>
      <w:r>
        <w:fldChar w:fldCharType="end"/>
      </w:r>
      <w:r>
        <w:fldChar w:fldCharType="end"/>
      </w:r>
    </w:p>
    <w:p>
      <w:pPr>
        <w:pStyle w:val="12"/>
        <w:tabs>
          <w:tab w:val="right" w:leader="dot" w:pos="9354"/>
          <w:tab w:val="clear" w:pos="9242"/>
        </w:tabs>
      </w:pPr>
      <w:r>
        <w:fldChar w:fldCharType="begin"/>
      </w:r>
      <w:r>
        <w:instrText xml:space="preserve"> HYPERLINK \l "_Toc16875" </w:instrText>
      </w:r>
      <w:r>
        <w:fldChar w:fldCharType="separate"/>
      </w:r>
      <w:r>
        <w:rPr>
          <w:rFonts w:hint="eastAsia" w:ascii="黑体" w:eastAsia="黑体"/>
          <w:kern w:val="0"/>
        </w:rPr>
        <w:t>3.3　</w:t>
      </w:r>
      <w:r>
        <w:rPr>
          <w:rFonts w:hint="eastAsia"/>
        </w:rPr>
        <w:t>pH值</w:t>
      </w:r>
      <w:r>
        <w:tab/>
      </w:r>
      <w:r>
        <w:fldChar w:fldCharType="begin"/>
      </w:r>
      <w:r>
        <w:instrText xml:space="preserve"> PAGEREF _Toc16875 \h </w:instrText>
      </w:r>
      <w:r>
        <w:fldChar w:fldCharType="separate"/>
      </w:r>
      <w:r>
        <w:t>1</w:t>
      </w:r>
      <w:r>
        <w:fldChar w:fldCharType="end"/>
      </w:r>
      <w:r>
        <w:fldChar w:fldCharType="end"/>
      </w:r>
    </w:p>
    <w:p>
      <w:pPr>
        <w:pStyle w:val="19"/>
        <w:tabs>
          <w:tab w:val="right" w:leader="dot" w:pos="9354"/>
          <w:tab w:val="clear" w:pos="9242"/>
        </w:tabs>
        <w:spacing w:before="78" w:after="78"/>
      </w:pPr>
      <w:r>
        <w:fldChar w:fldCharType="begin"/>
      </w:r>
      <w:r>
        <w:instrText xml:space="preserve"> HYPERLINK \l "_Toc8342" </w:instrText>
      </w:r>
      <w:r>
        <w:fldChar w:fldCharType="separate"/>
      </w:r>
      <w:r>
        <w:rPr>
          <w:rFonts w:hint="eastAsia" w:ascii="黑体" w:eastAsia="黑体"/>
        </w:rPr>
        <w:t>4　</w:t>
      </w:r>
      <w:r>
        <w:rPr>
          <w:rFonts w:hint="eastAsia"/>
        </w:rPr>
        <w:t>核心</w:t>
      </w:r>
      <w:r>
        <w:t>技术要素</w:t>
      </w:r>
      <w:r>
        <w:tab/>
      </w:r>
      <w:r>
        <w:fldChar w:fldCharType="begin"/>
      </w:r>
      <w:r>
        <w:instrText xml:space="preserve"> PAGEREF _Toc8342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"_Toc28403" </w:instrText>
      </w:r>
      <w:r>
        <w:fldChar w:fldCharType="separate"/>
      </w:r>
      <w:r>
        <w:rPr>
          <w:rFonts w:hint="eastAsia" w:ascii="黑体" w:eastAsia="黑体"/>
          <w:kern w:val="0"/>
        </w:rPr>
        <w:t>4.1　</w:t>
      </w:r>
      <w:r>
        <w:rPr>
          <w:rFonts w:hint="eastAsia"/>
        </w:rPr>
        <w:t>产地环境</w:t>
      </w:r>
      <w:r>
        <w:tab/>
      </w:r>
      <w:r>
        <w:fldChar w:fldCharType="begin"/>
      </w:r>
      <w:r>
        <w:instrText xml:space="preserve"> PAGEREF _Toc28403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"_Toc23599" </w:instrText>
      </w:r>
      <w:r>
        <w:fldChar w:fldCharType="separate"/>
      </w:r>
      <w:r>
        <w:rPr>
          <w:rFonts w:hint="eastAsia" w:ascii="黑体" w:eastAsia="黑体"/>
          <w:kern w:val="0"/>
        </w:rPr>
        <w:t>4.2　</w:t>
      </w:r>
      <w:r>
        <w:rPr>
          <w:rFonts w:hint="eastAsia"/>
        </w:rPr>
        <w:t>水培水质</w:t>
      </w:r>
      <w:r>
        <w:tab/>
      </w:r>
      <w:r>
        <w:fldChar w:fldCharType="begin"/>
      </w:r>
      <w:r>
        <w:instrText xml:space="preserve"> PAGEREF _Toc23599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"_Toc1330" </w:instrText>
      </w:r>
      <w:r>
        <w:fldChar w:fldCharType="separate"/>
      </w:r>
      <w:r>
        <w:rPr>
          <w:rFonts w:hint="eastAsia" w:ascii="黑体" w:eastAsia="黑体"/>
          <w:kern w:val="0"/>
        </w:rPr>
        <w:t>4.3　</w:t>
      </w:r>
      <w:r>
        <w:rPr>
          <w:rFonts w:hint="eastAsia"/>
        </w:rPr>
        <w:t>配套设施类型</w:t>
      </w:r>
      <w:r>
        <w:tab/>
      </w:r>
      <w:r>
        <w:fldChar w:fldCharType="begin"/>
      </w:r>
      <w:r>
        <w:instrText xml:space="preserve"> PAGEREF _Toc1330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"_Toc2802" </w:instrText>
      </w:r>
      <w:r>
        <w:fldChar w:fldCharType="separate"/>
      </w:r>
      <w:r>
        <w:rPr>
          <w:rFonts w:hint="eastAsia" w:ascii="黑体" w:eastAsia="黑体"/>
          <w:kern w:val="0"/>
        </w:rPr>
        <w:t>4.4　</w:t>
      </w:r>
      <w:r>
        <w:rPr>
          <w:rFonts w:hint="eastAsia"/>
        </w:rPr>
        <w:t>环境调控配套设施</w:t>
      </w:r>
      <w:r>
        <w:tab/>
      </w:r>
      <w:r>
        <w:fldChar w:fldCharType="begin"/>
      </w:r>
      <w:r>
        <w:instrText xml:space="preserve"> PAGEREF _Toc2802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"_Toc16009" </w:instrText>
      </w:r>
      <w:r>
        <w:fldChar w:fldCharType="separate"/>
      </w:r>
      <w:r>
        <w:rPr>
          <w:rFonts w:hint="eastAsia" w:ascii="黑体" w:eastAsia="黑体"/>
          <w:kern w:val="0"/>
        </w:rPr>
        <w:t>4.5　</w:t>
      </w:r>
      <w:r>
        <w:rPr>
          <w:rFonts w:hint="eastAsia"/>
        </w:rPr>
        <w:t>生产配套设施</w:t>
      </w:r>
      <w:r>
        <w:tab/>
      </w:r>
      <w:r>
        <w:fldChar w:fldCharType="begin"/>
      </w:r>
      <w:r>
        <w:instrText xml:space="preserve"> PAGEREF _Toc16009 \h </w:instrText>
      </w:r>
      <w:r>
        <w:fldChar w:fldCharType="separate"/>
      </w:r>
      <w:r>
        <w:t>2</w:t>
      </w:r>
      <w:r>
        <w:fldChar w:fldCharType="end"/>
      </w:r>
      <w:r>
        <w:fldChar w:fldCharType="end"/>
      </w:r>
    </w:p>
    <w:p>
      <w:pPr>
        <w:pStyle w:val="12"/>
        <w:tabs>
          <w:tab w:val="right" w:leader="dot" w:pos="9354"/>
          <w:tab w:val="clear" w:pos="9242"/>
        </w:tabs>
      </w:pPr>
      <w:r>
        <w:fldChar w:fldCharType="begin"/>
      </w:r>
      <w:r>
        <w:instrText xml:space="preserve"> HYPERLINK \l "_Toc16300" </w:instrText>
      </w:r>
      <w:r>
        <w:fldChar w:fldCharType="separate"/>
      </w:r>
      <w:r>
        <w:rPr>
          <w:rFonts w:hint="eastAsia" w:ascii="黑体" w:eastAsia="黑体"/>
          <w:kern w:val="0"/>
        </w:rPr>
        <w:t>4.6　</w:t>
      </w:r>
      <w:r>
        <w:rPr>
          <w:rFonts w:hint="eastAsia"/>
        </w:rPr>
        <w:t>栽培模式</w:t>
      </w:r>
      <w:r>
        <w:tab/>
      </w:r>
      <w:r>
        <w:fldChar w:fldCharType="begin"/>
      </w:r>
      <w:r>
        <w:instrText xml:space="preserve"> PAGEREF _Toc16300 \h </w:instrText>
      </w:r>
      <w:r>
        <w:fldChar w:fldCharType="separate"/>
      </w:r>
      <w:r>
        <w:t>3</w:t>
      </w:r>
      <w:r>
        <w:fldChar w:fldCharType="end"/>
      </w:r>
      <w:r>
        <w:fldChar w:fldCharType="end"/>
      </w:r>
    </w:p>
    <w:p>
      <w:pPr>
        <w:pStyle w:val="19"/>
        <w:tabs>
          <w:tab w:val="right" w:leader="dot" w:pos="9354"/>
          <w:tab w:val="clear" w:pos="9242"/>
        </w:tabs>
        <w:spacing w:before="78" w:after="78"/>
      </w:pPr>
      <w:r>
        <w:fldChar w:fldCharType="begin"/>
      </w:r>
      <w:r>
        <w:instrText xml:space="preserve"> HYPERLINK \l "_Toc26938" </w:instrText>
      </w:r>
      <w:r>
        <w:fldChar w:fldCharType="separate"/>
      </w:r>
      <w:r>
        <w:rPr>
          <w:rFonts w:hint="eastAsia" w:ascii="黑体" w:eastAsia="黑体"/>
        </w:rPr>
        <w:t>5　</w:t>
      </w:r>
      <w:r>
        <w:rPr>
          <w:rFonts w:hint="eastAsia"/>
        </w:rPr>
        <w:t>生产技术</w:t>
      </w:r>
      <w:r>
        <w:tab/>
      </w:r>
      <w:r>
        <w:fldChar w:fldCharType="begin"/>
      </w:r>
      <w:r>
        <w:instrText xml:space="preserve"> PAGEREF _Toc26938 \h </w:instrText>
      </w:r>
      <w:r>
        <w:fldChar w:fldCharType="separate"/>
      </w:r>
      <w:r>
        <w:t>4</w:t>
      </w:r>
      <w:r>
        <w:fldChar w:fldCharType="end"/>
      </w:r>
      <w:r>
        <w:fldChar w:fldCharType="end"/>
      </w:r>
    </w:p>
    <w:p>
      <w:pPr>
        <w:pStyle w:val="12"/>
        <w:tabs>
          <w:tab w:val="right" w:leader="dot" w:pos="9354"/>
          <w:tab w:val="clear" w:pos="9242"/>
        </w:tabs>
      </w:pPr>
      <w:r>
        <w:fldChar w:fldCharType="begin"/>
      </w:r>
      <w:r>
        <w:instrText xml:space="preserve"> HYPERLINK \l "_Toc9116" </w:instrText>
      </w:r>
      <w:r>
        <w:fldChar w:fldCharType="separate"/>
      </w:r>
      <w:r>
        <w:rPr>
          <w:rFonts w:hint="eastAsia" w:ascii="黑体" w:eastAsia="黑体"/>
          <w:kern w:val="0"/>
        </w:rPr>
        <w:t>5.1　</w:t>
      </w:r>
      <w:r>
        <w:rPr>
          <w:rFonts w:hint="eastAsia"/>
        </w:rPr>
        <w:t>种子质量要求</w:t>
      </w:r>
      <w:r>
        <w:tab/>
      </w:r>
      <w:r>
        <w:fldChar w:fldCharType="begin"/>
      </w:r>
      <w:r>
        <w:instrText xml:space="preserve"> PAGEREF _Toc9116 \h </w:instrText>
      </w:r>
      <w:r>
        <w:fldChar w:fldCharType="separate"/>
      </w:r>
      <w:r>
        <w:t>4</w:t>
      </w:r>
      <w:r>
        <w:fldChar w:fldCharType="end"/>
      </w:r>
      <w:r>
        <w:fldChar w:fldCharType="end"/>
      </w:r>
    </w:p>
    <w:p>
      <w:pPr>
        <w:pStyle w:val="12"/>
        <w:tabs>
          <w:tab w:val="right" w:leader="dot" w:pos="9354"/>
          <w:tab w:val="clear" w:pos="9242"/>
        </w:tabs>
      </w:pPr>
      <w:r>
        <w:fldChar w:fldCharType="begin"/>
      </w:r>
      <w:r>
        <w:instrText xml:space="preserve"> HYPERLINK \l "_Toc21890" </w:instrText>
      </w:r>
      <w:r>
        <w:fldChar w:fldCharType="separate"/>
      </w:r>
      <w:r>
        <w:rPr>
          <w:rFonts w:hint="eastAsia" w:ascii="黑体" w:eastAsia="黑体"/>
          <w:kern w:val="0"/>
        </w:rPr>
        <w:t>5.2　</w:t>
      </w:r>
      <w:r>
        <w:rPr>
          <w:rFonts w:hint="eastAsia"/>
        </w:rPr>
        <w:t>播种</w:t>
      </w:r>
      <w:r>
        <w:tab/>
      </w:r>
      <w:r>
        <w:fldChar w:fldCharType="begin"/>
      </w:r>
      <w:r>
        <w:instrText xml:space="preserve"> PAGEREF _Toc21890 \h </w:instrText>
      </w:r>
      <w:r>
        <w:fldChar w:fldCharType="separate"/>
      </w:r>
      <w:r>
        <w:t>4</w:t>
      </w:r>
      <w:r>
        <w:fldChar w:fldCharType="end"/>
      </w:r>
      <w:r>
        <w:fldChar w:fldCharType="end"/>
      </w:r>
    </w:p>
    <w:p>
      <w:pPr>
        <w:pStyle w:val="12"/>
        <w:tabs>
          <w:tab w:val="right" w:leader="dot" w:pos="9354"/>
          <w:tab w:val="clear" w:pos="9242"/>
        </w:tabs>
      </w:pPr>
      <w:r>
        <w:fldChar w:fldCharType="begin"/>
      </w:r>
      <w:r>
        <w:instrText xml:space="preserve"> HYPERLINK \l "_Toc1314" </w:instrText>
      </w:r>
      <w:r>
        <w:fldChar w:fldCharType="separate"/>
      </w:r>
      <w:r>
        <w:rPr>
          <w:rFonts w:hint="eastAsia" w:ascii="黑体" w:eastAsia="黑体"/>
          <w:kern w:val="0"/>
        </w:rPr>
        <w:t>5.3　</w:t>
      </w:r>
      <w:r>
        <w:rPr>
          <w:rFonts w:hint="eastAsia"/>
        </w:rPr>
        <w:t>育苗</w:t>
      </w:r>
      <w:r>
        <w:tab/>
      </w:r>
      <w:r>
        <w:fldChar w:fldCharType="begin"/>
      </w:r>
      <w:r>
        <w:instrText xml:space="preserve"> PAGEREF _Toc1314 \h </w:instrText>
      </w:r>
      <w:r>
        <w:fldChar w:fldCharType="separate"/>
      </w:r>
      <w:r>
        <w:t>4</w:t>
      </w:r>
      <w:r>
        <w:fldChar w:fldCharType="end"/>
      </w:r>
      <w:r>
        <w:fldChar w:fldCharType="end"/>
      </w:r>
    </w:p>
    <w:p>
      <w:pPr>
        <w:pStyle w:val="12"/>
        <w:tabs>
          <w:tab w:val="right" w:leader="dot" w:pos="9354"/>
          <w:tab w:val="clear" w:pos="9242"/>
        </w:tabs>
      </w:pPr>
      <w:r>
        <w:fldChar w:fldCharType="begin"/>
      </w:r>
      <w:r>
        <w:instrText xml:space="preserve"> HYPERLINK \l "_Toc8840" </w:instrText>
      </w:r>
      <w:r>
        <w:fldChar w:fldCharType="separate"/>
      </w:r>
      <w:r>
        <w:rPr>
          <w:rFonts w:hint="eastAsia" w:ascii="黑体" w:eastAsia="黑体"/>
          <w:kern w:val="0"/>
        </w:rPr>
        <w:t>5.4　</w:t>
      </w:r>
      <w:r>
        <w:rPr>
          <w:rFonts w:hint="eastAsia"/>
        </w:rPr>
        <w:t>营养液配</w:t>
      </w:r>
      <w:r>
        <w:rPr>
          <w:rFonts w:hint="eastAsia" w:ascii="黑体" w:hAnsi="黑体" w:eastAsia="黑体"/>
        </w:rPr>
        <w:t>制</w:t>
      </w:r>
      <w:r>
        <w:tab/>
      </w:r>
      <w:r>
        <w:fldChar w:fldCharType="begin"/>
      </w:r>
      <w:r>
        <w:instrText xml:space="preserve"> PAGEREF _Toc8840 \h </w:instrText>
      </w:r>
      <w:r>
        <w:fldChar w:fldCharType="separate"/>
      </w:r>
      <w:r>
        <w:t>5</w:t>
      </w:r>
      <w:r>
        <w:fldChar w:fldCharType="end"/>
      </w:r>
      <w:r>
        <w:fldChar w:fldCharType="end"/>
      </w:r>
    </w:p>
    <w:p>
      <w:pPr>
        <w:pStyle w:val="12"/>
        <w:tabs>
          <w:tab w:val="right" w:leader="dot" w:pos="9354"/>
          <w:tab w:val="clear" w:pos="9242"/>
        </w:tabs>
      </w:pPr>
      <w:r>
        <w:fldChar w:fldCharType="begin"/>
      </w:r>
      <w:r>
        <w:instrText xml:space="preserve"> HYPERLINK \l "_Toc21525" </w:instrText>
      </w:r>
      <w:r>
        <w:fldChar w:fldCharType="separate"/>
      </w:r>
      <w:r>
        <w:rPr>
          <w:rFonts w:hint="eastAsia" w:ascii="黑体" w:eastAsia="黑体"/>
          <w:kern w:val="0"/>
        </w:rPr>
        <w:t>5.5　</w:t>
      </w:r>
      <w:r>
        <w:rPr>
          <w:rFonts w:hint="eastAsia"/>
        </w:rPr>
        <w:t>定植</w:t>
      </w:r>
      <w:r>
        <w:tab/>
      </w:r>
      <w:r>
        <w:fldChar w:fldCharType="begin"/>
      </w:r>
      <w:r>
        <w:instrText xml:space="preserve"> PAGEREF _Toc21525 \h </w:instrText>
      </w:r>
      <w:r>
        <w:fldChar w:fldCharType="separate"/>
      </w:r>
      <w:r>
        <w:t>6</w:t>
      </w:r>
      <w:r>
        <w:fldChar w:fldCharType="end"/>
      </w:r>
      <w:r>
        <w:fldChar w:fldCharType="end"/>
      </w:r>
    </w:p>
    <w:p>
      <w:pPr>
        <w:pStyle w:val="12"/>
        <w:tabs>
          <w:tab w:val="right" w:leader="dot" w:pos="9354"/>
          <w:tab w:val="clear" w:pos="9242"/>
        </w:tabs>
      </w:pPr>
      <w:r>
        <w:fldChar w:fldCharType="begin"/>
      </w:r>
      <w:r>
        <w:instrText xml:space="preserve"> HYPERLINK \l "_Toc676" </w:instrText>
      </w:r>
      <w:r>
        <w:fldChar w:fldCharType="separate"/>
      </w:r>
      <w:r>
        <w:rPr>
          <w:rFonts w:hint="eastAsia" w:ascii="黑体" w:eastAsia="黑体"/>
          <w:kern w:val="0"/>
        </w:rPr>
        <w:t>5.6　</w:t>
      </w:r>
      <w:r>
        <w:rPr>
          <w:rFonts w:hint="eastAsia"/>
        </w:rPr>
        <w:t>生长期管理</w:t>
      </w:r>
      <w:r>
        <w:tab/>
      </w:r>
      <w:r>
        <w:fldChar w:fldCharType="begin"/>
      </w:r>
      <w:r>
        <w:instrText xml:space="preserve"> PAGEREF _Toc676 \h </w:instrText>
      </w:r>
      <w:r>
        <w:fldChar w:fldCharType="separate"/>
      </w:r>
      <w:r>
        <w:t>7</w:t>
      </w:r>
      <w:r>
        <w:fldChar w:fldCharType="end"/>
      </w:r>
      <w:r>
        <w:fldChar w:fldCharType="end"/>
      </w:r>
    </w:p>
    <w:p>
      <w:pPr>
        <w:pStyle w:val="12"/>
        <w:tabs>
          <w:tab w:val="right" w:leader="dot" w:pos="9354"/>
          <w:tab w:val="clear" w:pos="9242"/>
        </w:tabs>
      </w:pPr>
      <w:r>
        <w:fldChar w:fldCharType="begin"/>
      </w:r>
      <w:r>
        <w:instrText xml:space="preserve"> HYPERLINK \l "_Toc19456" </w:instrText>
      </w:r>
      <w:r>
        <w:fldChar w:fldCharType="separate"/>
      </w:r>
      <w:r>
        <w:rPr>
          <w:rFonts w:hint="eastAsia" w:ascii="黑体" w:eastAsia="黑体"/>
          <w:kern w:val="0"/>
        </w:rPr>
        <w:t>5.7　</w:t>
      </w:r>
      <w:r>
        <w:rPr>
          <w:rFonts w:hint="eastAsia"/>
        </w:rPr>
        <w:t>病虫害防治</w:t>
      </w:r>
      <w:r>
        <w:tab/>
      </w:r>
      <w:r>
        <w:fldChar w:fldCharType="begin"/>
      </w:r>
      <w:r>
        <w:instrText xml:space="preserve"> PAGEREF _Toc19456 \h </w:instrText>
      </w:r>
      <w:r>
        <w:fldChar w:fldCharType="separate"/>
      </w:r>
      <w:r>
        <w:t>8</w:t>
      </w:r>
      <w:r>
        <w:fldChar w:fldCharType="end"/>
      </w:r>
      <w:r>
        <w:fldChar w:fldCharType="end"/>
      </w:r>
    </w:p>
    <w:p>
      <w:pPr>
        <w:pStyle w:val="12"/>
        <w:tabs>
          <w:tab w:val="right" w:leader="dot" w:pos="9354"/>
          <w:tab w:val="clear" w:pos="9242"/>
        </w:tabs>
      </w:pPr>
      <w:r>
        <w:fldChar w:fldCharType="begin"/>
      </w:r>
      <w:r>
        <w:instrText xml:space="preserve"> HYPERLINK \l "_Toc8226" </w:instrText>
      </w:r>
      <w:r>
        <w:fldChar w:fldCharType="separate"/>
      </w:r>
      <w:r>
        <w:rPr>
          <w:rFonts w:hint="eastAsia" w:ascii="黑体" w:eastAsia="黑体"/>
          <w:kern w:val="0"/>
        </w:rPr>
        <w:t>5.8　</w:t>
      </w:r>
      <w:r>
        <w:rPr>
          <w:rFonts w:hint="eastAsia"/>
        </w:rPr>
        <w:t>采收</w:t>
      </w:r>
      <w:r>
        <w:tab/>
      </w:r>
      <w:r>
        <w:fldChar w:fldCharType="begin"/>
      </w:r>
      <w:r>
        <w:instrText xml:space="preserve"> PAGEREF _Toc8226 \h </w:instrText>
      </w:r>
      <w:r>
        <w:fldChar w:fldCharType="separate"/>
      </w:r>
      <w:r>
        <w:t>8</w:t>
      </w:r>
      <w:r>
        <w:fldChar w:fldCharType="end"/>
      </w:r>
      <w:r>
        <w:fldChar w:fldCharType="end"/>
      </w:r>
    </w:p>
    <w:p>
      <w:pPr>
        <w:pStyle w:val="12"/>
        <w:tabs>
          <w:tab w:val="right" w:leader="dot" w:pos="9354"/>
          <w:tab w:val="clear" w:pos="9242"/>
        </w:tabs>
      </w:pPr>
      <w:r>
        <w:fldChar w:fldCharType="begin"/>
      </w:r>
      <w:r>
        <w:instrText xml:space="preserve"> HYPERLINK \l "_Toc32210" </w:instrText>
      </w:r>
      <w:r>
        <w:fldChar w:fldCharType="separate"/>
      </w:r>
      <w:r>
        <w:rPr>
          <w:rFonts w:hint="eastAsia" w:ascii="黑体" w:eastAsia="黑体"/>
          <w:kern w:val="0"/>
        </w:rPr>
        <w:t>5.9　</w:t>
      </w:r>
      <w:r>
        <w:rPr>
          <w:rFonts w:hint="eastAsia"/>
        </w:rPr>
        <w:t>贮藏与保鲜</w:t>
      </w:r>
      <w:r>
        <w:tab/>
      </w:r>
      <w:r>
        <w:fldChar w:fldCharType="begin"/>
      </w:r>
      <w:r>
        <w:instrText xml:space="preserve"> PAGEREF _Toc32210 \h </w:instrText>
      </w:r>
      <w:r>
        <w:fldChar w:fldCharType="separate"/>
      </w:r>
      <w:r>
        <w:t>8</w:t>
      </w:r>
      <w:r>
        <w:fldChar w:fldCharType="end"/>
      </w:r>
      <w:r>
        <w:fldChar w:fldCharType="end"/>
      </w:r>
    </w:p>
    <w:p>
      <w:pPr>
        <w:pStyle w:val="19"/>
        <w:tabs>
          <w:tab w:val="right" w:leader="dot" w:pos="9354"/>
          <w:tab w:val="clear" w:pos="9242"/>
        </w:tabs>
        <w:spacing w:before="78" w:after="78"/>
      </w:pPr>
      <w:r>
        <w:fldChar w:fldCharType="begin"/>
      </w:r>
      <w:r>
        <w:instrText xml:space="preserve"> HYPERLINK \l "_Toc6562" </w:instrText>
      </w:r>
      <w:r>
        <w:fldChar w:fldCharType="separate"/>
      </w:r>
      <w:r>
        <w:rPr>
          <w:rFonts w:hint="eastAsia" w:ascii="黑体" w:eastAsia="黑体"/>
        </w:rPr>
        <w:t>附录A</w:t>
      </w:r>
      <w:r>
        <w:rPr>
          <w:rFonts w:hint="eastAsia"/>
        </w:rPr>
        <w:t>　（资料性附录） 水培叶菜的主要病虫害防治方法</w:t>
      </w:r>
      <w:r>
        <w:tab/>
      </w:r>
      <w:r>
        <w:fldChar w:fldCharType="begin"/>
      </w:r>
      <w:r>
        <w:instrText xml:space="preserve"> PAGEREF _Toc6562 \h </w:instrText>
      </w:r>
      <w:r>
        <w:fldChar w:fldCharType="separate"/>
      </w:r>
      <w:r>
        <w:t>9</w:t>
      </w:r>
      <w:r>
        <w:fldChar w:fldCharType="end"/>
      </w:r>
      <w:r>
        <w:fldChar w:fldCharType="end"/>
      </w:r>
    </w:p>
    <w:p>
      <w:pPr>
        <w:pStyle w:val="19"/>
        <w:tabs>
          <w:tab w:val="right" w:leader="dot" w:pos="9354"/>
          <w:tab w:val="clear" w:pos="9242"/>
        </w:tabs>
        <w:spacing w:before="78" w:after="78"/>
      </w:pPr>
      <w:r>
        <w:fldChar w:fldCharType="begin"/>
      </w:r>
      <w:r>
        <w:instrText xml:space="preserve"> HYPERLINK \l "_Toc32198" </w:instrText>
      </w:r>
      <w:r>
        <w:fldChar w:fldCharType="separate"/>
      </w:r>
      <w:r>
        <w:rPr>
          <w:rFonts w:hint="eastAsia" w:ascii="黑体" w:eastAsia="黑体"/>
        </w:rPr>
        <w:t>附录B</w:t>
      </w:r>
      <w:r>
        <w:rPr>
          <w:rFonts w:hint="eastAsia"/>
        </w:rPr>
        <w:t>　（资料性附录） 水培叶菜生产农药使用安全间隔期</w:t>
      </w:r>
      <w:r>
        <w:tab/>
      </w:r>
      <w:r>
        <w:fldChar w:fldCharType="begin"/>
      </w:r>
      <w:r>
        <w:instrText xml:space="preserve"> PAGEREF _Toc32198 \h </w:instrText>
      </w:r>
      <w:r>
        <w:fldChar w:fldCharType="separate"/>
      </w:r>
      <w:r>
        <w:t>10</w:t>
      </w:r>
      <w:r>
        <w:fldChar w:fldCharType="end"/>
      </w:r>
      <w:r>
        <w:fldChar w:fldCharType="end"/>
      </w:r>
    </w:p>
    <w:p>
      <w:pPr>
        <w:pStyle w:val="23"/>
      </w:pPr>
      <w:r>
        <w:rPr>
          <w:rFonts w:hint="eastAsia"/>
        </w:rPr>
        <w:fldChar w:fldCharType="end"/>
      </w:r>
    </w:p>
    <w:p>
      <w:pPr>
        <w:pStyle w:val="113"/>
      </w:pPr>
      <w:bookmarkStart w:id="20" w:name="_Toc4216"/>
      <w:r>
        <w:rPr>
          <w:rFonts w:hint="eastAsia"/>
        </w:rPr>
        <w:t>前</w:t>
      </w:r>
      <w:bookmarkStart w:id="21" w:name="BKQY"/>
      <w:r>
        <w:rPr>
          <w:rFonts w:hint="eastAsia"/>
        </w:rPr>
        <w:t>  言</w:t>
      </w:r>
      <w:bookmarkEnd w:id="17"/>
      <w:bookmarkEnd w:id="18"/>
      <w:bookmarkEnd w:id="19"/>
      <w:bookmarkEnd w:id="20"/>
      <w:bookmarkEnd w:id="21"/>
    </w:p>
    <w:p>
      <w:pPr>
        <w:pStyle w:val="23"/>
      </w:pPr>
    </w:p>
    <w:p>
      <w:pPr>
        <w:pStyle w:val="23"/>
      </w:pPr>
      <w:r>
        <w:rPr>
          <w:rFonts w:hint="eastAsia"/>
        </w:rPr>
        <w:t>本</w:t>
      </w:r>
      <w:r>
        <w:t>文件按照</w:t>
      </w:r>
      <w:r>
        <w:rPr>
          <w:rFonts w:hint="eastAsia"/>
        </w:rPr>
        <w:t>GB/T 1.1—2020《标准化</w:t>
      </w:r>
      <w:r>
        <w:t>工作导则</w:t>
      </w:r>
      <w:r>
        <w:rPr>
          <w:rFonts w:hint="eastAsia"/>
        </w:rPr>
        <w:t xml:space="preserve"> 第1部分</w:t>
      </w:r>
      <w:r>
        <w:t>：标准化文件的结构和起草规则</w:t>
      </w:r>
      <w:r>
        <w:rPr>
          <w:rFonts w:hint="eastAsia"/>
        </w:rPr>
        <w:t>》的</w:t>
      </w:r>
      <w:r>
        <w:t>规定起草。</w:t>
      </w:r>
    </w:p>
    <w:p>
      <w:pPr>
        <w:pStyle w:val="23"/>
      </w:pPr>
      <w:r>
        <w:rPr>
          <w:rFonts w:hint="eastAsia"/>
        </w:rPr>
        <w:t>本</w:t>
      </w:r>
      <w:r>
        <w:t>文件由</w:t>
      </w:r>
      <w:r>
        <w:rPr>
          <w:rFonts w:hint="eastAsia"/>
        </w:rPr>
        <w:t>北京市农业农村局提出并归口</w:t>
      </w:r>
      <w:r>
        <w:t>。</w:t>
      </w:r>
    </w:p>
    <w:p>
      <w:pPr>
        <w:pStyle w:val="23"/>
        <w:rPr>
          <w:color w:val="FF0000"/>
        </w:rPr>
      </w:pPr>
      <w:r>
        <w:rPr>
          <w:rFonts w:hint="eastAsia"/>
        </w:rPr>
        <w:t>本文件</w:t>
      </w:r>
      <w:r>
        <w:t>由</w:t>
      </w:r>
      <w:r>
        <w:rPr>
          <w:rFonts w:hint="eastAsia"/>
        </w:rPr>
        <w:t>北京市农业农村局组织</w:t>
      </w:r>
      <w:r>
        <w:t>实施。</w:t>
      </w:r>
    </w:p>
    <w:p>
      <w:pPr>
        <w:pStyle w:val="23"/>
      </w:pPr>
      <w:r>
        <w:rPr>
          <w:rFonts w:hint="eastAsia"/>
        </w:rPr>
        <w:t>本</w:t>
      </w:r>
      <w:r>
        <w:t>文件起草单位：</w:t>
      </w:r>
      <w:r>
        <w:rPr>
          <w:rFonts w:hint="eastAsia"/>
        </w:rPr>
        <w:t>北京市农业技术推广站。</w:t>
      </w:r>
    </w:p>
    <w:p>
      <w:pPr>
        <w:pStyle w:val="23"/>
        <w:sectPr>
          <w:headerReference r:id="rId5" w:type="default"/>
          <w:footerReference r:id="rId6" w:type="default"/>
          <w:pgSz w:w="11906" w:h="16838"/>
          <w:pgMar w:top="567" w:right="1134" w:bottom="1134" w:left="1417" w:header="1418" w:footer="1134" w:gutter="0"/>
          <w:pgNumType w:fmt="upperRoman" w:start="1"/>
          <w:cols w:space="720" w:num="1"/>
          <w:formProt w:val="0"/>
          <w:docGrid w:type="lines" w:linePitch="312" w:charSpace="0"/>
        </w:sectPr>
      </w:pPr>
      <w:r>
        <w:rPr>
          <w:rFonts w:hint="eastAsia"/>
        </w:rPr>
        <w:t>本</w:t>
      </w:r>
      <w:r>
        <w:t>文件主要起草人：</w:t>
      </w:r>
    </w:p>
    <w:p>
      <w:pPr>
        <w:pStyle w:val="51"/>
      </w:pPr>
      <w:bookmarkStart w:id="22" w:name="_Toc6717"/>
      <w:bookmarkStart w:id="23" w:name="_Toc27260"/>
      <w:r>
        <w:rPr>
          <w:rFonts w:hint="eastAsia"/>
        </w:rPr>
        <w:t>水培叶菜生产技术规程</w:t>
      </w:r>
      <w:bookmarkEnd w:id="22"/>
      <w:bookmarkEnd w:id="23"/>
    </w:p>
    <w:p>
      <w:pPr>
        <w:pStyle w:val="46"/>
        <w:spacing w:before="312" w:after="312"/>
      </w:pPr>
      <w:bookmarkStart w:id="24" w:name="_Toc3391"/>
      <w:bookmarkStart w:id="25" w:name="_Toc4512"/>
      <w:bookmarkStart w:id="26" w:name="_Toc27414"/>
      <w:bookmarkStart w:id="27" w:name="_Toc31505"/>
      <w:r>
        <w:rPr>
          <w:rFonts w:hint="eastAsia"/>
        </w:rPr>
        <w:t>范围</w:t>
      </w:r>
      <w:bookmarkEnd w:id="24"/>
      <w:bookmarkEnd w:id="25"/>
      <w:bookmarkEnd w:id="26"/>
      <w:bookmarkEnd w:id="27"/>
    </w:p>
    <w:p>
      <w:pPr>
        <w:pStyle w:val="23"/>
      </w:pPr>
      <w:r>
        <w:t>本标准规定了北京市主要</w:t>
      </w:r>
      <w:r>
        <w:rPr>
          <w:rFonts w:hint="eastAsia"/>
        </w:rPr>
        <w:t>水培</w:t>
      </w:r>
      <w:r>
        <w:t>叶菜（生菜、油菜、菠菜、韭菜）生产的产地环境条件、配套设施、主要模式、关键栽培技术、病虫害防治及采收等技术标准化管理要求及措施。</w:t>
      </w:r>
    </w:p>
    <w:p>
      <w:pPr>
        <w:pStyle w:val="23"/>
      </w:pPr>
      <w:r>
        <w:t>本标准适用于北京市主要叶菜的</w:t>
      </w:r>
      <w:r>
        <w:rPr>
          <w:rFonts w:hint="eastAsia"/>
        </w:rPr>
        <w:t>水培</w:t>
      </w:r>
      <w:r>
        <w:t>生产</w:t>
      </w:r>
      <w:r>
        <w:rPr>
          <w:rFonts w:hint="eastAsia"/>
        </w:rPr>
        <w:t>。</w:t>
      </w:r>
    </w:p>
    <w:p>
      <w:pPr>
        <w:pStyle w:val="46"/>
        <w:spacing w:before="312" w:after="312"/>
      </w:pPr>
      <w:bookmarkStart w:id="28" w:name="_Toc13409"/>
      <w:bookmarkStart w:id="29" w:name="_Toc31923"/>
      <w:bookmarkStart w:id="30" w:name="_Toc31252"/>
      <w:bookmarkStart w:id="31" w:name="_Toc13082"/>
      <w:r>
        <w:rPr>
          <w:rFonts w:hint="eastAsia"/>
        </w:rPr>
        <w:t>规范性引用文件</w:t>
      </w:r>
      <w:bookmarkEnd w:id="28"/>
      <w:bookmarkEnd w:id="29"/>
      <w:bookmarkEnd w:id="30"/>
      <w:bookmarkEnd w:id="31"/>
    </w:p>
    <w:p>
      <w:pPr>
        <w:pStyle w:val="23"/>
        <w:rPr>
          <w:rFonts w:ascii="Times New Roman"/>
          <w:szCs w:val="22"/>
        </w:rPr>
      </w:pPr>
      <w:r>
        <w:rPr>
          <w:rFonts w:hint="eastAsia" w:ascii="Times New Roman"/>
          <w:szCs w:val="22"/>
        </w:rPr>
        <w:t>下列</w:t>
      </w:r>
      <w:r>
        <w:rPr>
          <w:rFonts w:ascii="Times New Roman"/>
          <w:szCs w:val="22"/>
        </w:rPr>
        <w:t>文件中的内容通过文中的规范性引用而构成本文件必不可少的条款。其中</w:t>
      </w:r>
      <w:r>
        <w:rPr>
          <w:rFonts w:hint="eastAsia" w:ascii="Times New Roman"/>
          <w:szCs w:val="22"/>
        </w:rPr>
        <w:t>，</w:t>
      </w:r>
      <w:r>
        <w:rPr>
          <w:rFonts w:ascii="Times New Roman"/>
          <w:szCs w:val="22"/>
        </w:rPr>
        <w:t>注日期的引用文件，仅该日期对应的版本适用于本文件；不注日期的引用文件，</w:t>
      </w:r>
      <w:r>
        <w:rPr>
          <w:rFonts w:hint="eastAsia" w:ascii="Times New Roman"/>
          <w:szCs w:val="22"/>
        </w:rPr>
        <w:t>其</w:t>
      </w:r>
      <w:r>
        <w:rPr>
          <w:rFonts w:ascii="Times New Roman"/>
          <w:szCs w:val="22"/>
        </w:rPr>
        <w:t>最新版本（</w:t>
      </w:r>
      <w:r>
        <w:rPr>
          <w:rFonts w:hint="eastAsia" w:ascii="Times New Roman"/>
          <w:szCs w:val="22"/>
        </w:rPr>
        <w:t>包括</w:t>
      </w:r>
      <w:r>
        <w:rPr>
          <w:rFonts w:ascii="Times New Roman"/>
          <w:szCs w:val="22"/>
        </w:rPr>
        <w:t>所有的修改</w:t>
      </w:r>
      <w:r>
        <w:rPr>
          <w:rFonts w:hint="eastAsia" w:ascii="Times New Roman"/>
          <w:szCs w:val="22"/>
        </w:rPr>
        <w:t>单</w:t>
      </w:r>
      <w:r>
        <w:rPr>
          <w:rFonts w:ascii="Times New Roman"/>
          <w:szCs w:val="22"/>
        </w:rPr>
        <w:t>）</w:t>
      </w:r>
      <w:r>
        <w:rPr>
          <w:rFonts w:hint="eastAsia" w:ascii="Times New Roman"/>
          <w:szCs w:val="22"/>
        </w:rPr>
        <w:t>适用于</w:t>
      </w:r>
      <w:r>
        <w:rPr>
          <w:rFonts w:ascii="Times New Roman"/>
          <w:szCs w:val="22"/>
        </w:rPr>
        <w:t>本文件。</w:t>
      </w:r>
    </w:p>
    <w:p>
      <w:pPr>
        <w:pStyle w:val="23"/>
        <w:rPr>
          <w:rFonts w:ascii="Times New Roman"/>
          <w:szCs w:val="22"/>
        </w:rPr>
      </w:pPr>
      <w:r>
        <w:rPr>
          <w:rFonts w:hint="eastAsia" w:ascii="Times New Roman"/>
          <w:szCs w:val="22"/>
        </w:rPr>
        <w:t>GB 5084  农田灌溉水质标准</w:t>
      </w:r>
    </w:p>
    <w:p>
      <w:pPr>
        <w:pStyle w:val="23"/>
        <w:rPr>
          <w:rFonts w:ascii="Times New Roman"/>
          <w:szCs w:val="22"/>
        </w:rPr>
      </w:pPr>
      <w:r>
        <w:rPr>
          <w:rFonts w:hint="eastAsia" w:ascii="Times New Roman"/>
          <w:szCs w:val="22"/>
        </w:rPr>
        <w:t>GB/T 8321（所有部分）  农药合理使用准则</w:t>
      </w:r>
    </w:p>
    <w:p>
      <w:pPr>
        <w:pStyle w:val="23"/>
        <w:rPr>
          <w:rFonts w:ascii="Times New Roman"/>
          <w:szCs w:val="22"/>
        </w:rPr>
      </w:pPr>
      <w:r>
        <w:rPr>
          <w:rFonts w:hint="eastAsia" w:ascii="Times New Roman"/>
          <w:szCs w:val="22"/>
        </w:rPr>
        <w:t>GB 16715.5  瓜菜作物种子  第5部分：绿叶菜类</w:t>
      </w:r>
    </w:p>
    <w:p>
      <w:pPr>
        <w:pStyle w:val="23"/>
        <w:rPr>
          <w:rFonts w:ascii="Times New Roman"/>
          <w:szCs w:val="22"/>
        </w:rPr>
      </w:pPr>
      <w:r>
        <w:rPr>
          <w:rFonts w:hint="eastAsia" w:ascii="Times New Roman"/>
          <w:szCs w:val="22"/>
        </w:rPr>
        <w:t>GB/T 23416.6  蔬菜病虫害安全防治技术规范  第6部分：绿叶菜类</w:t>
      </w:r>
    </w:p>
    <w:p>
      <w:pPr>
        <w:pStyle w:val="23"/>
        <w:rPr>
          <w:rFonts w:ascii="Times New Roman"/>
          <w:szCs w:val="22"/>
        </w:rPr>
      </w:pPr>
      <w:r>
        <w:rPr>
          <w:rFonts w:hint="eastAsia" w:ascii="Times New Roman"/>
          <w:szCs w:val="22"/>
        </w:rPr>
        <w:t>GB 38400  肥料中有毒有害物质的限量要求</w:t>
      </w:r>
    </w:p>
    <w:p>
      <w:pPr>
        <w:pStyle w:val="23"/>
        <w:rPr>
          <w:rFonts w:ascii="Times New Roman"/>
          <w:szCs w:val="22"/>
        </w:rPr>
      </w:pPr>
      <w:r>
        <w:rPr>
          <w:rFonts w:hint="eastAsia" w:ascii="Times New Roman"/>
          <w:szCs w:val="22"/>
        </w:rPr>
        <w:t>HJ 586   水质  游离氯和总氯的测定</w:t>
      </w:r>
    </w:p>
    <w:p>
      <w:pPr>
        <w:pStyle w:val="23"/>
        <w:rPr>
          <w:rFonts w:ascii="Times New Roman"/>
          <w:szCs w:val="22"/>
        </w:rPr>
      </w:pPr>
      <w:r>
        <w:rPr>
          <w:rFonts w:hint="eastAsia" w:ascii="Times New Roman"/>
          <w:szCs w:val="22"/>
        </w:rPr>
        <w:t>NY/T 393  绿色食品农药使用准则</w:t>
      </w:r>
    </w:p>
    <w:p>
      <w:pPr>
        <w:pStyle w:val="23"/>
        <w:rPr>
          <w:rFonts w:ascii="Times New Roman"/>
          <w:szCs w:val="22"/>
        </w:rPr>
      </w:pPr>
      <w:r>
        <w:rPr>
          <w:rFonts w:hint="eastAsia" w:ascii="Times New Roman"/>
          <w:szCs w:val="22"/>
        </w:rPr>
        <w:t>NY/T 5010  无公害农产品  种植业产地环境条件</w:t>
      </w:r>
    </w:p>
    <w:p>
      <w:pPr>
        <w:pStyle w:val="23"/>
      </w:pPr>
      <w:r>
        <w:rPr>
          <w:rFonts w:hint="eastAsia" w:ascii="Times New Roman"/>
          <w:szCs w:val="22"/>
        </w:rPr>
        <w:t>DB11/T 867.2  蔬菜采后处理技术规程  第 2 部分：叶菜类</w:t>
      </w:r>
    </w:p>
    <w:p>
      <w:pPr>
        <w:pStyle w:val="46"/>
        <w:spacing w:before="312" w:after="312"/>
      </w:pPr>
      <w:bookmarkStart w:id="32" w:name="_Toc5872"/>
      <w:bookmarkEnd w:id="32"/>
      <w:bookmarkStart w:id="33" w:name="_Toc19435"/>
      <w:bookmarkStart w:id="34" w:name="_Toc11824"/>
      <w:bookmarkStart w:id="35" w:name="_Toc27527"/>
      <w:r>
        <w:rPr>
          <w:rFonts w:hint="eastAsia"/>
        </w:rPr>
        <w:t>术语和定义</w:t>
      </w:r>
      <w:bookmarkEnd w:id="33"/>
      <w:bookmarkEnd w:id="34"/>
      <w:bookmarkEnd w:id="35"/>
    </w:p>
    <w:p>
      <w:pPr>
        <w:pStyle w:val="23"/>
      </w:pPr>
      <w:r>
        <w:rPr>
          <w:rFonts w:hint="eastAsia"/>
        </w:rPr>
        <w:t>下列</w:t>
      </w:r>
      <w:r>
        <w:t>术语和定义适用于本文件。</w:t>
      </w:r>
    </w:p>
    <w:p>
      <w:pPr>
        <w:pStyle w:val="43"/>
        <w:spacing w:before="156" w:after="156"/>
      </w:pPr>
      <w:bookmarkStart w:id="36" w:name="_Toc11739"/>
      <w:bookmarkStart w:id="37" w:name="_Toc4028"/>
    </w:p>
    <w:p>
      <w:pPr>
        <w:pStyle w:val="23"/>
        <w:rPr>
          <w:rFonts w:ascii="黑体" w:hAnsi="黑体" w:eastAsia="黑体"/>
        </w:rPr>
      </w:pPr>
      <w:r>
        <w:rPr>
          <w:rFonts w:hint="eastAsia" w:ascii="黑体" w:hAnsi="黑体" w:eastAsia="黑体"/>
        </w:rPr>
        <w:t>营养液</w:t>
      </w:r>
      <w:bookmarkEnd w:id="36"/>
      <w:bookmarkEnd w:id="37"/>
      <w:r>
        <w:rPr>
          <w:rFonts w:hint="eastAsia" w:ascii="黑体" w:hAnsi="黑体" w:eastAsia="黑体"/>
        </w:rPr>
        <w:t xml:space="preserve">  nutrient solution</w:t>
      </w:r>
    </w:p>
    <w:p>
      <w:pPr>
        <w:pStyle w:val="23"/>
      </w:pPr>
      <w:r>
        <w:rPr>
          <w:rFonts w:hint="eastAsia" w:ascii="Times New Roman"/>
          <w:szCs w:val="22"/>
        </w:rPr>
        <w:t>为植物提供营养的溶液。它是由植物生长发育所必需的各种营养元素的化合物按一定的数量和比例溶解于水中所配制而成的溶液。</w:t>
      </w:r>
    </w:p>
    <w:p>
      <w:pPr>
        <w:pStyle w:val="43"/>
        <w:spacing w:before="156" w:after="156"/>
      </w:pPr>
      <w:bookmarkStart w:id="38" w:name="_Toc894"/>
      <w:bookmarkStart w:id="39" w:name="_Toc26061"/>
    </w:p>
    <w:p>
      <w:pPr>
        <w:pStyle w:val="23"/>
        <w:rPr>
          <w:rFonts w:ascii="黑体" w:hAnsi="黑体" w:eastAsia="黑体"/>
        </w:rPr>
      </w:pPr>
      <w:r>
        <w:rPr>
          <w:rFonts w:hint="eastAsia" w:ascii="黑体" w:hAnsi="黑体" w:eastAsia="黑体"/>
        </w:rPr>
        <w:t>EC值</w:t>
      </w:r>
      <w:bookmarkEnd w:id="38"/>
      <w:bookmarkEnd w:id="39"/>
      <w:r>
        <w:rPr>
          <w:rFonts w:hint="eastAsia" w:ascii="黑体" w:hAnsi="黑体" w:eastAsia="黑体"/>
        </w:rPr>
        <w:t xml:space="preserve">  EC Value</w:t>
      </w:r>
    </w:p>
    <w:p>
      <w:pPr>
        <w:pStyle w:val="23"/>
      </w:pPr>
      <w:r>
        <w:rPr>
          <w:rFonts w:hint="eastAsia" w:ascii="Times New Roman"/>
          <w:szCs w:val="22"/>
        </w:rPr>
        <w:t>单位距离的溶液其导电能力的大小，国际上通常以毫西门子/厘米(mS/cm）来表示。</w:t>
      </w:r>
    </w:p>
    <w:p>
      <w:pPr>
        <w:pStyle w:val="43"/>
        <w:spacing w:before="156" w:after="156"/>
      </w:pPr>
      <w:bookmarkStart w:id="40" w:name="_Toc16875"/>
      <w:bookmarkStart w:id="41" w:name="_Toc21885"/>
    </w:p>
    <w:p>
      <w:pPr>
        <w:pStyle w:val="23"/>
        <w:rPr>
          <w:rFonts w:ascii="黑体" w:hAnsi="黑体" w:eastAsia="黑体"/>
        </w:rPr>
      </w:pPr>
      <w:r>
        <w:rPr>
          <w:rFonts w:hint="eastAsia" w:ascii="黑体" w:hAnsi="黑体" w:eastAsia="黑体"/>
        </w:rPr>
        <w:t>pH值</w:t>
      </w:r>
      <w:bookmarkEnd w:id="40"/>
      <w:bookmarkEnd w:id="41"/>
      <w:r>
        <w:rPr>
          <w:rFonts w:hint="eastAsia" w:ascii="黑体" w:hAnsi="黑体" w:eastAsia="黑体"/>
        </w:rPr>
        <w:t xml:space="preserve">  </w:t>
      </w:r>
      <w:r>
        <w:rPr>
          <w:rFonts w:ascii="黑体" w:hAnsi="黑体" w:eastAsia="黑体"/>
          <w:shd w:val="clear" w:color="auto" w:fill="F9F9F9"/>
        </w:rPr>
        <w:t>pH</w:t>
      </w:r>
      <w:r>
        <w:rPr>
          <w:rFonts w:ascii="黑体" w:eastAsia="黑体"/>
          <w:shd w:val="clear" w:color="auto" w:fill="F9F9F9"/>
        </w:rPr>
        <w:t> </w:t>
      </w:r>
      <w:r>
        <w:rPr>
          <w:rFonts w:ascii="黑体" w:hAnsi="黑体" w:eastAsia="黑体"/>
          <w:shd w:val="clear" w:color="auto" w:fill="F9F9F9"/>
        </w:rPr>
        <w:t>value</w:t>
      </w:r>
    </w:p>
    <w:p>
      <w:pPr>
        <w:pStyle w:val="23"/>
        <w:rPr>
          <w:rFonts w:ascii="Times New Roman"/>
          <w:szCs w:val="21"/>
        </w:rPr>
      </w:pPr>
      <w:r>
        <w:rPr>
          <w:rFonts w:hint="eastAsia" w:ascii="Times New Roman"/>
          <w:szCs w:val="22"/>
        </w:rPr>
        <w:t>溶液的酸碱度也称为氢离子浓度指数，是用来衡量溶液酸碱性强弱的一个指标，通常pH值是0</w:t>
      </w:r>
      <w:r>
        <w:rPr>
          <w:rFonts w:hint="eastAsia"/>
          <w:szCs w:val="21"/>
        </w:rPr>
        <w:t>～</w:t>
      </w:r>
      <w:r>
        <w:rPr>
          <w:rFonts w:hint="eastAsia" w:ascii="Times New Roman"/>
          <w:szCs w:val="22"/>
        </w:rPr>
        <w:t>14的数值。</w:t>
      </w:r>
    </w:p>
    <w:p>
      <w:pPr>
        <w:pStyle w:val="46"/>
        <w:spacing w:before="312" w:after="312"/>
        <w:outlineLvl w:val="0"/>
      </w:pPr>
      <w:bookmarkStart w:id="42" w:name="_Toc8342"/>
      <w:bookmarkStart w:id="43" w:name="_Toc16668"/>
      <w:bookmarkStart w:id="44" w:name="_Toc32626"/>
      <w:bookmarkStart w:id="45" w:name="_Toc14268"/>
      <w:r>
        <w:rPr>
          <w:rFonts w:hint="eastAsia"/>
        </w:rPr>
        <w:t>核心</w:t>
      </w:r>
      <w:r>
        <w:t>技术要素</w:t>
      </w:r>
      <w:bookmarkEnd w:id="42"/>
      <w:bookmarkEnd w:id="43"/>
      <w:bookmarkEnd w:id="44"/>
      <w:bookmarkEnd w:id="45"/>
    </w:p>
    <w:p>
      <w:pPr>
        <w:pStyle w:val="43"/>
        <w:spacing w:before="156" w:after="156"/>
        <w:outlineLvl w:val="1"/>
      </w:pPr>
      <w:bookmarkStart w:id="46" w:name="_Toc469001383"/>
      <w:bookmarkStart w:id="47" w:name="_Toc27253"/>
      <w:bookmarkStart w:id="48" w:name="_Toc28403"/>
      <w:bookmarkStart w:id="49" w:name="_Toc18655"/>
      <w:bookmarkStart w:id="50" w:name="_Toc32296"/>
      <w:r>
        <w:rPr>
          <w:rFonts w:hint="eastAsia"/>
        </w:rPr>
        <w:t>产地环境</w:t>
      </w:r>
      <w:bookmarkEnd w:id="46"/>
      <w:bookmarkEnd w:id="47"/>
      <w:bookmarkEnd w:id="48"/>
      <w:bookmarkEnd w:id="49"/>
      <w:bookmarkEnd w:id="50"/>
    </w:p>
    <w:p>
      <w:pPr>
        <w:pStyle w:val="23"/>
        <w:rPr>
          <w:rFonts w:asciiTheme="minorEastAsia" w:hAnsiTheme="minorEastAsia" w:eastAsiaTheme="minorEastAsia"/>
          <w:szCs w:val="21"/>
        </w:rPr>
      </w:pPr>
      <w:r>
        <w:rPr>
          <w:rFonts w:hint="eastAsia" w:asciiTheme="minorEastAsia" w:hAnsiTheme="minorEastAsia" w:eastAsiaTheme="minorEastAsia"/>
          <w:szCs w:val="21"/>
        </w:rPr>
        <w:t>生产基地应选择在生态环境条件良好，未受污染源影响或经处理后污染物限量控制在允许范围，便于产品流通的区域，条件应符合NY/T 5010的要求。</w:t>
      </w:r>
    </w:p>
    <w:p>
      <w:pPr>
        <w:pStyle w:val="43"/>
        <w:spacing w:before="156" w:after="156"/>
        <w:outlineLvl w:val="1"/>
      </w:pPr>
      <w:bookmarkStart w:id="51" w:name="_Toc5719"/>
      <w:bookmarkStart w:id="52" w:name="_Toc23599"/>
      <w:bookmarkStart w:id="53" w:name="_Toc13042"/>
      <w:bookmarkStart w:id="54" w:name="_Toc3982"/>
      <w:bookmarkStart w:id="55" w:name="_Toc469001386"/>
      <w:r>
        <w:rPr>
          <w:rFonts w:hint="eastAsia"/>
        </w:rPr>
        <w:t>水培水质</w:t>
      </w:r>
      <w:bookmarkEnd w:id="51"/>
      <w:bookmarkEnd w:id="52"/>
      <w:bookmarkEnd w:id="53"/>
      <w:bookmarkEnd w:id="54"/>
      <w:bookmarkEnd w:id="55"/>
    </w:p>
    <w:p>
      <w:pPr>
        <w:pStyle w:val="23"/>
        <w:rPr>
          <w:rFonts w:asciiTheme="minorEastAsia" w:hAnsiTheme="minorEastAsia" w:eastAsiaTheme="minorEastAsia"/>
          <w:szCs w:val="21"/>
        </w:rPr>
      </w:pPr>
      <w:r>
        <w:rPr>
          <w:rFonts w:hint="eastAsia" w:ascii="Times New Roman"/>
          <w:szCs w:val="21"/>
        </w:rPr>
        <w:t>水培叶菜用</w:t>
      </w:r>
      <w:r>
        <w:rPr>
          <w:rFonts w:hint="eastAsia" w:asciiTheme="minorEastAsia" w:hAnsiTheme="minorEastAsia" w:eastAsiaTheme="minorEastAsia"/>
          <w:szCs w:val="21"/>
        </w:rPr>
        <w:t>水水质要求应严于GB 5084的要求，除满足GB 5084的规定外还应对以下项目进行补充检测，并满足限量指标，余氯检测方法应符合</w:t>
      </w:r>
      <w:r>
        <w:rPr>
          <w:rFonts w:hint="eastAsia" w:asciiTheme="minorEastAsia" w:hAnsiTheme="minorEastAsia" w:eastAsiaTheme="minorEastAsia"/>
          <w:szCs w:val="22"/>
        </w:rPr>
        <w:t>HJ 586，其他</w:t>
      </w:r>
      <w:r>
        <w:rPr>
          <w:rFonts w:hint="eastAsia" w:asciiTheme="minorEastAsia" w:hAnsiTheme="minorEastAsia" w:eastAsiaTheme="minorEastAsia"/>
          <w:szCs w:val="21"/>
        </w:rPr>
        <w:t>具体项目指标要求见表1。</w:t>
      </w:r>
    </w:p>
    <w:p>
      <w:pPr>
        <w:pStyle w:val="23"/>
        <w:spacing w:beforeLines="50" w:afterLines="50"/>
        <w:jc w:val="center"/>
        <w:rPr>
          <w:rFonts w:ascii="Times New Roman"/>
        </w:rPr>
      </w:pPr>
      <w:r>
        <w:rPr>
          <w:rFonts w:ascii="Times New Roman"/>
        </w:rPr>
        <w:t xml:space="preserve">表1 </w:t>
      </w:r>
      <w:r>
        <w:rPr>
          <w:rFonts w:hint="eastAsia" w:ascii="Times New Roman"/>
        </w:rPr>
        <w:t xml:space="preserve"> </w:t>
      </w:r>
      <w:r>
        <w:rPr>
          <w:rFonts w:ascii="Times New Roman"/>
        </w:rPr>
        <w:t>水培水质补充检测指标</w:t>
      </w:r>
    </w:p>
    <w:tbl>
      <w:tblPr>
        <w:tblStyle w:val="3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项目</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余氯，mg/L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NaCl</w:t>
            </w:r>
            <w:r>
              <w:rPr>
                <w:rFonts w:hint="eastAsia" w:asciiTheme="minorEastAsia" w:hAnsiTheme="minorEastAsia" w:eastAsiaTheme="minorEastAsia"/>
                <w:sz w:val="18"/>
                <w:szCs w:val="18"/>
              </w:rPr>
              <w:t>，</w:t>
            </w:r>
            <w:r>
              <w:rPr>
                <w:rFonts w:asciiTheme="minorEastAsia" w:hAnsiTheme="minorEastAsia" w:eastAsiaTheme="minorEastAsia"/>
                <w:sz w:val="18"/>
                <w:szCs w:val="18"/>
              </w:rPr>
              <w:t>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硬度（CaO，mg/L）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悬浮物</w:t>
            </w:r>
            <w:r>
              <w:rPr>
                <w:rFonts w:hint="eastAsia" w:asciiTheme="minorEastAsia" w:hAnsiTheme="minorEastAsia" w:eastAsiaTheme="minorEastAsia"/>
                <w:sz w:val="18"/>
                <w:szCs w:val="18"/>
              </w:rPr>
              <w:t>，</w:t>
            </w:r>
            <w:r>
              <w:rPr>
                <w:rFonts w:asciiTheme="minorEastAsia" w:hAnsiTheme="minorEastAsia" w:eastAsiaTheme="minorEastAsia"/>
                <w:sz w:val="18"/>
                <w:szCs w:val="18"/>
              </w:rPr>
              <w:t>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铅，mg/L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铬，mg/L</w:t>
            </w:r>
          </w:p>
        </w:tc>
        <w:tc>
          <w:tcPr>
            <w:tcW w:w="4261"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≤0.05</w:t>
            </w:r>
          </w:p>
        </w:tc>
      </w:tr>
    </w:tbl>
    <w:p>
      <w:pPr>
        <w:pStyle w:val="43"/>
        <w:numPr>
          <w:ilvl w:val="0"/>
          <w:numId w:val="0"/>
        </w:numPr>
        <w:spacing w:beforeLines="0" w:afterLines="0"/>
        <w:outlineLvl w:val="1"/>
      </w:pPr>
      <w:bookmarkStart w:id="56" w:name="_Toc12377"/>
      <w:bookmarkStart w:id="57" w:name="_Toc1330"/>
      <w:bookmarkStart w:id="58" w:name="_Toc18923"/>
      <w:bookmarkStart w:id="59" w:name="_Toc28930"/>
    </w:p>
    <w:p>
      <w:pPr>
        <w:pStyle w:val="43"/>
        <w:spacing w:before="156" w:after="156"/>
        <w:outlineLvl w:val="1"/>
      </w:pPr>
      <w:r>
        <w:rPr>
          <w:rFonts w:hint="eastAsia"/>
        </w:rPr>
        <w:t>配套设施类型</w:t>
      </w:r>
      <w:bookmarkEnd w:id="56"/>
      <w:bookmarkEnd w:id="57"/>
      <w:bookmarkEnd w:id="58"/>
      <w:bookmarkEnd w:id="59"/>
    </w:p>
    <w:p>
      <w:pPr>
        <w:pStyle w:val="23"/>
        <w:rPr>
          <w:rFonts w:ascii="Times New Roman"/>
          <w:szCs w:val="21"/>
        </w:rPr>
      </w:pPr>
      <w:r>
        <w:rPr>
          <w:rFonts w:hint="eastAsia" w:ascii="Times New Roman"/>
          <w:szCs w:val="21"/>
        </w:rPr>
        <w:t>配套设施可为智能连栋温室、日光温室和塑料大棚，也可为完全人工光源的密闭植物工厂，建设指标满足相关建设标准。</w:t>
      </w:r>
    </w:p>
    <w:p>
      <w:pPr>
        <w:pStyle w:val="43"/>
        <w:spacing w:before="156" w:after="156"/>
        <w:outlineLvl w:val="1"/>
      </w:pPr>
      <w:bookmarkStart w:id="60" w:name="_Toc469001389"/>
      <w:bookmarkStart w:id="61" w:name="_Toc970"/>
      <w:bookmarkStart w:id="62" w:name="_Toc2802"/>
      <w:bookmarkStart w:id="63" w:name="_Toc14726"/>
      <w:bookmarkStart w:id="64" w:name="_Toc6459"/>
      <w:r>
        <w:rPr>
          <w:rFonts w:hint="eastAsia"/>
        </w:rPr>
        <w:t>环境调控配套设施</w:t>
      </w:r>
      <w:bookmarkEnd w:id="60"/>
      <w:bookmarkEnd w:id="61"/>
      <w:bookmarkEnd w:id="62"/>
      <w:bookmarkEnd w:id="63"/>
      <w:bookmarkEnd w:id="64"/>
    </w:p>
    <w:p>
      <w:pPr>
        <w:pStyle w:val="23"/>
        <w:rPr>
          <w:rFonts w:ascii="Times New Roman"/>
          <w:szCs w:val="21"/>
        </w:rPr>
      </w:pPr>
      <w:r>
        <w:rPr>
          <w:rFonts w:hint="eastAsia" w:ascii="Times New Roman"/>
          <w:szCs w:val="21"/>
        </w:rPr>
        <w:t>具有环境控制系统和设备，可对蔬菜生长环境的温度、湿度、光照、通风等进行调控，使栽培空间各环境指标全年满足水培蔬菜的生长。包括：降温系统、升温和保温系统；补光、遮光系统；通风调节系统等。</w:t>
      </w:r>
    </w:p>
    <w:p>
      <w:pPr>
        <w:pStyle w:val="43"/>
        <w:spacing w:before="156" w:after="156"/>
        <w:outlineLvl w:val="1"/>
      </w:pPr>
      <w:bookmarkStart w:id="65" w:name="_Toc32205"/>
      <w:bookmarkStart w:id="66" w:name="_Toc469001390"/>
      <w:bookmarkStart w:id="67" w:name="_Toc16009"/>
      <w:bookmarkStart w:id="68" w:name="_Toc28879"/>
      <w:bookmarkStart w:id="69" w:name="_Toc19008"/>
      <w:r>
        <w:rPr>
          <w:rFonts w:hint="eastAsia"/>
        </w:rPr>
        <w:t>生产配套设施</w:t>
      </w:r>
      <w:bookmarkEnd w:id="65"/>
      <w:bookmarkEnd w:id="66"/>
      <w:bookmarkEnd w:id="67"/>
      <w:bookmarkEnd w:id="68"/>
      <w:bookmarkEnd w:id="69"/>
    </w:p>
    <w:p>
      <w:pPr>
        <w:pStyle w:val="23"/>
        <w:numPr>
          <w:ilvl w:val="2"/>
          <w:numId w:val="2"/>
        </w:numPr>
        <w:spacing w:beforeLines="50" w:afterLines="50"/>
        <w:ind w:firstLineChars="0"/>
        <w:rPr>
          <w:rFonts w:ascii="黑体" w:hAnsi="黑体" w:eastAsia="黑体"/>
        </w:rPr>
      </w:pPr>
      <w:r>
        <w:rPr>
          <w:rFonts w:hint="eastAsia" w:ascii="黑体" w:hAnsi="黑体" w:eastAsia="黑体"/>
        </w:rPr>
        <w:t>栽培（育苗）系统</w:t>
      </w:r>
    </w:p>
    <w:p>
      <w:pPr>
        <w:pStyle w:val="23"/>
        <w:spacing w:beforeLines="50" w:afterLines="50"/>
        <w:ind w:firstLine="0" w:firstLineChars="0"/>
        <w:rPr>
          <w:rFonts w:ascii="Times New Roman"/>
          <w:szCs w:val="21"/>
        </w:rPr>
      </w:pPr>
      <w:r>
        <w:rPr>
          <w:rFonts w:hint="eastAsia" w:ascii="Times New Roman"/>
          <w:szCs w:val="21"/>
        </w:rPr>
        <w:t>4.5.1.1  水培叶菜栽培（育苗）系统包括栽培（育苗）架、栽培（育苗）槽、防渗漏膜、定植板及配套种植园艺资材（如育苗基质、育苗盘、定植杯等）。</w:t>
      </w:r>
    </w:p>
    <w:p>
      <w:pPr>
        <w:pStyle w:val="23"/>
        <w:spacing w:beforeLines="50" w:afterLines="50"/>
        <w:ind w:firstLine="0" w:firstLineChars="0"/>
        <w:rPr>
          <w:rFonts w:ascii="Times New Roman"/>
          <w:szCs w:val="21"/>
        </w:rPr>
      </w:pPr>
      <w:bookmarkStart w:id="70" w:name="OLE_LINK1"/>
      <w:r>
        <w:rPr>
          <w:rFonts w:hint="eastAsia" w:ascii="Times New Roman"/>
          <w:szCs w:val="21"/>
        </w:rPr>
        <w:t>4.5.1.2  栽培（育苗）架所用材质应防锈、防腐，并不会产生挥发性或有毒有害物质。栽培（育苗）架应用不锈钢、镀锌方管、铝型材等金属材质作为栽培（育苗）架支撑材料。</w:t>
      </w:r>
    </w:p>
    <w:bookmarkEnd w:id="70"/>
    <w:p>
      <w:pPr>
        <w:pStyle w:val="23"/>
        <w:spacing w:beforeLines="50" w:afterLines="50"/>
        <w:ind w:firstLine="0" w:firstLineChars="0"/>
        <w:rPr>
          <w:rFonts w:ascii="Times New Roman"/>
          <w:szCs w:val="21"/>
        </w:rPr>
      </w:pPr>
      <w:r>
        <w:rPr>
          <w:rFonts w:hint="eastAsia" w:ascii="Times New Roman"/>
          <w:szCs w:val="21"/>
        </w:rPr>
        <w:t>4.5.1.3  栽培（育苗）槽和（或）防渗漏膜要求不存在渗漏现象，耐腐蚀、易清洗维护，栽培（育苗）槽主要应用PVC、EPS/EPP (泡沫)、PE、ABS、PP等材料，为防止渗漏，部分栽培槽加铺PE（聚乙烯）黑白膜防渗漏。栽培（育苗）槽和（或）防渗漏膜使用材质要求如表2。</w:t>
      </w:r>
    </w:p>
    <w:p>
      <w:pPr>
        <w:adjustRightInd w:val="0"/>
        <w:snapToGrid w:val="0"/>
        <w:spacing w:beforeLines="50" w:afterLines="50"/>
        <w:ind w:firstLine="482"/>
        <w:jc w:val="center"/>
        <w:rPr>
          <w:color w:val="000000"/>
          <w:szCs w:val="21"/>
        </w:rPr>
      </w:pPr>
      <w:r>
        <w:rPr>
          <w:color w:val="000000"/>
          <w:szCs w:val="21"/>
        </w:rPr>
        <w:t xml:space="preserve">表2 </w:t>
      </w:r>
      <w:r>
        <w:rPr>
          <w:rFonts w:hint="eastAsia"/>
          <w:color w:val="000000"/>
          <w:szCs w:val="21"/>
        </w:rPr>
        <w:t xml:space="preserve"> </w:t>
      </w:r>
      <w:r>
        <w:rPr>
          <w:color w:val="000000"/>
          <w:szCs w:val="21"/>
        </w:rPr>
        <w:t>栽培（育苗）槽和（或）防渗漏膜使用材质要求</w:t>
      </w:r>
    </w:p>
    <w:tbl>
      <w:tblPr>
        <w:tblStyle w:val="33"/>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6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材质</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kern w:val="0"/>
                <w:sz w:val="18"/>
                <w:szCs w:val="18"/>
              </w:rPr>
            </w:pPr>
            <w:r>
              <w:rPr>
                <w:rFonts w:hint="eastAsia" w:ascii="宋体" w:hAnsi="宋体"/>
                <w:kern w:val="0"/>
                <w:sz w:val="18"/>
                <w:szCs w:val="18"/>
              </w:rPr>
              <w:t>分级（安全级别）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 xml:space="preserve">PVC（聚氯乙烯） </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食品级（不含八大重金属及邻苯二甲酸）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EPS/EPP（泡沫）</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工业级，无毒环保材料(不与植物直接接触)</w:t>
            </w:r>
          </w:p>
          <w:p>
            <w:pPr>
              <w:adjustRightInd w:val="0"/>
              <w:snapToGrid w:val="0"/>
              <w:spacing w:line="360" w:lineRule="auto"/>
              <w:rPr>
                <w:rFonts w:ascii="宋体" w:hAnsi="宋体"/>
                <w:kern w:val="0"/>
                <w:sz w:val="18"/>
                <w:szCs w:val="18"/>
              </w:rPr>
            </w:pPr>
            <w:r>
              <w:rPr>
                <w:rFonts w:ascii="宋体" w:hAnsi="宋体"/>
                <w:kern w:val="0"/>
                <w:sz w:val="18"/>
                <w:szCs w:val="18"/>
              </w:rPr>
              <w:t>食品级（与植物直接接触）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PE（聚乙烯）</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食品级，无毒，对人体无害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ABS（注塑）</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食品级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9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PP（注塑）</w:t>
            </w:r>
          </w:p>
        </w:tc>
        <w:tc>
          <w:tcPr>
            <w:tcW w:w="65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kern w:val="0"/>
                <w:sz w:val="18"/>
                <w:szCs w:val="18"/>
              </w:rPr>
            </w:pPr>
            <w:r>
              <w:rPr>
                <w:rFonts w:ascii="宋体" w:hAnsi="宋体"/>
                <w:kern w:val="0"/>
                <w:sz w:val="18"/>
                <w:szCs w:val="18"/>
              </w:rPr>
              <w:t>食品级</w:t>
            </w:r>
          </w:p>
        </w:tc>
      </w:tr>
    </w:tbl>
    <w:p>
      <w:pPr>
        <w:adjustRightInd w:val="0"/>
        <w:snapToGrid w:val="0"/>
        <w:ind w:firstLine="420" w:firstLineChars="200"/>
        <w:rPr>
          <w:szCs w:val="21"/>
        </w:rPr>
      </w:pPr>
    </w:p>
    <w:p>
      <w:pPr>
        <w:adjustRightInd w:val="0"/>
        <w:snapToGrid w:val="0"/>
        <w:spacing w:beforeLines="50" w:afterLines="50"/>
        <w:rPr>
          <w:szCs w:val="21"/>
        </w:rPr>
      </w:pPr>
      <w:r>
        <w:rPr>
          <w:rFonts w:hint="eastAsia"/>
          <w:szCs w:val="21"/>
        </w:rPr>
        <w:t xml:space="preserve">4.5.1.4  </w:t>
      </w:r>
      <w:r>
        <w:rPr>
          <w:szCs w:val="21"/>
        </w:rPr>
        <w:t>栽培定植盖板主要采用EPS/EPP（泡沫）、PVC、PE、ABS、PP（注塑）等材料，不透光，应达到无毒、食品级标准。</w:t>
      </w:r>
    </w:p>
    <w:p>
      <w:pPr>
        <w:adjustRightInd w:val="0"/>
        <w:snapToGrid w:val="0"/>
        <w:spacing w:beforeLines="50" w:afterLines="50"/>
        <w:rPr>
          <w:szCs w:val="21"/>
        </w:rPr>
      </w:pPr>
      <w:r>
        <w:rPr>
          <w:rFonts w:hint="eastAsia"/>
          <w:szCs w:val="21"/>
        </w:rPr>
        <w:t xml:space="preserve">4.5.1.5  </w:t>
      </w:r>
      <w:r>
        <w:rPr>
          <w:szCs w:val="21"/>
        </w:rPr>
        <w:t>同时配套种植园艺资材如育苗海绵、育苗基质、育苗盘、定植杯等，都需采用无毒，无污染材料，PVC、PE、注塑等材料，应达到食品级标准。</w:t>
      </w:r>
    </w:p>
    <w:p>
      <w:pPr>
        <w:numPr>
          <w:ilvl w:val="2"/>
          <w:numId w:val="2"/>
        </w:numPr>
        <w:adjustRightInd w:val="0"/>
        <w:snapToGrid w:val="0"/>
        <w:spacing w:beforeLines="50" w:afterLines="50"/>
        <w:rPr>
          <w:rFonts w:ascii="黑体" w:hAnsi="黑体" w:eastAsia="黑体" w:cs="宋体"/>
          <w:szCs w:val="21"/>
        </w:rPr>
      </w:pPr>
      <w:r>
        <w:rPr>
          <w:rFonts w:hint="eastAsia" w:ascii="黑体" w:hAnsi="黑体" w:eastAsia="黑体" w:cs="宋体"/>
          <w:szCs w:val="21"/>
        </w:rPr>
        <w:t>营养液循环系统</w:t>
      </w:r>
    </w:p>
    <w:p>
      <w:pPr>
        <w:adjustRightInd w:val="0"/>
        <w:snapToGrid w:val="0"/>
        <w:spacing w:beforeLines="50" w:afterLines="50"/>
        <w:rPr>
          <w:szCs w:val="21"/>
        </w:rPr>
      </w:pPr>
      <w:r>
        <w:rPr>
          <w:rFonts w:hint="eastAsia"/>
          <w:szCs w:val="21"/>
        </w:rPr>
        <w:t>4.5.2.1  营养液循环系统主要由营养液池、供液主管道、供液支管、回液主管、回液支管组成。</w:t>
      </w:r>
    </w:p>
    <w:p>
      <w:pPr>
        <w:adjustRightInd w:val="0"/>
        <w:snapToGrid w:val="0"/>
        <w:spacing w:beforeLines="50" w:afterLines="50"/>
        <w:rPr>
          <w:szCs w:val="21"/>
        </w:rPr>
      </w:pPr>
      <w:r>
        <w:rPr>
          <w:rFonts w:hint="eastAsia"/>
          <w:szCs w:val="21"/>
        </w:rPr>
        <w:t>4.5.2.2  栽培用营养液池一般为挖方砌筑水池（四周做防水）、PVC储液池、储液桶等，使用储液桶需食品级、无毒材料；PVC储液池，需食品级材料；使用金属材质储液池外铺防渗漏膜方式的储液池，外铺防渗漏膜需食品级材料，禁止使用填加DEHP增塑剂材料的制品。砌筑式储水池使用前需清洗、浸泡将建筑材料清洗干净，不污染蔬菜，影响生产。</w:t>
      </w:r>
    </w:p>
    <w:p>
      <w:pPr>
        <w:adjustRightInd w:val="0"/>
        <w:snapToGrid w:val="0"/>
        <w:spacing w:beforeLines="50" w:afterLines="50"/>
        <w:rPr>
          <w:szCs w:val="21"/>
        </w:rPr>
      </w:pPr>
      <w:r>
        <w:rPr>
          <w:rFonts w:hint="eastAsia"/>
          <w:szCs w:val="21"/>
        </w:rPr>
        <w:t>4.5.2.3  循环系统供回液管路一般采用PVC、PPR或PE管材，使用管材材质PVC、PPR或PE需采用食品级无毒材料，禁止使用填加DEHP增塑剂材料的制品。</w:t>
      </w:r>
    </w:p>
    <w:p>
      <w:pPr>
        <w:numPr>
          <w:ilvl w:val="2"/>
          <w:numId w:val="2"/>
        </w:numPr>
        <w:adjustRightInd w:val="0"/>
        <w:snapToGrid w:val="0"/>
        <w:spacing w:beforeLines="50" w:afterLines="50"/>
        <w:rPr>
          <w:rFonts w:ascii="黑体" w:hAnsi="黑体" w:eastAsia="黑体" w:cs="宋体"/>
          <w:szCs w:val="21"/>
        </w:rPr>
      </w:pPr>
      <w:r>
        <w:rPr>
          <w:rFonts w:hint="eastAsia" w:ascii="黑体" w:hAnsi="黑体" w:eastAsia="黑体" w:cs="宋体"/>
          <w:szCs w:val="21"/>
        </w:rPr>
        <w:t>消毒系统</w:t>
      </w:r>
    </w:p>
    <w:p>
      <w:pPr>
        <w:adjustRightInd w:val="0"/>
        <w:snapToGrid w:val="0"/>
        <w:spacing w:beforeLines="50" w:afterLines="50"/>
        <w:ind w:firstLine="420" w:firstLineChars="200"/>
        <w:rPr>
          <w:szCs w:val="21"/>
        </w:rPr>
      </w:pPr>
      <w:r>
        <w:rPr>
          <w:rFonts w:hint="eastAsia"/>
          <w:szCs w:val="21"/>
        </w:rPr>
        <w:t>水培叶菜温室入口缓冲间设手、脚消毒设施和更衣柜，全人工光源植物工厂入口处设更衣室、风淋室，吹除吸附在人或物体表面的尘埃，并在植物工厂内栽培区域安装紫外消毒装置或臭氧消毒装置，对室内种植空间进行物理杀菌。定期对工作服装和生产工具进行消毒。工作人员进行栽培操作时，需对双手及使用工具进行消毒。栽培（育苗）系统营养液池需安装紫外或臭氧消毒装置，对营养液进行杀菌处理后，循环使用。</w:t>
      </w:r>
    </w:p>
    <w:p>
      <w:pPr>
        <w:pStyle w:val="138"/>
        <w:numPr>
          <w:ilvl w:val="2"/>
          <w:numId w:val="2"/>
        </w:numPr>
        <w:adjustRightInd w:val="0"/>
        <w:snapToGrid w:val="0"/>
        <w:spacing w:beforeLines="50" w:afterLines="50"/>
        <w:ind w:firstLineChars="0"/>
        <w:rPr>
          <w:rFonts w:ascii="黑体" w:hAnsi="黑体" w:eastAsia="黑体" w:cs="宋体"/>
          <w:szCs w:val="21"/>
        </w:rPr>
      </w:pPr>
      <w:r>
        <w:rPr>
          <w:rFonts w:hint="eastAsia" w:ascii="黑体" w:hAnsi="黑体" w:eastAsia="黑体" w:cs="宋体"/>
          <w:szCs w:val="21"/>
        </w:rPr>
        <w:t>废液处理系统</w:t>
      </w:r>
    </w:p>
    <w:p>
      <w:pPr>
        <w:adjustRightInd w:val="0"/>
        <w:snapToGrid w:val="0"/>
        <w:spacing w:beforeLines="50" w:afterLines="50"/>
        <w:ind w:firstLine="420" w:firstLineChars="200"/>
        <w:rPr>
          <w:szCs w:val="21"/>
        </w:rPr>
      </w:pPr>
      <w:r>
        <w:rPr>
          <w:rFonts w:hint="eastAsia"/>
          <w:szCs w:val="21"/>
        </w:rPr>
        <w:t>水培叶菜栽培系统需使用封闭式栽培系统，原则上禁止使用开放式栽培系统，建议营养液更换周期2～3个月。营养液废液需经杀菌、除菌等方法除去有害物质等处理后循环利用或回收做肥料使用。</w:t>
      </w:r>
    </w:p>
    <w:p>
      <w:pPr>
        <w:pStyle w:val="43"/>
        <w:spacing w:before="156" w:after="156"/>
        <w:outlineLvl w:val="1"/>
      </w:pPr>
      <w:bookmarkStart w:id="71" w:name="_Toc26786"/>
      <w:bookmarkStart w:id="72" w:name="_Toc16300"/>
      <w:bookmarkStart w:id="73" w:name="_Toc1888"/>
      <w:bookmarkStart w:id="74" w:name="_Toc21020"/>
      <w:r>
        <w:rPr>
          <w:rFonts w:hint="eastAsia"/>
        </w:rPr>
        <w:t>栽培模式</w:t>
      </w:r>
      <w:bookmarkEnd w:id="71"/>
      <w:bookmarkEnd w:id="72"/>
      <w:bookmarkEnd w:id="73"/>
      <w:bookmarkEnd w:id="74"/>
    </w:p>
    <w:p>
      <w:pPr>
        <w:pStyle w:val="138"/>
        <w:numPr>
          <w:ilvl w:val="2"/>
          <w:numId w:val="2"/>
        </w:numPr>
        <w:adjustRightInd w:val="0"/>
        <w:snapToGrid w:val="0"/>
        <w:spacing w:beforeLines="50" w:afterLines="50"/>
        <w:ind w:firstLineChars="0"/>
        <w:rPr>
          <w:rFonts w:ascii="黑体" w:hAnsi="黑体" w:eastAsia="黑体" w:cs="宋体"/>
          <w:szCs w:val="21"/>
        </w:rPr>
      </w:pPr>
      <w:r>
        <w:rPr>
          <w:rFonts w:hint="eastAsia" w:ascii="黑体" w:hAnsi="黑体" w:eastAsia="黑体" w:cs="宋体"/>
          <w:szCs w:val="21"/>
        </w:rPr>
        <w:t>深液流漂浮板</w:t>
      </w:r>
    </w:p>
    <w:p>
      <w:pPr>
        <w:adjustRightInd w:val="0"/>
        <w:snapToGrid w:val="0"/>
        <w:spacing w:beforeLines="50" w:afterLines="50"/>
        <w:ind w:firstLine="420" w:firstLineChars="200"/>
        <w:rPr>
          <w:szCs w:val="21"/>
        </w:rPr>
      </w:pPr>
      <w:r>
        <w:rPr>
          <w:szCs w:val="21"/>
        </w:rPr>
        <w:t>种植槽采用塑料板、木板、钢板、水泥预制件或泡沫塑料等做成可拼装的镶嵌式预制块，拼装后安装在金属支架上，或直接在地面砌砖形成种植槽，槽内铺单层或双层黑白膜防渗，槽上加盖厚2 cm左右、有定植孔的盖板作槽盖。</w:t>
      </w:r>
    </w:p>
    <w:p>
      <w:pPr>
        <w:pStyle w:val="138"/>
        <w:numPr>
          <w:ilvl w:val="2"/>
          <w:numId w:val="2"/>
        </w:numPr>
        <w:adjustRightInd w:val="0"/>
        <w:snapToGrid w:val="0"/>
        <w:spacing w:beforeLines="50" w:afterLines="50"/>
        <w:ind w:firstLineChars="0"/>
        <w:rPr>
          <w:rFonts w:ascii="黑体" w:hAnsi="黑体" w:eastAsia="黑体" w:cs="宋体"/>
          <w:szCs w:val="21"/>
        </w:rPr>
      </w:pPr>
      <w:r>
        <w:rPr>
          <w:rFonts w:hint="eastAsia" w:ascii="黑体" w:hAnsi="黑体" w:eastAsia="黑体" w:cs="宋体"/>
          <w:szCs w:val="21"/>
        </w:rPr>
        <w:t>浅液流漂浮板</w:t>
      </w:r>
    </w:p>
    <w:p>
      <w:pPr>
        <w:adjustRightInd w:val="0"/>
        <w:snapToGrid w:val="0"/>
        <w:spacing w:beforeLines="50" w:afterLines="50"/>
        <w:ind w:firstLine="420" w:firstLineChars="200"/>
        <w:rPr>
          <w:szCs w:val="21"/>
        </w:rPr>
      </w:pPr>
      <w:r>
        <w:rPr>
          <w:rFonts w:hint="eastAsia"/>
          <w:szCs w:val="21"/>
        </w:rPr>
        <w:t>采用塑料材质固定板或水泥、玻璃钢等制成的波纹瓦作为槽底，架设在金属架上，坡降为1</w:t>
      </w:r>
      <w:r>
        <w:rPr>
          <w:szCs w:val="21"/>
        </w:rPr>
        <w:t>∶</w:t>
      </w:r>
      <w:r>
        <w:rPr>
          <w:rFonts w:hint="eastAsia"/>
          <w:szCs w:val="21"/>
        </w:rPr>
        <w:t>100～1</w:t>
      </w:r>
      <w:r>
        <w:rPr>
          <w:szCs w:val="21"/>
        </w:rPr>
        <w:t>∶</w:t>
      </w:r>
      <w:r>
        <w:rPr>
          <w:rFonts w:hint="eastAsia"/>
          <w:szCs w:val="21"/>
        </w:rPr>
        <w:t>75，槽上加盖厚2 cm左右、有定植孔的</w:t>
      </w:r>
      <w:r>
        <w:rPr>
          <w:szCs w:val="21"/>
        </w:rPr>
        <w:t>盖板</w:t>
      </w:r>
      <w:r>
        <w:rPr>
          <w:rFonts w:hint="eastAsia"/>
          <w:szCs w:val="21"/>
        </w:rPr>
        <w:t>作槽盖，使其不透光，在槽内底部铺垫1层无纺布，以改善植物的吸水和通气情况。</w:t>
      </w:r>
    </w:p>
    <w:p>
      <w:pPr>
        <w:pStyle w:val="138"/>
        <w:numPr>
          <w:ilvl w:val="2"/>
          <w:numId w:val="2"/>
        </w:numPr>
        <w:adjustRightInd w:val="0"/>
        <w:snapToGrid w:val="0"/>
        <w:spacing w:beforeLines="50" w:afterLines="50"/>
        <w:ind w:firstLineChars="0"/>
        <w:rPr>
          <w:rFonts w:ascii="黑体" w:hAnsi="黑体" w:eastAsia="黑体" w:cs="宋体"/>
          <w:szCs w:val="21"/>
        </w:rPr>
      </w:pPr>
      <w:r>
        <w:rPr>
          <w:rFonts w:hint="eastAsia" w:ascii="黑体" w:hAnsi="黑体" w:eastAsia="黑体" w:cs="宋体"/>
          <w:szCs w:val="21"/>
        </w:rPr>
        <w:t>浅液流管道</w:t>
      </w:r>
    </w:p>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采用直径50 mm～110 mm的PVC管或特制的（80 mm～120 mm）×（60 mm～80 mm）PVC方管制成需求长度的栽培管，按照12 mm～20 cm的株距在栽培管上设置直径3 mm～5 cm的定植孔，栽培管成组安放于金属支架上，或设计为可移动管道，可根据植株大小调整株距，坡降为1∶100～1∶75。</w:t>
      </w:r>
    </w:p>
    <w:p>
      <w:pPr>
        <w:pStyle w:val="46"/>
        <w:spacing w:before="312" w:after="312"/>
        <w:outlineLvl w:val="0"/>
      </w:pPr>
      <w:bookmarkStart w:id="75" w:name="_Toc469001391"/>
      <w:bookmarkStart w:id="76" w:name="_Toc26938"/>
      <w:bookmarkStart w:id="77" w:name="_Toc3178"/>
      <w:bookmarkStart w:id="78" w:name="_Toc26085"/>
      <w:bookmarkStart w:id="79" w:name="_Toc3512"/>
      <w:r>
        <w:rPr>
          <w:rFonts w:hint="eastAsia"/>
        </w:rPr>
        <w:t>生产技术</w:t>
      </w:r>
      <w:bookmarkEnd w:id="75"/>
      <w:bookmarkEnd w:id="76"/>
      <w:bookmarkEnd w:id="77"/>
      <w:bookmarkEnd w:id="78"/>
      <w:bookmarkEnd w:id="79"/>
    </w:p>
    <w:p>
      <w:pPr>
        <w:pStyle w:val="43"/>
        <w:spacing w:before="156" w:after="156"/>
        <w:outlineLvl w:val="1"/>
      </w:pPr>
      <w:bookmarkStart w:id="80" w:name="_Toc10193"/>
      <w:bookmarkStart w:id="81" w:name="_Toc9116"/>
      <w:bookmarkStart w:id="82" w:name="_Toc13659"/>
      <w:bookmarkStart w:id="83" w:name="_Toc469001392"/>
      <w:bookmarkStart w:id="84" w:name="_Toc23845"/>
      <w:r>
        <w:rPr>
          <w:rFonts w:hint="eastAsia"/>
        </w:rPr>
        <w:t>种子质量要求</w:t>
      </w:r>
      <w:bookmarkEnd w:id="80"/>
      <w:bookmarkEnd w:id="81"/>
      <w:bookmarkEnd w:id="82"/>
      <w:bookmarkEnd w:id="83"/>
      <w:bookmarkEnd w:id="84"/>
    </w:p>
    <w:p>
      <w:pPr>
        <w:adjustRightInd w:val="0"/>
        <w:snapToGrid w:val="0"/>
        <w:ind w:firstLine="420" w:firstLineChars="200"/>
        <w:rPr>
          <w:szCs w:val="21"/>
        </w:rPr>
      </w:pPr>
      <w:r>
        <w:rPr>
          <w:rFonts w:hint="eastAsia"/>
          <w:szCs w:val="21"/>
        </w:rPr>
        <w:t>选择抗病性好、抗逆性强、商品性优良、适合市场需求的品种。根据不同季节和种植地点选用不同的水培叶菜品种，种子质量应符合GB 16715.5的要求。</w:t>
      </w:r>
    </w:p>
    <w:p>
      <w:pPr>
        <w:pStyle w:val="43"/>
        <w:spacing w:before="156" w:after="156"/>
        <w:outlineLvl w:val="1"/>
      </w:pPr>
      <w:bookmarkStart w:id="85" w:name="_Toc2004"/>
      <w:bookmarkStart w:id="86" w:name="_Toc9342"/>
      <w:bookmarkStart w:id="87" w:name="_Toc21890"/>
      <w:bookmarkStart w:id="88" w:name="_Toc16343"/>
      <w:bookmarkStart w:id="89" w:name="_Toc469001393"/>
      <w:r>
        <w:rPr>
          <w:rFonts w:hint="eastAsia"/>
        </w:rPr>
        <w:t>播种</w:t>
      </w:r>
      <w:bookmarkEnd w:id="85"/>
      <w:bookmarkEnd w:id="86"/>
      <w:bookmarkEnd w:id="87"/>
      <w:bookmarkEnd w:id="88"/>
      <w:bookmarkEnd w:id="89"/>
    </w:p>
    <w:p>
      <w:pPr>
        <w:pStyle w:val="47"/>
        <w:spacing w:before="156" w:after="156"/>
      </w:pPr>
      <w:bookmarkStart w:id="90" w:name="_Toc18971"/>
      <w:r>
        <w:t>播种前的准备</w:t>
      </w:r>
      <w:bookmarkEnd w:id="90"/>
    </w:p>
    <w:p>
      <w:pPr>
        <w:adjustRightInd w:val="0"/>
        <w:snapToGrid w:val="0"/>
        <w:spacing w:beforeLines="50" w:afterLines="50"/>
        <w:ind w:firstLine="420" w:firstLineChars="200"/>
        <w:rPr>
          <w:szCs w:val="21"/>
        </w:rPr>
      </w:pPr>
      <w:r>
        <w:rPr>
          <w:rFonts w:hint="eastAsia"/>
          <w:szCs w:val="21"/>
        </w:rPr>
        <w:t>播种前将播种操作台清洗干净，育苗盘使用0.3～0.5%有效氯的次氯酸钠溶液浸泡30 min消毒，清洗干净后备用。</w:t>
      </w:r>
    </w:p>
    <w:p>
      <w:pPr>
        <w:pStyle w:val="23"/>
        <w:numPr>
          <w:ilvl w:val="2"/>
          <w:numId w:val="2"/>
        </w:numPr>
        <w:spacing w:beforeLines="50" w:afterLines="50"/>
        <w:ind w:firstLineChars="0"/>
        <w:rPr>
          <w:rFonts w:ascii="黑体" w:hAnsi="黑体" w:eastAsia="黑体"/>
          <w:szCs w:val="21"/>
        </w:rPr>
      </w:pPr>
      <w:r>
        <w:rPr>
          <w:rFonts w:hint="eastAsia" w:ascii="黑体" w:hAnsi="黑体" w:eastAsia="黑体"/>
          <w:szCs w:val="21"/>
        </w:rPr>
        <w:t>育苗基质</w:t>
      </w:r>
    </w:p>
    <w:p>
      <w:pPr>
        <w:adjustRightInd w:val="0"/>
        <w:snapToGrid w:val="0"/>
        <w:spacing w:beforeLines="50" w:afterLines="50"/>
        <w:ind w:firstLine="420" w:firstLineChars="200"/>
        <w:rPr>
          <w:szCs w:val="21"/>
        </w:rPr>
      </w:pPr>
      <w:r>
        <w:rPr>
          <w:rFonts w:hint="eastAsia"/>
          <w:szCs w:val="21"/>
        </w:rPr>
        <w:t>育苗采用具有良好透气性、保水性、缓冲能力的海绵、岩棉、泥炭等基质，除固定和支持植株外，基质可中转营养液的养分与水分，为植株生长提供稳定协调的水、气、肥环境。</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播种期</w:t>
      </w:r>
    </w:p>
    <w:p>
      <w:pPr>
        <w:adjustRightInd w:val="0"/>
        <w:snapToGrid w:val="0"/>
        <w:spacing w:beforeLines="50" w:afterLines="50"/>
        <w:ind w:firstLine="420" w:firstLineChars="200"/>
        <w:rPr>
          <w:color w:val="000000"/>
          <w:szCs w:val="21"/>
        </w:rPr>
      </w:pPr>
      <w:r>
        <w:rPr>
          <w:rFonts w:hint="eastAsia"/>
          <w:color w:val="000000"/>
          <w:szCs w:val="21"/>
        </w:rPr>
        <w:t>可周年播种生产，播种期根据生产计划执行。</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播种量</w:t>
      </w:r>
    </w:p>
    <w:p>
      <w:pPr>
        <w:adjustRightInd w:val="0"/>
        <w:snapToGrid w:val="0"/>
        <w:spacing w:beforeLines="50" w:afterLines="50"/>
        <w:ind w:firstLine="420" w:firstLineChars="200"/>
        <w:rPr>
          <w:color w:val="000000"/>
          <w:szCs w:val="21"/>
        </w:rPr>
      </w:pPr>
      <w:r>
        <w:rPr>
          <w:rFonts w:hint="eastAsia"/>
          <w:color w:val="000000"/>
          <w:szCs w:val="21"/>
        </w:rPr>
        <w:t>每个育苗基质播1～2粒种子，一般丸粒包衣种子播1粒，未丸粒种子播2粒。</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催芽</w:t>
      </w:r>
    </w:p>
    <w:p>
      <w:pPr>
        <w:adjustRightInd w:val="0"/>
        <w:snapToGrid w:val="0"/>
        <w:spacing w:beforeLines="50" w:afterLines="50"/>
        <w:ind w:firstLine="420" w:firstLineChars="200"/>
        <w:rPr>
          <w:szCs w:val="21"/>
        </w:rPr>
      </w:pPr>
      <w:r>
        <w:rPr>
          <w:rFonts w:hint="eastAsia"/>
          <w:szCs w:val="21"/>
        </w:rPr>
        <w:t>播种完成后放入催芽室进行催芽，催芽室内温度控制在20 ℃～22 ℃，待种子露白后从催芽室内取出。</w:t>
      </w:r>
    </w:p>
    <w:p>
      <w:pPr>
        <w:pStyle w:val="43"/>
        <w:spacing w:before="156" w:after="156"/>
        <w:outlineLvl w:val="1"/>
      </w:pPr>
      <w:bookmarkStart w:id="91" w:name="_Toc1314"/>
      <w:bookmarkStart w:id="92" w:name="_Toc23954"/>
      <w:bookmarkStart w:id="93" w:name="_Toc18422"/>
      <w:bookmarkStart w:id="94" w:name="_Toc469001395"/>
      <w:bookmarkStart w:id="95" w:name="_Toc6282"/>
      <w:r>
        <w:rPr>
          <w:rFonts w:hint="eastAsia"/>
        </w:rPr>
        <w:t>育苗</w:t>
      </w:r>
      <w:bookmarkEnd w:id="91"/>
      <w:bookmarkEnd w:id="92"/>
      <w:bookmarkEnd w:id="93"/>
      <w:bookmarkEnd w:id="94"/>
      <w:bookmarkEnd w:id="95"/>
    </w:p>
    <w:p>
      <w:pPr>
        <w:adjustRightInd w:val="0"/>
        <w:snapToGrid w:val="0"/>
        <w:ind w:firstLine="420" w:firstLineChars="200"/>
        <w:rPr>
          <w:szCs w:val="21"/>
        </w:rPr>
      </w:pPr>
      <w:r>
        <w:rPr>
          <w:rFonts w:hint="eastAsia"/>
          <w:szCs w:val="21"/>
        </w:rPr>
        <w:t>育苗条件满足以下要求：</w:t>
      </w:r>
    </w:p>
    <w:p>
      <w:pPr>
        <w:pStyle w:val="49"/>
        <w:adjustRightInd w:val="0"/>
        <w:snapToGrid w:val="0"/>
        <w:ind w:left="0" w:firstLine="420" w:firstLineChars="200"/>
      </w:pPr>
      <w:r>
        <w:t>温度：温度应控制在15</w:t>
      </w:r>
      <w:r>
        <w:rPr>
          <w:rFonts w:hint="eastAsia"/>
        </w:rPr>
        <w:t xml:space="preserve"> </w:t>
      </w:r>
      <w:r>
        <w:rPr>
          <w:rFonts w:hint="eastAsia" w:hAnsi="宋体" w:cs="宋体"/>
        </w:rPr>
        <w:t>℃</w:t>
      </w:r>
      <w:r>
        <w:rPr>
          <w:rFonts w:hint="eastAsia"/>
        </w:rPr>
        <w:t>～</w:t>
      </w:r>
      <w:r>
        <w:t>23</w:t>
      </w:r>
      <w:r>
        <w:rPr>
          <w:rFonts w:hint="eastAsia"/>
        </w:rPr>
        <w:t xml:space="preserve"> </w:t>
      </w:r>
      <w:r>
        <w:rPr>
          <w:rFonts w:hint="eastAsia" w:hAnsi="宋体" w:cs="宋体"/>
        </w:rPr>
        <w:t>℃</w:t>
      </w:r>
      <w:r>
        <w:t>，最适范围18</w:t>
      </w:r>
      <w:r>
        <w:rPr>
          <w:rFonts w:hint="eastAsia"/>
        </w:rPr>
        <w:t xml:space="preserve"> </w:t>
      </w:r>
      <w:r>
        <w:rPr>
          <w:rFonts w:hint="eastAsia" w:hAnsi="宋体" w:cs="宋体"/>
        </w:rPr>
        <w:t>℃</w:t>
      </w:r>
      <w:r>
        <w:rPr>
          <w:rFonts w:hint="eastAsia"/>
        </w:rPr>
        <w:t>～</w:t>
      </w:r>
      <w:r>
        <w:t>20</w:t>
      </w:r>
      <w:r>
        <w:rPr>
          <w:rFonts w:hint="eastAsia"/>
        </w:rPr>
        <w:t xml:space="preserve"> </w:t>
      </w:r>
      <w:r>
        <w:rPr>
          <w:rFonts w:hint="eastAsia" w:hAnsi="宋体" w:cs="宋体"/>
        </w:rPr>
        <w:t>℃</w:t>
      </w:r>
      <w:r>
        <w:rPr>
          <w:rFonts w:hint="eastAsia"/>
        </w:rPr>
        <w:t>；</w:t>
      </w:r>
    </w:p>
    <w:p>
      <w:pPr>
        <w:pStyle w:val="49"/>
        <w:adjustRightInd w:val="0"/>
        <w:snapToGrid w:val="0"/>
        <w:ind w:left="0" w:firstLine="420" w:firstLineChars="200"/>
      </w:pPr>
      <w:r>
        <w:t>湿度：空气相对湿度保持在60%左右</w:t>
      </w:r>
      <w:r>
        <w:rPr>
          <w:rFonts w:hint="eastAsia"/>
        </w:rPr>
        <w:t>；</w:t>
      </w:r>
    </w:p>
    <w:p>
      <w:pPr>
        <w:pStyle w:val="49"/>
        <w:adjustRightInd w:val="0"/>
        <w:snapToGrid w:val="0"/>
        <w:ind w:left="0" w:firstLine="420" w:firstLineChars="200"/>
      </w:pPr>
      <w:r>
        <w:rPr>
          <w:szCs w:val="21"/>
        </w:rPr>
        <w:t>光照：种子萌发后每日至少需10</w:t>
      </w:r>
      <w:r>
        <w:rPr>
          <w:rFonts w:hint="eastAsia"/>
          <w:szCs w:val="21"/>
        </w:rPr>
        <w:t xml:space="preserve"> </w:t>
      </w:r>
      <w:r>
        <w:rPr>
          <w:szCs w:val="21"/>
        </w:rPr>
        <w:t>000</w:t>
      </w:r>
      <w:r>
        <w:rPr>
          <w:rFonts w:hint="eastAsia"/>
          <w:szCs w:val="21"/>
        </w:rPr>
        <w:t xml:space="preserve"> </w:t>
      </w:r>
      <w:r>
        <w:rPr>
          <w:szCs w:val="21"/>
        </w:rPr>
        <w:t>Lux以上的光照8</w:t>
      </w:r>
      <w:r>
        <w:rPr>
          <w:rFonts w:hint="eastAsia"/>
          <w:szCs w:val="21"/>
        </w:rPr>
        <w:t xml:space="preserve"> </w:t>
      </w:r>
      <w:r>
        <w:rPr>
          <w:szCs w:val="21"/>
        </w:rPr>
        <w:t>h</w:t>
      </w:r>
      <w:r>
        <w:rPr>
          <w:rFonts w:hint="eastAsia"/>
          <w:szCs w:val="21"/>
        </w:rPr>
        <w:t>～</w:t>
      </w:r>
      <w:r>
        <w:rPr>
          <w:szCs w:val="21"/>
        </w:rPr>
        <w:t>12</w:t>
      </w:r>
      <w:r>
        <w:rPr>
          <w:rFonts w:hint="eastAsia"/>
          <w:szCs w:val="21"/>
        </w:rPr>
        <w:t xml:space="preserve"> </w:t>
      </w:r>
      <w:r>
        <w:rPr>
          <w:szCs w:val="21"/>
        </w:rPr>
        <w:t>h</w:t>
      </w:r>
      <w:r>
        <w:rPr>
          <w:rFonts w:hint="eastAsia"/>
          <w:szCs w:val="21"/>
        </w:rPr>
        <w:t>，</w:t>
      </w:r>
      <w:r>
        <w:rPr>
          <w:szCs w:val="21"/>
        </w:rPr>
        <w:t>温室大棚夏季应适当遮</w:t>
      </w:r>
      <w:r>
        <w:rPr>
          <w:rFonts w:hint="eastAsia"/>
          <w:szCs w:val="21"/>
        </w:rPr>
        <w:t>；</w:t>
      </w:r>
      <w:r>
        <w:rPr>
          <w:szCs w:val="21"/>
        </w:rPr>
        <w:t>连阴天、雾霾</w:t>
      </w:r>
      <w:r>
        <w:t>天应进行补光，冬季光照时间较短，应每日补光2</w:t>
      </w:r>
      <w:r>
        <w:rPr>
          <w:rFonts w:hint="eastAsia"/>
        </w:rPr>
        <w:t xml:space="preserve"> </w:t>
      </w:r>
      <w:r>
        <w:t>h</w:t>
      </w:r>
      <w:r>
        <w:rPr>
          <w:rFonts w:hint="eastAsia"/>
        </w:rPr>
        <w:t>～</w:t>
      </w:r>
      <w:r>
        <w:t>3</w:t>
      </w:r>
      <w:r>
        <w:rPr>
          <w:rFonts w:hint="eastAsia"/>
        </w:rPr>
        <w:t xml:space="preserve"> </w:t>
      </w:r>
      <w:r>
        <w:t>h；完全使用人工光源，光照强度适宜范围为80μmol/m</w:t>
      </w:r>
      <w:r>
        <w:rPr>
          <w:vertAlign w:val="superscript"/>
        </w:rPr>
        <w:t>2</w:t>
      </w:r>
      <w:r>
        <w:t xml:space="preserve">.s </w:t>
      </w:r>
      <w:r>
        <w:rPr>
          <w:rFonts w:hint="eastAsia"/>
        </w:rPr>
        <w:t>～</w:t>
      </w:r>
      <w:r>
        <w:t>100</w:t>
      </w:r>
      <w:r>
        <w:rPr>
          <w:rFonts w:hint="eastAsia"/>
        </w:rPr>
        <w:t xml:space="preserve"> </w:t>
      </w:r>
      <w:r>
        <w:t>μmol/m</w:t>
      </w:r>
      <w:r>
        <w:rPr>
          <w:vertAlign w:val="superscript"/>
        </w:rPr>
        <w:t>2</w:t>
      </w:r>
      <w:r>
        <w:t>.s</w:t>
      </w:r>
      <w:r>
        <w:rPr>
          <w:rFonts w:hint="eastAsia"/>
        </w:rPr>
        <w:t>；</w:t>
      </w:r>
    </w:p>
    <w:p>
      <w:pPr>
        <w:pStyle w:val="49"/>
        <w:adjustRightInd w:val="0"/>
        <w:snapToGrid w:val="0"/>
        <w:ind w:left="0" w:firstLine="420" w:firstLineChars="200"/>
      </w:pPr>
      <w:r>
        <w:t>水分管理：保证水分，育苗基质不宜过干或过湿。</w:t>
      </w:r>
    </w:p>
    <w:p>
      <w:pPr>
        <w:pStyle w:val="43"/>
        <w:spacing w:before="156" w:after="156"/>
        <w:outlineLvl w:val="1"/>
      </w:pPr>
      <w:bookmarkStart w:id="96" w:name="_Toc8840"/>
      <w:bookmarkStart w:id="97" w:name="_Toc5556"/>
      <w:bookmarkStart w:id="98" w:name="_Toc23891"/>
      <w:bookmarkStart w:id="99" w:name="_Toc16975"/>
      <w:r>
        <w:rPr>
          <w:rFonts w:hint="eastAsia"/>
        </w:rPr>
        <w:t>营养液配</w:t>
      </w:r>
      <w:r>
        <w:rPr>
          <w:rFonts w:hint="eastAsia" w:hAnsi="黑体"/>
          <w:color w:val="000000"/>
        </w:rPr>
        <w:t>制</w:t>
      </w:r>
      <w:bookmarkEnd w:id="96"/>
      <w:bookmarkEnd w:id="97"/>
      <w:bookmarkEnd w:id="98"/>
      <w:bookmarkEnd w:id="99"/>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配制营养液常用的肥料</w:t>
      </w:r>
    </w:p>
    <w:p>
      <w:pPr>
        <w:adjustRightInd w:val="0"/>
        <w:snapToGrid w:val="0"/>
        <w:spacing w:beforeLines="50" w:afterLines="50"/>
        <w:rPr>
          <w:szCs w:val="21"/>
        </w:rPr>
      </w:pPr>
      <w:r>
        <w:rPr>
          <w:rFonts w:hint="eastAsia"/>
          <w:szCs w:val="21"/>
        </w:rPr>
        <w:t>5.4.1.1  所用肥料要求如下：</w:t>
      </w:r>
    </w:p>
    <w:p>
      <w:pPr>
        <w:pStyle w:val="49"/>
        <w:adjustRightInd w:val="0"/>
        <w:snapToGrid w:val="0"/>
        <w:ind w:left="0" w:firstLine="420" w:firstLineChars="200"/>
      </w:pPr>
      <w:r>
        <w:rPr>
          <w:rFonts w:hint="eastAsia"/>
        </w:rPr>
        <w:t>在水中有良好的溶解性，并能被植物有效吸收和利用。</w:t>
      </w:r>
    </w:p>
    <w:p>
      <w:pPr>
        <w:pStyle w:val="49"/>
        <w:adjustRightInd w:val="0"/>
        <w:snapToGrid w:val="0"/>
        <w:ind w:left="0" w:firstLine="420" w:firstLineChars="200"/>
      </w:pPr>
      <w:r>
        <w:rPr>
          <w:rFonts w:hint="eastAsia"/>
        </w:rPr>
        <w:t>微量元素肥料纯度达到分析纯，大量元素肥料采用优质化肥。</w:t>
      </w:r>
    </w:p>
    <w:p>
      <w:pPr>
        <w:pStyle w:val="49"/>
        <w:adjustRightInd w:val="0"/>
        <w:snapToGrid w:val="0"/>
        <w:ind w:left="0" w:firstLine="420" w:firstLineChars="200"/>
      </w:pPr>
      <w:r>
        <w:rPr>
          <w:rFonts w:hint="eastAsia"/>
        </w:rPr>
        <w:t>不含有毒或有害成分，肥料中重金属元素应符合GB 38400的规定。</w:t>
      </w:r>
    </w:p>
    <w:p>
      <w:pPr>
        <w:adjustRightInd w:val="0"/>
        <w:snapToGrid w:val="0"/>
        <w:spacing w:beforeLines="50" w:afterLines="50"/>
        <w:rPr>
          <w:szCs w:val="21"/>
        </w:rPr>
      </w:pPr>
      <w:r>
        <w:rPr>
          <w:rFonts w:hint="eastAsia"/>
          <w:szCs w:val="21"/>
        </w:rPr>
        <w:t>5.4.1.2  水培叶菜营养液常用肥料如下：</w:t>
      </w:r>
    </w:p>
    <w:p>
      <w:pPr>
        <w:pStyle w:val="23"/>
        <w:spacing w:beforeLines="50" w:afterLines="50"/>
        <w:ind w:firstLine="0" w:firstLineChars="0"/>
        <w:jc w:val="center"/>
        <w:rPr>
          <w:rFonts w:ascii="Times New Roman"/>
        </w:rPr>
      </w:pPr>
      <w:r>
        <w:rPr>
          <w:rFonts w:ascii="Times New Roman"/>
        </w:rPr>
        <w:t xml:space="preserve">表3 </w:t>
      </w:r>
      <w:r>
        <w:rPr>
          <w:rFonts w:hint="eastAsia" w:ascii="Times New Roman"/>
        </w:rPr>
        <w:t xml:space="preserve"> 水培叶菜</w:t>
      </w:r>
      <w:r>
        <w:rPr>
          <w:rFonts w:ascii="Times New Roman"/>
        </w:rPr>
        <w:t>营养液常用肥料表</w:t>
      </w:r>
    </w:p>
    <w:tbl>
      <w:tblPr>
        <w:tblStyle w:val="33"/>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6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主要营养元素</w:t>
            </w:r>
          </w:p>
        </w:tc>
        <w:tc>
          <w:tcPr>
            <w:tcW w:w="6458" w:type="dxa"/>
          </w:tcPr>
          <w:p>
            <w:pPr>
              <w:spacing w:line="400" w:lineRule="exact"/>
              <w:jc w:val="center"/>
              <w:rPr>
                <w:rFonts w:asciiTheme="minorEastAsia" w:hAnsiTheme="minorEastAsia" w:eastAsiaTheme="minorEastAsia"/>
                <w:kern w:val="0"/>
                <w:sz w:val="18"/>
                <w:szCs w:val="18"/>
              </w:rPr>
            </w:pPr>
            <w:r>
              <w:rPr>
                <w:rFonts w:asciiTheme="minorEastAsia" w:hAnsiTheme="minorEastAsia" w:eastAsiaTheme="minorEastAsia"/>
                <w:kern w:val="0"/>
                <w:sz w:val="18"/>
                <w:szCs w:val="18"/>
              </w:rPr>
              <w:t>肥料名称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氮（N）</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硝酸钙、硝酸钾、硫酸铵、硝酸铵钙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磷（P）</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过磷酸钙、磷酸二氢钾、磷酸二氢铵、磷酸一氢铵、重过磷酸钙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钾（K）</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硝酸钾、硫酸钾、氯化钾、磷酸二氢钾、磷酸一氢钾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钙（Ca）</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硝酸钙、氯化钙、硫酸钙、硝酸铵钙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镁（Mg）</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硫（S）</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硫酸镁、硫酸铵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铁（Fe）</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硫酸亚铁、三氯化铁、螯合铁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锰（Mn）</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锌（Zn）</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硫酸锌、氯化锌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硼（B）</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硼酸、硼砂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钼（Mo）</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钼酸铵、钼酸钠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铜（Cu）</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硫酸铜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83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螯合剂</w:t>
            </w:r>
          </w:p>
        </w:tc>
        <w:tc>
          <w:tcPr>
            <w:tcW w:w="6458" w:type="dxa"/>
          </w:tcPr>
          <w:p>
            <w:pPr>
              <w:spacing w:line="400" w:lineRule="exact"/>
              <w:rPr>
                <w:rFonts w:asciiTheme="minorEastAsia" w:hAnsiTheme="minorEastAsia" w:eastAsiaTheme="minorEastAsia"/>
                <w:kern w:val="0"/>
                <w:sz w:val="18"/>
                <w:szCs w:val="18"/>
              </w:rPr>
            </w:pPr>
            <w:r>
              <w:rPr>
                <w:rFonts w:asciiTheme="minorEastAsia" w:hAnsiTheme="minorEastAsia" w:eastAsiaTheme="minorEastAsia"/>
                <w:kern w:val="0"/>
                <w:sz w:val="18"/>
                <w:szCs w:val="18"/>
              </w:rPr>
              <w:t>螯合二钠</w:t>
            </w:r>
          </w:p>
        </w:tc>
      </w:tr>
    </w:tbl>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营养液配方制定的基本原则</w:t>
      </w:r>
    </w:p>
    <w:p>
      <w:pPr>
        <w:adjustRightInd w:val="0"/>
        <w:snapToGrid w:val="0"/>
        <w:rPr>
          <w:szCs w:val="21"/>
        </w:rPr>
      </w:pPr>
      <w:r>
        <w:rPr>
          <w:rFonts w:hint="eastAsia"/>
          <w:szCs w:val="21"/>
        </w:rPr>
        <w:t>5.4.2.1  根据不同蔬菜品种对各元素的吸收比例确定营养液配方中各营养元素的浓度而配制，并通过检测结果对营养液的组成进行调节。</w:t>
      </w:r>
    </w:p>
    <w:p>
      <w:pPr>
        <w:adjustRightInd w:val="0"/>
        <w:snapToGrid w:val="0"/>
        <w:rPr>
          <w:szCs w:val="21"/>
        </w:rPr>
      </w:pPr>
      <w:r>
        <w:rPr>
          <w:rFonts w:hint="eastAsia"/>
          <w:szCs w:val="21"/>
        </w:rPr>
        <w:t>5.4.2.2  一般育苗条件下配方中铵态氮比例应不超过总氮量的25%。</w:t>
      </w:r>
    </w:p>
    <w:p>
      <w:pPr>
        <w:adjustRightInd w:val="0"/>
        <w:snapToGrid w:val="0"/>
        <w:rPr>
          <w:szCs w:val="21"/>
        </w:rPr>
      </w:pPr>
      <w:r>
        <w:rPr>
          <w:rFonts w:hint="eastAsia"/>
          <w:szCs w:val="21"/>
        </w:rPr>
        <w:t>5.4.2.3  营养液中各营养元素应全面，即包括水培叶菜所需的大中量元素和微量元素。</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基础配方</w:t>
      </w:r>
    </w:p>
    <w:p>
      <w:pPr>
        <w:adjustRightInd w:val="0"/>
        <w:snapToGrid w:val="0"/>
        <w:spacing w:beforeLines="50" w:afterLines="50"/>
        <w:ind w:firstLine="420" w:firstLineChars="200"/>
        <w:rPr>
          <w:szCs w:val="21"/>
        </w:rPr>
      </w:pPr>
      <w:r>
        <w:rPr>
          <w:rFonts w:hint="eastAsia"/>
          <w:szCs w:val="21"/>
        </w:rPr>
        <w:t>表4为目前国内外经实践证明均衡良好的营养液配方，实际生产中应结合作物种类、水质条件和栽培实践灵活运用。</w:t>
      </w:r>
    </w:p>
    <w:p>
      <w:pPr>
        <w:pStyle w:val="2"/>
        <w:rPr>
          <w:rFonts w:hint="eastAsia"/>
        </w:rPr>
      </w:pPr>
    </w:p>
    <w:p>
      <w:pPr>
        <w:pStyle w:val="2"/>
      </w:pPr>
    </w:p>
    <w:p>
      <w:pPr>
        <w:pStyle w:val="30"/>
        <w:widowControl/>
        <w:spacing w:beforeLines="50" w:beforeAutospacing="0" w:afterLines="50" w:afterAutospacing="0"/>
        <w:jc w:val="center"/>
        <w:rPr>
          <w:sz w:val="21"/>
          <w:szCs w:val="21"/>
        </w:rPr>
      </w:pPr>
      <w:r>
        <w:rPr>
          <w:sz w:val="21"/>
          <w:szCs w:val="21"/>
        </w:rPr>
        <w:t xml:space="preserve">表4 </w:t>
      </w:r>
      <w:r>
        <w:rPr>
          <w:rFonts w:hint="eastAsia"/>
          <w:sz w:val="21"/>
          <w:szCs w:val="21"/>
        </w:rPr>
        <w:t xml:space="preserve"> </w:t>
      </w:r>
      <w:r>
        <w:rPr>
          <w:sz w:val="21"/>
          <w:szCs w:val="21"/>
        </w:rPr>
        <w:t>基础营养液配方</w:t>
      </w:r>
    </w:p>
    <w:p>
      <w:pPr>
        <w:pStyle w:val="30"/>
        <w:widowControl/>
        <w:spacing w:before="0" w:beforeAutospacing="0" w:after="0" w:afterAutospacing="0"/>
        <w:jc w:val="right"/>
        <w:rPr>
          <w:rFonts w:asciiTheme="minorEastAsia" w:hAnsiTheme="minorEastAsia" w:eastAsiaTheme="minorEastAsia"/>
          <w:sz w:val="21"/>
          <w:szCs w:val="21"/>
        </w:rPr>
      </w:pPr>
      <w:r>
        <w:rPr>
          <w:rFonts w:hint="eastAsia" w:asciiTheme="minorEastAsia" w:hAnsiTheme="minorEastAsia" w:eastAsiaTheme="minorEastAsia"/>
          <w:color w:val="000000"/>
          <w:sz w:val="21"/>
          <w:szCs w:val="21"/>
        </w:rPr>
        <w:t>单位为</w:t>
      </w:r>
      <w:r>
        <w:rPr>
          <w:rFonts w:asciiTheme="minorEastAsia" w:hAnsiTheme="minorEastAsia" w:eastAsiaTheme="minorEastAsia"/>
          <w:color w:val="000000"/>
          <w:sz w:val="21"/>
          <w:szCs w:val="21"/>
        </w:rPr>
        <w:t>mg</w:t>
      </w:r>
      <w:r>
        <w:rPr>
          <w:rStyle w:val="139"/>
          <w:rFonts w:hint="eastAsia" w:asciiTheme="minorEastAsia" w:hAnsiTheme="minorEastAsia" w:eastAsiaTheme="minorEastAsia"/>
          <w:sz w:val="21"/>
          <w:szCs w:val="21"/>
        </w:rPr>
        <w:t>/</w:t>
      </w:r>
      <w:r>
        <w:rPr>
          <w:rStyle w:val="139"/>
          <w:rFonts w:asciiTheme="minorEastAsia" w:hAnsiTheme="minorEastAsia" w:eastAsiaTheme="minorEastAsia"/>
          <w:sz w:val="21"/>
          <w:szCs w:val="21"/>
        </w:rPr>
        <w:t>L</w:t>
      </w:r>
    </w:p>
    <w:tbl>
      <w:tblPr>
        <w:tblStyle w:val="33"/>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3"/>
        <w:gridCol w:w="2265"/>
        <w:gridCol w:w="1118"/>
        <w:gridCol w:w="576"/>
        <w:gridCol w:w="576"/>
        <w:gridCol w:w="801"/>
        <w:gridCol w:w="796"/>
        <w:gridCol w:w="1336"/>
        <w:gridCol w:w="1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3238" w:type="dxa"/>
            <w:gridSpan w:val="2"/>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化合物及用量</w:t>
            </w:r>
          </w:p>
        </w:tc>
        <w:tc>
          <w:tcPr>
            <w:tcW w:w="1118"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Hoagland</w:t>
            </w:r>
            <w:r>
              <w:rPr>
                <w:rFonts w:hint="eastAsia" w:asciiTheme="minorEastAsia" w:hAnsiTheme="minorEastAsia" w:eastAsiaTheme="minorEastAsia"/>
                <w:color w:val="000000"/>
                <w:kern w:val="0"/>
                <w:sz w:val="18"/>
                <w:szCs w:val="18"/>
              </w:rPr>
              <w:t>通用</w:t>
            </w:r>
          </w:p>
        </w:tc>
        <w:tc>
          <w:tcPr>
            <w:tcW w:w="576"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园试通用</w:t>
            </w:r>
          </w:p>
        </w:tc>
        <w:tc>
          <w:tcPr>
            <w:tcW w:w="576"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山崎莴苣</w:t>
            </w:r>
          </w:p>
        </w:tc>
        <w:tc>
          <w:tcPr>
            <w:tcW w:w="801"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华南农大叶菜</w:t>
            </w:r>
            <w:r>
              <w:rPr>
                <w:rFonts w:asciiTheme="minorEastAsia" w:hAnsiTheme="minorEastAsia" w:eastAsiaTheme="minorEastAsia"/>
                <w:color w:val="000000"/>
                <w:kern w:val="0"/>
                <w:sz w:val="18"/>
                <w:szCs w:val="18"/>
              </w:rPr>
              <w:t>A</w:t>
            </w:r>
          </w:p>
        </w:tc>
        <w:tc>
          <w:tcPr>
            <w:tcW w:w="796"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华南农大叶菜</w:t>
            </w:r>
            <w:r>
              <w:rPr>
                <w:rFonts w:asciiTheme="minorEastAsia" w:hAnsiTheme="minorEastAsia" w:eastAsiaTheme="minorEastAsia"/>
                <w:color w:val="000000"/>
                <w:kern w:val="0"/>
                <w:sz w:val="18"/>
                <w:szCs w:val="18"/>
              </w:rPr>
              <w:t>B</w:t>
            </w:r>
          </w:p>
        </w:tc>
        <w:tc>
          <w:tcPr>
            <w:tcW w:w="1336"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山崎小芜菁（用于十字花科）</w:t>
            </w:r>
          </w:p>
        </w:tc>
        <w:tc>
          <w:tcPr>
            <w:tcW w:w="1337"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千叶葱改良配方（用于韭菜）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973" w:type="dxa"/>
            <w:vMerge w:val="restart"/>
            <w:noWrap/>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大量元素</w:t>
            </w: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Ca（NO</w:t>
            </w:r>
            <w:r>
              <w:rPr>
                <w:rFonts w:asciiTheme="minorEastAsia" w:hAnsiTheme="minorEastAsia" w:eastAsiaTheme="minorEastAsia"/>
                <w:color w:val="000000"/>
                <w:kern w:val="0"/>
                <w:sz w:val="18"/>
                <w:szCs w:val="18"/>
                <w:vertAlign w:val="subscript"/>
              </w:rPr>
              <w:t>3</w:t>
            </w:r>
            <w:r>
              <w:rPr>
                <w:rFonts w:asciiTheme="minorEastAsia" w:hAnsiTheme="minorEastAsia" w:eastAsiaTheme="minorEastAsia"/>
                <w:color w:val="000000"/>
                <w:kern w:val="0"/>
                <w:sz w:val="18"/>
                <w:szCs w:val="18"/>
              </w:rPr>
              <w:t>）</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·4H</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O</w:t>
            </w:r>
          </w:p>
        </w:tc>
        <w:tc>
          <w:tcPr>
            <w:tcW w:w="1118"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945</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945</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236</w:t>
            </w:r>
          </w:p>
        </w:tc>
        <w:tc>
          <w:tcPr>
            <w:tcW w:w="801"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472</w:t>
            </w:r>
          </w:p>
        </w:tc>
        <w:tc>
          <w:tcPr>
            <w:tcW w:w="79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472</w:t>
            </w:r>
          </w:p>
        </w:tc>
        <w:tc>
          <w:tcPr>
            <w:tcW w:w="133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236</w:t>
            </w:r>
          </w:p>
        </w:tc>
        <w:tc>
          <w:tcPr>
            <w:tcW w:w="1337"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noWrap/>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KNO</w:t>
            </w:r>
            <w:r>
              <w:rPr>
                <w:rFonts w:asciiTheme="minorEastAsia" w:hAnsiTheme="minorEastAsia" w:eastAsiaTheme="minorEastAsia"/>
                <w:color w:val="000000"/>
                <w:kern w:val="0"/>
                <w:sz w:val="18"/>
                <w:szCs w:val="18"/>
                <w:vertAlign w:val="subscript"/>
              </w:rPr>
              <w:t>3</w:t>
            </w:r>
          </w:p>
        </w:tc>
        <w:tc>
          <w:tcPr>
            <w:tcW w:w="1118"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607</w:t>
            </w:r>
          </w:p>
        </w:tc>
        <w:tc>
          <w:tcPr>
            <w:tcW w:w="576"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809</w:t>
            </w:r>
          </w:p>
        </w:tc>
        <w:tc>
          <w:tcPr>
            <w:tcW w:w="576"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404</w:t>
            </w:r>
          </w:p>
        </w:tc>
        <w:tc>
          <w:tcPr>
            <w:tcW w:w="801"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267</w:t>
            </w:r>
          </w:p>
        </w:tc>
        <w:tc>
          <w:tcPr>
            <w:tcW w:w="796"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202</w:t>
            </w:r>
          </w:p>
        </w:tc>
        <w:tc>
          <w:tcPr>
            <w:tcW w:w="1336" w:type="dxa"/>
            <w:tcMar>
              <w:top w:w="15" w:type="dxa"/>
              <w:left w:w="15" w:type="dxa"/>
              <w:right w:w="15" w:type="dxa"/>
            </w:tcMar>
            <w:vAlign w:val="center"/>
          </w:tcPr>
          <w:p>
            <w:pPr>
              <w:widowControl/>
              <w:spacing w:before="152" w:after="160"/>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506</w:t>
            </w:r>
          </w:p>
        </w:tc>
        <w:tc>
          <w:tcPr>
            <w:tcW w:w="1337" w:type="dxa"/>
            <w:tcMar>
              <w:top w:w="15" w:type="dxa"/>
              <w:left w:w="15" w:type="dxa"/>
              <w:right w:w="15" w:type="dxa"/>
            </w:tcMar>
            <w:vAlign w:val="bottom"/>
          </w:tcPr>
          <w:p>
            <w:pPr>
              <w:widowControl/>
              <w:spacing w:before="152" w:after="160"/>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noWrap/>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NH</w:t>
            </w:r>
            <w:r>
              <w:rPr>
                <w:rFonts w:asciiTheme="minorEastAsia" w:hAnsiTheme="minorEastAsia" w:eastAsiaTheme="minorEastAsia"/>
                <w:color w:val="000000"/>
                <w:kern w:val="0"/>
                <w:sz w:val="18"/>
                <w:szCs w:val="18"/>
                <w:vertAlign w:val="subscript"/>
              </w:rPr>
              <w:t>4</w:t>
            </w:r>
            <w:r>
              <w:rPr>
                <w:rFonts w:asciiTheme="minorEastAsia" w:hAnsiTheme="minorEastAsia" w:eastAsiaTheme="minorEastAsia"/>
                <w:color w:val="000000"/>
                <w:kern w:val="0"/>
                <w:sz w:val="18"/>
                <w:szCs w:val="18"/>
              </w:rPr>
              <w:t>NO</w:t>
            </w:r>
            <w:r>
              <w:rPr>
                <w:rFonts w:asciiTheme="minorEastAsia" w:hAnsiTheme="minorEastAsia" w:eastAsiaTheme="minorEastAsia"/>
                <w:color w:val="000000"/>
                <w:kern w:val="0"/>
                <w:sz w:val="18"/>
                <w:szCs w:val="18"/>
                <w:vertAlign w:val="subscript"/>
              </w:rPr>
              <w:t>3</w:t>
            </w:r>
          </w:p>
        </w:tc>
        <w:tc>
          <w:tcPr>
            <w:tcW w:w="1118"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801"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53</w:t>
            </w:r>
          </w:p>
        </w:tc>
        <w:tc>
          <w:tcPr>
            <w:tcW w:w="79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80</w:t>
            </w:r>
          </w:p>
        </w:tc>
        <w:tc>
          <w:tcPr>
            <w:tcW w:w="133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7"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973" w:type="dxa"/>
            <w:vMerge w:val="continue"/>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 w:val="18"/>
                <w:szCs w:val="18"/>
              </w:rPr>
            </w:pPr>
          </w:p>
        </w:tc>
        <w:tc>
          <w:tcPr>
            <w:tcW w:w="2265"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KH</w:t>
            </w:r>
            <w:r>
              <w:rPr>
                <w:rStyle w:val="140"/>
                <w:rFonts w:asciiTheme="minorEastAsia" w:hAnsiTheme="minorEastAsia" w:eastAsiaTheme="minorEastAsia"/>
                <w:sz w:val="18"/>
                <w:szCs w:val="18"/>
              </w:rPr>
              <w:t>2</w:t>
            </w:r>
            <w:r>
              <w:rPr>
                <w:rStyle w:val="139"/>
                <w:rFonts w:asciiTheme="minorEastAsia" w:hAnsiTheme="minorEastAsia" w:eastAsiaTheme="minorEastAsia"/>
                <w:sz w:val="18"/>
                <w:szCs w:val="18"/>
              </w:rPr>
              <w:t>PO</w:t>
            </w:r>
            <w:r>
              <w:rPr>
                <w:rStyle w:val="140"/>
                <w:rFonts w:asciiTheme="minorEastAsia" w:hAnsiTheme="minorEastAsia" w:eastAsiaTheme="minorEastAsia"/>
                <w:sz w:val="18"/>
                <w:szCs w:val="18"/>
              </w:rPr>
              <w:t>4</w:t>
            </w:r>
          </w:p>
        </w:tc>
        <w:tc>
          <w:tcPr>
            <w:tcW w:w="1118"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801"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100</w:t>
            </w:r>
          </w:p>
        </w:tc>
        <w:tc>
          <w:tcPr>
            <w:tcW w:w="79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100</w:t>
            </w:r>
          </w:p>
        </w:tc>
        <w:tc>
          <w:tcPr>
            <w:tcW w:w="133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7"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 w:val="18"/>
                <w:szCs w:val="18"/>
              </w:rPr>
            </w:pPr>
          </w:p>
        </w:tc>
        <w:tc>
          <w:tcPr>
            <w:tcW w:w="2265"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K</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SO4</w:t>
            </w:r>
          </w:p>
        </w:tc>
        <w:tc>
          <w:tcPr>
            <w:tcW w:w="1118"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801"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116</w:t>
            </w:r>
          </w:p>
        </w:tc>
        <w:tc>
          <w:tcPr>
            <w:tcW w:w="796"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174</w:t>
            </w:r>
          </w:p>
        </w:tc>
        <w:tc>
          <w:tcPr>
            <w:tcW w:w="1336" w:type="dxa"/>
            <w:tcMar>
              <w:top w:w="15" w:type="dxa"/>
              <w:left w:w="15" w:type="dxa"/>
              <w:right w:w="15" w:type="dxa"/>
            </w:tcMar>
            <w:vAlign w:val="center"/>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7"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 w:val="18"/>
                <w:szCs w:val="18"/>
              </w:rPr>
            </w:pPr>
          </w:p>
        </w:tc>
        <w:tc>
          <w:tcPr>
            <w:tcW w:w="2265"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NH</w:t>
            </w:r>
            <w:r>
              <w:rPr>
                <w:rFonts w:asciiTheme="minorEastAsia" w:hAnsiTheme="minorEastAsia" w:eastAsiaTheme="minorEastAsia"/>
                <w:color w:val="000000"/>
                <w:kern w:val="0"/>
                <w:sz w:val="18"/>
                <w:szCs w:val="18"/>
                <w:vertAlign w:val="subscript"/>
              </w:rPr>
              <w:t>4</w:t>
            </w:r>
            <w:r>
              <w:rPr>
                <w:rFonts w:asciiTheme="minorEastAsia" w:hAnsiTheme="minorEastAsia" w:eastAsiaTheme="minorEastAsia"/>
                <w:color w:val="000000"/>
                <w:kern w:val="0"/>
                <w:sz w:val="18"/>
                <w:szCs w:val="18"/>
              </w:rPr>
              <w:t>H</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PO</w:t>
            </w:r>
            <w:r>
              <w:rPr>
                <w:rFonts w:asciiTheme="minorEastAsia" w:hAnsiTheme="minorEastAsia" w:eastAsiaTheme="minorEastAsia"/>
                <w:color w:val="000000"/>
                <w:kern w:val="0"/>
                <w:sz w:val="18"/>
                <w:szCs w:val="18"/>
                <w:vertAlign w:val="subscript"/>
              </w:rPr>
              <w:t>4</w:t>
            </w:r>
          </w:p>
        </w:tc>
        <w:tc>
          <w:tcPr>
            <w:tcW w:w="1118"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115</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153</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57</w:t>
            </w:r>
          </w:p>
        </w:tc>
        <w:tc>
          <w:tcPr>
            <w:tcW w:w="801"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79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57</w:t>
            </w:r>
          </w:p>
        </w:tc>
        <w:tc>
          <w:tcPr>
            <w:tcW w:w="1337"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 w:val="18"/>
                <w:szCs w:val="18"/>
              </w:rPr>
            </w:pPr>
          </w:p>
        </w:tc>
        <w:tc>
          <w:tcPr>
            <w:tcW w:w="2265" w:type="dxa"/>
            <w:tcMar>
              <w:top w:w="15" w:type="dxa"/>
              <w:left w:w="15" w:type="dxa"/>
              <w:right w:w="15" w:type="dxa"/>
            </w:tcMar>
            <w:vAlign w:val="center"/>
          </w:tcPr>
          <w:p>
            <w:pPr>
              <w:widowControl/>
              <w:jc w:val="center"/>
              <w:textAlignment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w:t>
            </w:r>
            <w:r>
              <w:rPr>
                <w:rFonts w:asciiTheme="minorEastAsia" w:hAnsiTheme="minorEastAsia" w:eastAsiaTheme="minorEastAsia"/>
                <w:color w:val="000000"/>
                <w:kern w:val="0"/>
                <w:sz w:val="18"/>
                <w:szCs w:val="18"/>
              </w:rPr>
              <w:t>NH</w:t>
            </w:r>
            <w:r>
              <w:rPr>
                <w:rFonts w:asciiTheme="minorEastAsia" w:hAnsiTheme="minorEastAsia" w:eastAsiaTheme="minorEastAsia"/>
                <w:color w:val="000000"/>
                <w:kern w:val="0"/>
                <w:sz w:val="18"/>
                <w:szCs w:val="18"/>
                <w:vertAlign w:val="subscript"/>
              </w:rPr>
              <w:t>4</w:t>
            </w:r>
            <w:r>
              <w:rPr>
                <w:rFonts w:hint="eastAsia" w:asciiTheme="minorEastAsia" w:hAnsiTheme="minorEastAsia" w:eastAsiaTheme="minorEastAsia"/>
                <w:color w:val="000000"/>
                <w:kern w:val="0"/>
                <w:sz w:val="18"/>
                <w:szCs w:val="18"/>
              </w:rPr>
              <w:t>）</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SO</w:t>
            </w:r>
            <w:r>
              <w:rPr>
                <w:rFonts w:asciiTheme="minorEastAsia" w:hAnsiTheme="minorEastAsia" w:eastAsiaTheme="minorEastAsia"/>
                <w:color w:val="000000"/>
                <w:kern w:val="0"/>
                <w:sz w:val="18"/>
                <w:szCs w:val="18"/>
                <w:vertAlign w:val="subscript"/>
              </w:rPr>
              <w:t>4</w:t>
            </w:r>
          </w:p>
        </w:tc>
        <w:tc>
          <w:tcPr>
            <w:tcW w:w="1118"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57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801"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79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6" w:type="dxa"/>
            <w:tcMar>
              <w:top w:w="15" w:type="dxa"/>
              <w:left w:w="15" w:type="dxa"/>
              <w:right w:w="15" w:type="dxa"/>
            </w:tcMar>
            <w:vAlign w:val="bottom"/>
          </w:tcPr>
          <w:p>
            <w:pPr>
              <w:jc w:val="center"/>
              <w:rPr>
                <w:rFonts w:asciiTheme="minorEastAsia" w:hAnsiTheme="minorEastAsia" w:eastAsiaTheme="minorEastAsia"/>
                <w:color w:val="000000"/>
                <w:sz w:val="18"/>
                <w:szCs w:val="18"/>
              </w:rPr>
            </w:pPr>
            <w:r>
              <w:rPr>
                <w:rFonts w:asciiTheme="minorEastAsia" w:hAnsiTheme="minorEastAsia" w:eastAsiaTheme="minorEastAsia"/>
                <w:color w:val="000000"/>
                <w:sz w:val="18"/>
                <w:szCs w:val="18"/>
              </w:rPr>
              <w:t>—</w:t>
            </w:r>
          </w:p>
        </w:tc>
        <w:tc>
          <w:tcPr>
            <w:tcW w:w="1337"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noWrap/>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MgSO</w:t>
            </w:r>
            <w:r>
              <w:rPr>
                <w:rFonts w:asciiTheme="minorEastAsia" w:hAnsiTheme="minorEastAsia" w:eastAsiaTheme="minorEastAsia"/>
                <w:color w:val="000000"/>
                <w:kern w:val="0"/>
                <w:sz w:val="18"/>
                <w:szCs w:val="18"/>
                <w:vertAlign w:val="subscript"/>
              </w:rPr>
              <w:t>4</w:t>
            </w:r>
            <w:r>
              <w:rPr>
                <w:rFonts w:asciiTheme="minorEastAsia" w:hAnsiTheme="minorEastAsia" w:eastAsiaTheme="minorEastAsia"/>
                <w:color w:val="000000"/>
                <w:kern w:val="0"/>
                <w:sz w:val="18"/>
                <w:szCs w:val="18"/>
              </w:rPr>
              <w:t>·7H</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O</w:t>
            </w:r>
          </w:p>
        </w:tc>
        <w:tc>
          <w:tcPr>
            <w:tcW w:w="1118"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493</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493</w:t>
            </w:r>
          </w:p>
        </w:tc>
        <w:tc>
          <w:tcPr>
            <w:tcW w:w="57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123</w:t>
            </w:r>
          </w:p>
        </w:tc>
        <w:tc>
          <w:tcPr>
            <w:tcW w:w="801"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264</w:t>
            </w:r>
          </w:p>
        </w:tc>
        <w:tc>
          <w:tcPr>
            <w:tcW w:w="79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246</w:t>
            </w:r>
          </w:p>
        </w:tc>
        <w:tc>
          <w:tcPr>
            <w:tcW w:w="1336"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123</w:t>
            </w:r>
          </w:p>
        </w:tc>
        <w:tc>
          <w:tcPr>
            <w:tcW w:w="1337" w:type="dxa"/>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973" w:type="dxa"/>
            <w:vMerge w:val="restart"/>
            <w:noWrap/>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微量元素</w:t>
            </w: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EDTA-Fe</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973" w:type="dxa"/>
            <w:vMerge w:val="continue"/>
            <w:tcMar>
              <w:top w:w="15" w:type="dxa"/>
              <w:left w:w="15" w:type="dxa"/>
              <w:right w:w="15" w:type="dxa"/>
            </w:tcMar>
            <w:vAlign w:val="center"/>
          </w:tcPr>
          <w:p>
            <w:pPr>
              <w:widowControl/>
              <w:jc w:val="center"/>
              <w:textAlignment w:val="center"/>
              <w:rPr>
                <w:rFonts w:asciiTheme="minorEastAsia" w:hAnsiTheme="minorEastAsia" w:eastAsiaTheme="minorEastAsia"/>
                <w:color w:val="000000"/>
                <w:kern w:val="0"/>
                <w:sz w:val="18"/>
                <w:szCs w:val="18"/>
              </w:rPr>
            </w:pPr>
          </w:p>
        </w:tc>
        <w:tc>
          <w:tcPr>
            <w:tcW w:w="2265" w:type="dxa"/>
            <w:tcMar>
              <w:top w:w="15" w:type="dxa"/>
              <w:left w:w="15" w:type="dxa"/>
              <w:right w:w="15" w:type="dxa"/>
            </w:tcMar>
            <w:vAlign w:val="center"/>
          </w:tcPr>
          <w:p>
            <w:pPr>
              <w:widowControl/>
              <w:jc w:val="center"/>
              <w:textAlignment w:val="bottom"/>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MnSO</w:t>
            </w:r>
            <w:r>
              <w:rPr>
                <w:rFonts w:asciiTheme="minorEastAsia" w:hAnsiTheme="minorEastAsia" w:eastAsiaTheme="minorEastAsia"/>
                <w:color w:val="000000"/>
                <w:kern w:val="0"/>
                <w:sz w:val="18"/>
                <w:szCs w:val="18"/>
                <w:vertAlign w:val="subscript"/>
              </w:rPr>
              <w:t>4</w:t>
            </w:r>
            <w:r>
              <w:rPr>
                <w:rFonts w:asciiTheme="minorEastAsia" w:hAnsiTheme="minorEastAsia" w:eastAsiaTheme="minorEastAsia"/>
                <w:color w:val="000000"/>
                <w:kern w:val="0"/>
                <w:sz w:val="18"/>
                <w:szCs w:val="18"/>
              </w:rPr>
              <w:t>·4H</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 xml:space="preserve">O     </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973" w:type="dxa"/>
            <w:vMerge w:val="continue"/>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kern w:val="0"/>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H</w:t>
            </w:r>
            <w:r>
              <w:rPr>
                <w:rFonts w:asciiTheme="minorEastAsia" w:hAnsiTheme="minorEastAsia" w:eastAsiaTheme="minorEastAsia"/>
                <w:color w:val="000000"/>
                <w:kern w:val="0"/>
                <w:sz w:val="18"/>
                <w:szCs w:val="18"/>
                <w:vertAlign w:val="subscript"/>
              </w:rPr>
              <w:t>3</w:t>
            </w:r>
            <w:r>
              <w:rPr>
                <w:rFonts w:asciiTheme="minorEastAsia" w:hAnsiTheme="minorEastAsia" w:eastAsiaTheme="minorEastAsia"/>
                <w:color w:val="000000"/>
                <w:kern w:val="0"/>
                <w:sz w:val="18"/>
                <w:szCs w:val="18"/>
              </w:rPr>
              <w:t>BO</w:t>
            </w:r>
            <w:r>
              <w:rPr>
                <w:rFonts w:asciiTheme="minorEastAsia" w:hAnsiTheme="minorEastAsia" w:eastAsiaTheme="minorEastAsia"/>
                <w:color w:val="000000"/>
                <w:kern w:val="0"/>
                <w:sz w:val="18"/>
                <w:szCs w:val="18"/>
                <w:vertAlign w:val="subscript"/>
              </w:rPr>
              <w:t>3</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973" w:type="dxa"/>
            <w:vMerge w:val="continue"/>
            <w:noWrap/>
            <w:tcMar>
              <w:top w:w="15" w:type="dxa"/>
              <w:left w:w="15" w:type="dxa"/>
              <w:right w:w="15" w:type="dxa"/>
            </w:tcMar>
            <w:vAlign w:val="bottom"/>
          </w:tcPr>
          <w:p>
            <w:pPr>
              <w:widowControl/>
              <w:jc w:val="center"/>
              <w:textAlignment w:val="bottom"/>
              <w:rPr>
                <w:rStyle w:val="139"/>
                <w:rFonts w:asciiTheme="minorEastAsia" w:hAnsiTheme="minorEastAsia" w:eastAsiaTheme="minorEastAsia"/>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Style w:val="139"/>
                <w:rFonts w:asciiTheme="minorEastAsia" w:hAnsiTheme="minorEastAsia" w:eastAsiaTheme="minorEastAsia"/>
                <w:sz w:val="18"/>
                <w:szCs w:val="18"/>
              </w:rPr>
              <w:t>ZnSO</w:t>
            </w:r>
            <w:r>
              <w:rPr>
                <w:rStyle w:val="140"/>
                <w:rFonts w:asciiTheme="minorEastAsia" w:hAnsiTheme="minorEastAsia" w:eastAsiaTheme="minorEastAsia"/>
                <w:sz w:val="18"/>
                <w:szCs w:val="18"/>
              </w:rPr>
              <w:t>4</w:t>
            </w:r>
            <w:r>
              <w:rPr>
                <w:rStyle w:val="139"/>
                <w:rFonts w:asciiTheme="minorEastAsia" w:hAnsiTheme="minorEastAsia" w:eastAsiaTheme="minorEastAsia"/>
                <w:sz w:val="18"/>
                <w:szCs w:val="18"/>
              </w:rPr>
              <w:t>·7H</w:t>
            </w:r>
            <w:r>
              <w:rPr>
                <w:rStyle w:val="140"/>
                <w:rFonts w:asciiTheme="minorEastAsia" w:hAnsiTheme="minorEastAsia" w:eastAsiaTheme="minorEastAsia"/>
                <w:sz w:val="18"/>
                <w:szCs w:val="18"/>
              </w:rPr>
              <w:t>2</w:t>
            </w:r>
            <w:r>
              <w:rPr>
                <w:rStyle w:val="139"/>
                <w:rFonts w:asciiTheme="minorEastAsia" w:hAnsiTheme="minorEastAsia" w:eastAsiaTheme="minorEastAsia"/>
                <w:sz w:val="18"/>
                <w:szCs w:val="18"/>
              </w:rPr>
              <w:t xml:space="preserve">O   </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973" w:type="dxa"/>
            <w:vMerge w:val="continue"/>
            <w:noWrap/>
            <w:tcMar>
              <w:top w:w="15" w:type="dxa"/>
              <w:left w:w="15" w:type="dxa"/>
              <w:right w:w="15" w:type="dxa"/>
            </w:tcMar>
            <w:vAlign w:val="bottom"/>
          </w:tcPr>
          <w:p>
            <w:pPr>
              <w:widowControl/>
              <w:jc w:val="center"/>
              <w:textAlignment w:val="bottom"/>
              <w:rPr>
                <w:rStyle w:val="139"/>
                <w:rFonts w:asciiTheme="minorEastAsia" w:hAnsiTheme="minorEastAsia" w:eastAsiaTheme="minorEastAsia"/>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Style w:val="139"/>
                <w:rFonts w:asciiTheme="minorEastAsia" w:hAnsiTheme="minorEastAsia" w:eastAsiaTheme="minorEastAsia"/>
                <w:sz w:val="18"/>
                <w:szCs w:val="18"/>
              </w:rPr>
              <w:t>CuSO</w:t>
            </w:r>
            <w:r>
              <w:rPr>
                <w:rStyle w:val="140"/>
                <w:rFonts w:asciiTheme="minorEastAsia" w:hAnsiTheme="minorEastAsia" w:eastAsiaTheme="minorEastAsia"/>
                <w:sz w:val="18"/>
                <w:szCs w:val="18"/>
              </w:rPr>
              <w:t>4</w:t>
            </w:r>
            <w:r>
              <w:rPr>
                <w:rStyle w:val="139"/>
                <w:rFonts w:asciiTheme="minorEastAsia" w:hAnsiTheme="minorEastAsia" w:eastAsiaTheme="minorEastAsia"/>
                <w:sz w:val="18"/>
                <w:szCs w:val="18"/>
              </w:rPr>
              <w:t>·5H</w:t>
            </w:r>
            <w:r>
              <w:rPr>
                <w:rStyle w:val="140"/>
                <w:rFonts w:asciiTheme="minorEastAsia" w:hAnsiTheme="minorEastAsia" w:eastAsiaTheme="minorEastAsia"/>
                <w:sz w:val="18"/>
                <w:szCs w:val="18"/>
              </w:rPr>
              <w:t>2</w:t>
            </w:r>
            <w:r>
              <w:rPr>
                <w:rStyle w:val="139"/>
                <w:rFonts w:asciiTheme="minorEastAsia" w:hAnsiTheme="minorEastAsia" w:eastAsiaTheme="minorEastAsia"/>
                <w:sz w:val="18"/>
                <w:szCs w:val="18"/>
              </w:rPr>
              <w:t xml:space="preserve">O   </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973" w:type="dxa"/>
            <w:vMerge w:val="continue"/>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kern w:val="0"/>
                <w:sz w:val="18"/>
                <w:szCs w:val="18"/>
              </w:rPr>
            </w:pPr>
          </w:p>
        </w:tc>
        <w:tc>
          <w:tcPr>
            <w:tcW w:w="2265" w:type="dxa"/>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hint="eastAsia" w:asciiTheme="minorEastAsia" w:hAnsiTheme="minorEastAsia" w:eastAsiaTheme="minorEastAsia"/>
                <w:color w:val="000000"/>
                <w:kern w:val="0"/>
                <w:sz w:val="18"/>
                <w:szCs w:val="18"/>
              </w:rPr>
              <w:t>（</w:t>
            </w:r>
            <w:r>
              <w:rPr>
                <w:rFonts w:asciiTheme="minorEastAsia" w:hAnsiTheme="minorEastAsia" w:eastAsiaTheme="minorEastAsia"/>
                <w:color w:val="000000"/>
                <w:kern w:val="0"/>
                <w:sz w:val="18"/>
                <w:szCs w:val="18"/>
              </w:rPr>
              <w:t>NH</w:t>
            </w:r>
            <w:r>
              <w:rPr>
                <w:rFonts w:asciiTheme="minorEastAsia" w:hAnsiTheme="minorEastAsia" w:eastAsiaTheme="minorEastAsia"/>
                <w:color w:val="000000"/>
                <w:kern w:val="0"/>
                <w:sz w:val="18"/>
                <w:szCs w:val="18"/>
                <w:vertAlign w:val="subscript"/>
              </w:rPr>
              <w:t>4</w:t>
            </w:r>
            <w:r>
              <w:rPr>
                <w:rFonts w:hint="eastAsia" w:asciiTheme="minorEastAsia" w:hAnsiTheme="minorEastAsia" w:eastAsiaTheme="minorEastAsia"/>
                <w:color w:val="000000"/>
                <w:kern w:val="0"/>
                <w:sz w:val="18"/>
                <w:szCs w:val="18"/>
              </w:rPr>
              <w:t>）</w:t>
            </w:r>
            <w:r>
              <w:rPr>
                <w:rFonts w:asciiTheme="minorEastAsia" w:hAnsiTheme="minorEastAsia" w:eastAsiaTheme="minorEastAsia"/>
                <w:color w:val="000000"/>
                <w:kern w:val="0"/>
                <w:sz w:val="18"/>
                <w:szCs w:val="18"/>
                <w:vertAlign w:val="subscript"/>
              </w:rPr>
              <w:t>6</w:t>
            </w:r>
            <w:r>
              <w:rPr>
                <w:rFonts w:asciiTheme="minorEastAsia" w:hAnsiTheme="minorEastAsia" w:eastAsiaTheme="minorEastAsia"/>
                <w:color w:val="000000"/>
                <w:kern w:val="0"/>
                <w:sz w:val="18"/>
                <w:szCs w:val="18"/>
              </w:rPr>
              <w:t>Mo</w:t>
            </w:r>
            <w:r>
              <w:rPr>
                <w:rFonts w:asciiTheme="minorEastAsia" w:hAnsiTheme="minorEastAsia" w:eastAsiaTheme="minorEastAsia"/>
                <w:color w:val="000000"/>
                <w:kern w:val="0"/>
                <w:sz w:val="18"/>
                <w:szCs w:val="18"/>
                <w:vertAlign w:val="subscript"/>
              </w:rPr>
              <w:t>7</w:t>
            </w:r>
            <w:r>
              <w:rPr>
                <w:rFonts w:asciiTheme="minorEastAsia" w:hAnsiTheme="minorEastAsia" w:eastAsiaTheme="minorEastAsia"/>
                <w:color w:val="000000"/>
                <w:kern w:val="0"/>
                <w:sz w:val="18"/>
                <w:szCs w:val="18"/>
              </w:rPr>
              <w:t>O</w:t>
            </w:r>
            <w:r>
              <w:rPr>
                <w:rFonts w:asciiTheme="minorEastAsia" w:hAnsiTheme="minorEastAsia" w:eastAsiaTheme="minorEastAsia"/>
                <w:color w:val="000000"/>
                <w:kern w:val="0"/>
                <w:sz w:val="18"/>
                <w:szCs w:val="18"/>
                <w:vertAlign w:val="subscript"/>
              </w:rPr>
              <w:t>24</w:t>
            </w:r>
            <w:r>
              <w:rPr>
                <w:rFonts w:asciiTheme="minorEastAsia" w:hAnsiTheme="minorEastAsia" w:eastAsiaTheme="minorEastAsia"/>
                <w:color w:val="000000"/>
                <w:kern w:val="0"/>
                <w:sz w:val="18"/>
                <w:szCs w:val="18"/>
              </w:rPr>
              <w:t>·4H</w:t>
            </w:r>
            <w:r>
              <w:rPr>
                <w:rFonts w:asciiTheme="minorEastAsia" w:hAnsiTheme="minorEastAsia" w:eastAsiaTheme="minorEastAsia"/>
                <w:color w:val="000000"/>
                <w:kern w:val="0"/>
                <w:sz w:val="18"/>
                <w:szCs w:val="18"/>
                <w:vertAlign w:val="subscript"/>
              </w:rPr>
              <w:t>2</w:t>
            </w:r>
            <w:r>
              <w:rPr>
                <w:rFonts w:asciiTheme="minorEastAsia" w:hAnsiTheme="minorEastAsia" w:eastAsiaTheme="minorEastAsia"/>
                <w:color w:val="000000"/>
                <w:kern w:val="0"/>
                <w:sz w:val="18"/>
                <w:szCs w:val="18"/>
              </w:rPr>
              <w:t>O</w:t>
            </w:r>
          </w:p>
        </w:tc>
        <w:tc>
          <w:tcPr>
            <w:tcW w:w="6540" w:type="dxa"/>
            <w:gridSpan w:val="7"/>
            <w:noWrap/>
            <w:tcMar>
              <w:top w:w="15" w:type="dxa"/>
              <w:left w:w="15" w:type="dxa"/>
              <w:right w:w="15" w:type="dxa"/>
            </w:tcMar>
            <w:vAlign w:val="bottom"/>
          </w:tcPr>
          <w:p>
            <w:pPr>
              <w:widowControl/>
              <w:jc w:val="center"/>
              <w:textAlignment w:val="bottom"/>
              <w:rPr>
                <w:rFonts w:asciiTheme="minorEastAsia" w:hAnsiTheme="minorEastAsia" w:eastAsiaTheme="minorEastAsia"/>
                <w:color w:val="000000"/>
                <w:sz w:val="18"/>
                <w:szCs w:val="18"/>
              </w:rPr>
            </w:pPr>
            <w:r>
              <w:rPr>
                <w:rFonts w:asciiTheme="minorEastAsia" w:hAnsiTheme="minorEastAsia" w:eastAsiaTheme="minorEastAsia"/>
                <w:color w:val="000000"/>
                <w:kern w:val="0"/>
                <w:sz w:val="18"/>
                <w:szCs w:val="18"/>
              </w:rPr>
              <w:t>0.02</w:t>
            </w:r>
          </w:p>
        </w:tc>
      </w:tr>
    </w:tbl>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营养液配制</w:t>
      </w:r>
    </w:p>
    <w:p>
      <w:pPr>
        <w:adjustRightInd w:val="0"/>
        <w:snapToGrid w:val="0"/>
        <w:rPr>
          <w:szCs w:val="21"/>
        </w:rPr>
      </w:pPr>
      <w:r>
        <w:rPr>
          <w:rFonts w:hint="eastAsia"/>
          <w:szCs w:val="21"/>
        </w:rPr>
        <w:t xml:space="preserve">5.4.4.1  </w:t>
      </w:r>
      <w:r>
        <w:rPr>
          <w:rFonts w:hint="eastAsia" w:asciiTheme="minorEastAsia" w:hAnsiTheme="minorEastAsia" w:eastAsiaTheme="minorEastAsia"/>
          <w:szCs w:val="21"/>
        </w:rPr>
        <w:t>贮备液可分为A、B、C三种母液。A母液由不与钙作用产生沉淀的盐配制而成，B母液由不与磷酸根作用形成沉淀的盐配制而成，可将微量元素分到A、B罐中，以减少肥泵之间吸速的误差，C罐为酸液或碱液，根据配方而定。</w:t>
      </w:r>
    </w:p>
    <w:p>
      <w:pPr>
        <w:adjustRightInd w:val="0"/>
        <w:snapToGrid w:val="0"/>
        <w:rPr>
          <w:szCs w:val="21"/>
        </w:rPr>
      </w:pPr>
      <w:r>
        <w:rPr>
          <w:rFonts w:hint="eastAsia"/>
          <w:szCs w:val="21"/>
        </w:rPr>
        <w:t xml:space="preserve">5.4.4.2  </w:t>
      </w:r>
      <w:r>
        <w:rPr>
          <w:rFonts w:hint="eastAsia" w:asciiTheme="minorEastAsia" w:hAnsiTheme="minorEastAsia" w:eastAsiaTheme="minorEastAsia"/>
          <w:szCs w:val="21"/>
        </w:rPr>
        <w:t>母液浓缩倍数：一般浓缩为工作营养液的100～200倍。</w:t>
      </w:r>
    </w:p>
    <w:p>
      <w:pPr>
        <w:adjustRightInd w:val="0"/>
        <w:snapToGrid w:val="0"/>
        <w:rPr>
          <w:szCs w:val="21"/>
        </w:rPr>
      </w:pPr>
      <w:r>
        <w:rPr>
          <w:rFonts w:hint="eastAsia"/>
          <w:szCs w:val="21"/>
        </w:rPr>
        <w:t>5.4.4.3  母液应避光保存，若贮存较长时间，应将其酸化，防止沉淀产生。</w:t>
      </w:r>
    </w:p>
    <w:p>
      <w:pPr>
        <w:adjustRightInd w:val="0"/>
        <w:snapToGrid w:val="0"/>
        <w:rPr>
          <w:szCs w:val="21"/>
        </w:rPr>
      </w:pPr>
      <w:r>
        <w:rPr>
          <w:rFonts w:hint="eastAsia"/>
          <w:szCs w:val="21"/>
        </w:rPr>
        <w:t>5.4.4.4  工作液一般用浓缩贮备液按比例稀释配制或直接配制。</w:t>
      </w:r>
    </w:p>
    <w:p>
      <w:pPr>
        <w:pStyle w:val="43"/>
        <w:spacing w:before="156" w:after="156"/>
        <w:outlineLvl w:val="1"/>
      </w:pPr>
      <w:bookmarkStart w:id="100" w:name="_Toc28318"/>
      <w:bookmarkStart w:id="101" w:name="_Toc16086"/>
      <w:bookmarkStart w:id="102" w:name="_Toc12589"/>
      <w:bookmarkStart w:id="103" w:name="_Toc21525"/>
      <w:r>
        <w:rPr>
          <w:rFonts w:hint="eastAsia"/>
        </w:rPr>
        <w:t>定植</w:t>
      </w:r>
      <w:bookmarkEnd w:id="100"/>
      <w:bookmarkEnd w:id="101"/>
      <w:bookmarkEnd w:id="102"/>
      <w:bookmarkEnd w:id="103"/>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定植前准备</w:t>
      </w:r>
    </w:p>
    <w:p>
      <w:pPr>
        <w:adjustRightInd w:val="0"/>
        <w:snapToGrid w:val="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定植板使用前应使用含有0.3～0.5%有效氯的次氯酸钠溶液浸泡30min消毒，清洗干净后使用。将配制好的营养液经供回液系统供应到栽培槽内待用。</w:t>
      </w:r>
    </w:p>
    <w:p>
      <w:pPr>
        <w:adjustRightInd w:val="0"/>
        <w:snapToGrid w:val="0"/>
        <w:ind w:firstLine="420" w:firstLineChars="200"/>
        <w:rPr>
          <w:szCs w:val="21"/>
        </w:rPr>
      </w:pPr>
      <w:r>
        <w:rPr>
          <w:rFonts w:hint="eastAsia"/>
          <w:szCs w:val="21"/>
        </w:rPr>
        <w:t>当小苗长至3～4片真叶并充分展开时，进行定植。将需要定植的苗从育苗槽中取出并适当沥出水分，定植在定植板或管道定植孔上后立即放入栽培槽营养液中。</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定植密度</w:t>
      </w:r>
    </w:p>
    <w:p>
      <w:pPr>
        <w:adjustRightInd w:val="0"/>
        <w:snapToGrid w:val="0"/>
        <w:ind w:firstLine="420" w:firstLineChars="200"/>
        <w:rPr>
          <w:szCs w:val="21"/>
        </w:rPr>
      </w:pPr>
      <w:r>
        <w:rPr>
          <w:rFonts w:hint="eastAsia"/>
          <w:szCs w:val="21"/>
        </w:rPr>
        <w:t>生菜的定植密度一般为20株/m</w:t>
      </w:r>
      <w:r>
        <w:rPr>
          <w:rFonts w:hint="eastAsia"/>
          <w:szCs w:val="21"/>
          <w:vertAlign w:val="superscript"/>
        </w:rPr>
        <w:t>2</w:t>
      </w:r>
      <w:r>
        <w:rPr>
          <w:rFonts w:hint="eastAsia"/>
          <w:szCs w:val="21"/>
        </w:rPr>
        <w:t>～30 株/m</w:t>
      </w:r>
      <w:r>
        <w:rPr>
          <w:rFonts w:hint="eastAsia"/>
          <w:szCs w:val="21"/>
          <w:vertAlign w:val="superscript"/>
        </w:rPr>
        <w:t>2</w:t>
      </w:r>
      <w:r>
        <w:rPr>
          <w:rFonts w:hint="eastAsia"/>
          <w:szCs w:val="21"/>
        </w:rPr>
        <w:t>左右，油菜以35株/m</w:t>
      </w:r>
      <w:r>
        <w:rPr>
          <w:rFonts w:hint="eastAsia"/>
          <w:szCs w:val="21"/>
          <w:vertAlign w:val="superscript"/>
        </w:rPr>
        <w:t>2</w:t>
      </w:r>
      <w:r>
        <w:rPr>
          <w:rFonts w:hint="eastAsia"/>
          <w:szCs w:val="21"/>
        </w:rPr>
        <w:t>～40株/m</w:t>
      </w:r>
      <w:r>
        <w:rPr>
          <w:rFonts w:hint="eastAsia"/>
          <w:szCs w:val="21"/>
          <w:vertAlign w:val="superscript"/>
        </w:rPr>
        <w:t>2</w:t>
      </w:r>
      <w:r>
        <w:rPr>
          <w:rFonts w:hint="eastAsia"/>
          <w:szCs w:val="21"/>
        </w:rPr>
        <w:t>为宜，菠菜以60株/m</w:t>
      </w:r>
      <w:r>
        <w:rPr>
          <w:rFonts w:hint="eastAsia"/>
          <w:szCs w:val="21"/>
          <w:vertAlign w:val="superscript"/>
        </w:rPr>
        <w:t>2</w:t>
      </w:r>
      <w:r>
        <w:rPr>
          <w:rFonts w:hint="eastAsia"/>
          <w:szCs w:val="21"/>
        </w:rPr>
        <w:t>～75株/m</w:t>
      </w:r>
      <w:r>
        <w:rPr>
          <w:rFonts w:hint="eastAsia"/>
          <w:szCs w:val="21"/>
          <w:vertAlign w:val="superscript"/>
        </w:rPr>
        <w:t>2</w:t>
      </w:r>
      <w:r>
        <w:rPr>
          <w:rFonts w:hint="eastAsia"/>
          <w:szCs w:val="21"/>
        </w:rPr>
        <w:t>为宜，韭菜一般采用单个栽培格板（54cm×28cm，72孔或50孔）每孔种植4株的密度。</w:t>
      </w:r>
    </w:p>
    <w:p>
      <w:pPr>
        <w:pStyle w:val="43"/>
        <w:spacing w:before="156" w:after="156"/>
        <w:outlineLvl w:val="1"/>
      </w:pPr>
      <w:bookmarkStart w:id="104" w:name="_Toc469001399"/>
      <w:bookmarkStart w:id="105" w:name="_Toc23422"/>
      <w:bookmarkStart w:id="106" w:name="_Toc676"/>
      <w:bookmarkStart w:id="107" w:name="_Toc856"/>
      <w:bookmarkStart w:id="108" w:name="_Toc5241"/>
      <w:r>
        <w:rPr>
          <w:rFonts w:hint="eastAsia"/>
        </w:rPr>
        <w:t>生长期管理</w:t>
      </w:r>
      <w:bookmarkEnd w:id="104"/>
      <w:bookmarkEnd w:id="105"/>
      <w:bookmarkEnd w:id="106"/>
      <w:bookmarkEnd w:id="107"/>
      <w:bookmarkEnd w:id="108"/>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环境控制</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温度</w:t>
      </w:r>
    </w:p>
    <w:p>
      <w:pPr>
        <w:adjustRightInd w:val="0"/>
        <w:snapToGrid w:val="0"/>
        <w:ind w:firstLine="420" w:firstLineChars="200"/>
        <w:rPr>
          <w:szCs w:val="21"/>
        </w:rPr>
      </w:pPr>
      <w:r>
        <w:rPr>
          <w:rFonts w:hint="eastAsia"/>
          <w:szCs w:val="21"/>
        </w:rPr>
        <w:t>主要叶菜如生菜、韭菜、油菜均较喜冷凉气候，温度白天控制在</w:t>
      </w:r>
      <w:r>
        <w:rPr>
          <w:szCs w:val="21"/>
        </w:rPr>
        <w:t>15</w:t>
      </w:r>
      <w:r>
        <w:rPr>
          <w:rFonts w:hint="eastAsia"/>
          <w:szCs w:val="21"/>
        </w:rPr>
        <w:t>～</w:t>
      </w:r>
      <w:r>
        <w:rPr>
          <w:szCs w:val="21"/>
        </w:rPr>
        <w:t>26</w:t>
      </w:r>
      <w:r>
        <w:rPr>
          <w:rFonts w:hint="eastAsia"/>
          <w:szCs w:val="21"/>
        </w:rPr>
        <w:t>℃，最适温度为18～22℃；夜间控制在</w:t>
      </w:r>
      <w:r>
        <w:rPr>
          <w:szCs w:val="21"/>
        </w:rPr>
        <w:t>10</w:t>
      </w:r>
      <w:r>
        <w:rPr>
          <w:rFonts w:hint="eastAsia"/>
          <w:szCs w:val="21"/>
        </w:rPr>
        <w:t>～</w:t>
      </w:r>
      <w:r>
        <w:rPr>
          <w:szCs w:val="21"/>
        </w:rPr>
        <w:t>18</w:t>
      </w:r>
      <w:r>
        <w:rPr>
          <w:rFonts w:hint="eastAsia"/>
          <w:szCs w:val="21"/>
        </w:rPr>
        <w:t>℃，最适温度为10-15℃。阴天较晴天温度低2～3℃，保证昼夜温差6～10℃。营养液温度范围为15～22℃，最适温度为18～20℃。</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光照</w:t>
      </w:r>
    </w:p>
    <w:p>
      <w:pPr>
        <w:pStyle w:val="23"/>
        <w:rPr>
          <w:rFonts w:ascii="Times New Roman"/>
          <w:szCs w:val="21"/>
        </w:rPr>
      </w:pPr>
      <w:r>
        <w:rPr>
          <w:rFonts w:ascii="Times New Roman"/>
          <w:szCs w:val="21"/>
        </w:rPr>
        <w:t>温室：每日有效光照8</w:t>
      </w:r>
      <w:r>
        <w:rPr>
          <w:rFonts w:hint="eastAsia"/>
          <w:szCs w:val="21"/>
        </w:rPr>
        <w:t>～</w:t>
      </w:r>
      <w:r>
        <w:rPr>
          <w:rFonts w:ascii="Times New Roman"/>
          <w:szCs w:val="21"/>
        </w:rPr>
        <w:t>10h，光强为20</w:t>
      </w:r>
      <w:r>
        <w:rPr>
          <w:rFonts w:hint="eastAsia" w:ascii="Times New Roman"/>
          <w:szCs w:val="21"/>
        </w:rPr>
        <w:t xml:space="preserve"> </w:t>
      </w:r>
      <w:r>
        <w:rPr>
          <w:rFonts w:ascii="Times New Roman"/>
          <w:szCs w:val="21"/>
        </w:rPr>
        <w:t>000</w:t>
      </w:r>
      <w:r>
        <w:rPr>
          <w:rFonts w:hint="eastAsia" w:ascii="Times New Roman"/>
          <w:szCs w:val="21"/>
        </w:rPr>
        <w:t xml:space="preserve"> </w:t>
      </w:r>
      <w:r>
        <w:rPr>
          <w:rFonts w:ascii="Times New Roman"/>
          <w:szCs w:val="21"/>
        </w:rPr>
        <w:t>lux左右。 夏季光强达到25</w:t>
      </w:r>
      <w:r>
        <w:rPr>
          <w:rFonts w:hint="eastAsia" w:ascii="Times New Roman"/>
          <w:szCs w:val="21"/>
        </w:rPr>
        <w:t xml:space="preserve"> </w:t>
      </w:r>
      <w:r>
        <w:rPr>
          <w:rFonts w:ascii="Times New Roman"/>
          <w:szCs w:val="21"/>
        </w:rPr>
        <w:t>000</w:t>
      </w:r>
      <w:r>
        <w:rPr>
          <w:rFonts w:hint="eastAsia" w:ascii="Times New Roman"/>
          <w:szCs w:val="21"/>
        </w:rPr>
        <w:t xml:space="preserve"> </w:t>
      </w:r>
      <w:r>
        <w:rPr>
          <w:rFonts w:ascii="Times New Roman"/>
          <w:szCs w:val="21"/>
        </w:rPr>
        <w:t>Lux以上时应适当遮阳；冬季或连阴天、雾霾天应进行补光，延长光照时间，光照周期10</w:t>
      </w:r>
      <w:r>
        <w:rPr>
          <w:rFonts w:hint="eastAsia"/>
          <w:szCs w:val="21"/>
        </w:rPr>
        <w:t>～</w:t>
      </w:r>
      <w:r>
        <w:rPr>
          <w:rFonts w:ascii="Times New Roman"/>
          <w:szCs w:val="21"/>
        </w:rPr>
        <w:t>14h。</w:t>
      </w:r>
    </w:p>
    <w:p>
      <w:pPr>
        <w:pStyle w:val="23"/>
        <w:rPr>
          <w:rFonts w:ascii="Times New Roman"/>
          <w:szCs w:val="21"/>
        </w:rPr>
      </w:pPr>
      <w:r>
        <w:rPr>
          <w:rFonts w:ascii="Times New Roman"/>
          <w:szCs w:val="21"/>
        </w:rPr>
        <w:t>人工光植物工厂：叶菜的适宜光照强度范围为150</w:t>
      </w:r>
      <w:r>
        <w:rPr>
          <w:rFonts w:hint="eastAsia"/>
          <w:szCs w:val="21"/>
        </w:rPr>
        <w:t>～</w:t>
      </w:r>
      <w:r>
        <w:rPr>
          <w:rFonts w:ascii="Times New Roman"/>
          <w:szCs w:val="21"/>
        </w:rPr>
        <w:t>250μmol/m</w:t>
      </w:r>
      <w:r>
        <w:rPr>
          <w:rFonts w:ascii="Times New Roman"/>
          <w:szCs w:val="21"/>
          <w:vertAlign w:val="superscript"/>
        </w:rPr>
        <w:t>2</w:t>
      </w:r>
      <w:r>
        <w:rPr>
          <w:rFonts w:ascii="Times New Roman"/>
          <w:szCs w:val="21"/>
        </w:rPr>
        <w:t>.s，光照周期1</w:t>
      </w:r>
      <w:r>
        <w:rPr>
          <w:rFonts w:hint="eastAsia" w:ascii="Times New Roman"/>
          <w:szCs w:val="21"/>
        </w:rPr>
        <w:t>0</w:t>
      </w:r>
      <w:r>
        <w:rPr>
          <w:rFonts w:hint="eastAsia"/>
          <w:szCs w:val="21"/>
        </w:rPr>
        <w:t>～</w:t>
      </w:r>
      <w:r>
        <w:rPr>
          <w:rFonts w:ascii="Times New Roman"/>
          <w:szCs w:val="21"/>
        </w:rPr>
        <w:t>14h。适当的增加光照强度以提高蔬菜品质，降低硝酸盐积累量。</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湿度</w:t>
      </w:r>
    </w:p>
    <w:p>
      <w:pPr>
        <w:pStyle w:val="23"/>
        <w:rPr>
          <w:rFonts w:ascii="Times New Roman"/>
          <w:szCs w:val="21"/>
        </w:rPr>
      </w:pPr>
      <w:r>
        <w:rPr>
          <w:rFonts w:ascii="Times New Roman"/>
          <w:szCs w:val="21"/>
        </w:rPr>
        <w:t>温室大棚：湿度控制在60</w:t>
      </w:r>
      <w:r>
        <w:rPr>
          <w:rFonts w:hint="eastAsia"/>
          <w:szCs w:val="21"/>
        </w:rPr>
        <w:t>～</w:t>
      </w:r>
      <w:r>
        <w:rPr>
          <w:rFonts w:ascii="Times New Roman"/>
          <w:szCs w:val="21"/>
        </w:rPr>
        <w:t>80%。夏季可通过地面洒水或开启湿帘</w:t>
      </w:r>
      <w:r>
        <w:rPr>
          <w:rFonts w:hint="eastAsia" w:ascii="Times New Roman"/>
          <w:szCs w:val="21"/>
        </w:rPr>
        <w:t>、喷雾系统等</w:t>
      </w:r>
      <w:r>
        <w:rPr>
          <w:rFonts w:ascii="Times New Roman"/>
          <w:szCs w:val="21"/>
        </w:rPr>
        <w:t>增加湿度；冬季可通过温室升温或适当开启顶窗降低湿度。</w:t>
      </w:r>
    </w:p>
    <w:p>
      <w:pPr>
        <w:pStyle w:val="23"/>
        <w:rPr>
          <w:rFonts w:ascii="Times New Roman"/>
          <w:szCs w:val="21"/>
        </w:rPr>
      </w:pPr>
      <w:r>
        <w:rPr>
          <w:rFonts w:ascii="Times New Roman"/>
          <w:szCs w:val="21"/>
        </w:rPr>
        <w:t>人工光植物工厂：湿度控制在60</w:t>
      </w:r>
      <w:r>
        <w:rPr>
          <w:rFonts w:hint="eastAsia"/>
          <w:szCs w:val="21"/>
        </w:rPr>
        <w:t>～</w:t>
      </w:r>
      <w:r>
        <w:rPr>
          <w:rFonts w:ascii="Times New Roman"/>
          <w:szCs w:val="21"/>
        </w:rPr>
        <w:t>80%。</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二氧化碳气体</w:t>
      </w:r>
    </w:p>
    <w:p>
      <w:pPr>
        <w:pStyle w:val="23"/>
        <w:rPr>
          <w:rFonts w:ascii="Times New Roman"/>
          <w:szCs w:val="21"/>
        </w:rPr>
      </w:pPr>
      <w:r>
        <w:rPr>
          <w:rFonts w:ascii="Times New Roman"/>
          <w:szCs w:val="21"/>
        </w:rPr>
        <w:t>一般情况下，CO</w:t>
      </w:r>
      <w:r>
        <w:rPr>
          <w:rFonts w:ascii="Times New Roman"/>
          <w:szCs w:val="21"/>
          <w:vertAlign w:val="subscript"/>
        </w:rPr>
        <w:t>2</w:t>
      </w:r>
      <w:r>
        <w:rPr>
          <w:rFonts w:ascii="Times New Roman"/>
          <w:szCs w:val="21"/>
        </w:rPr>
        <w:t>适宜浓度范围为800</w:t>
      </w:r>
      <w:r>
        <w:rPr>
          <w:rFonts w:hint="eastAsia"/>
          <w:szCs w:val="21"/>
        </w:rPr>
        <w:t>～</w:t>
      </w:r>
      <w:r>
        <w:rPr>
          <w:rFonts w:ascii="Times New Roman"/>
          <w:szCs w:val="21"/>
        </w:rPr>
        <w:t>1000ppm，阴天控制在500</w:t>
      </w:r>
      <w:r>
        <w:rPr>
          <w:rFonts w:hint="eastAsia"/>
          <w:szCs w:val="21"/>
        </w:rPr>
        <w:t>～</w:t>
      </w:r>
      <w:r>
        <w:rPr>
          <w:rFonts w:ascii="Times New Roman"/>
          <w:szCs w:val="21"/>
        </w:rPr>
        <w:t>600ppm。</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溶解氧</w:t>
      </w:r>
    </w:p>
    <w:p>
      <w:pPr>
        <w:pStyle w:val="23"/>
        <w:rPr>
          <w:rFonts w:ascii="Times New Roman"/>
          <w:szCs w:val="21"/>
        </w:rPr>
      </w:pPr>
      <w:r>
        <w:rPr>
          <w:rFonts w:ascii="Times New Roman"/>
          <w:szCs w:val="21"/>
        </w:rPr>
        <w:t>营养液</w:t>
      </w:r>
      <w:r>
        <w:rPr>
          <w:rFonts w:hint="eastAsia" w:ascii="Times New Roman"/>
          <w:szCs w:val="21"/>
        </w:rPr>
        <w:t>中</w:t>
      </w:r>
      <w:r>
        <w:rPr>
          <w:rFonts w:ascii="Times New Roman"/>
          <w:szCs w:val="21"/>
        </w:rPr>
        <w:t>溶解氧的浓度应保持在4</w:t>
      </w:r>
      <w:r>
        <w:rPr>
          <w:rFonts w:hint="eastAsia"/>
          <w:szCs w:val="21"/>
        </w:rPr>
        <w:t>～</w:t>
      </w:r>
      <w:r>
        <w:rPr>
          <w:rFonts w:ascii="Times New Roman"/>
          <w:szCs w:val="21"/>
        </w:rPr>
        <w:t>5mg/L。可采用营养液循环或注入空气的方式增加溶解氧。</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水肥控制</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水分和养分的补充</w:t>
      </w:r>
    </w:p>
    <w:p>
      <w:pPr>
        <w:pStyle w:val="23"/>
        <w:rPr>
          <w:rFonts w:asciiTheme="minorEastAsia" w:hAnsiTheme="minorEastAsia" w:eastAsiaTheme="minorEastAsia"/>
          <w:szCs w:val="21"/>
        </w:rPr>
      </w:pPr>
      <w:r>
        <w:rPr>
          <w:rFonts w:asciiTheme="minorEastAsia" w:hAnsiTheme="minorEastAsia" w:eastAsiaTheme="minorEastAsia"/>
          <w:szCs w:val="21"/>
        </w:rPr>
        <w:t>使用便携式检测仪每天测定营养液的EC值、pH值，定期检测营养液离子成分，可根据营养液各项指标的检测结果计算补充量，使营养液恢复到正常浓度，或及时填补新配置营养液。</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EC值的调整</w:t>
      </w:r>
    </w:p>
    <w:p>
      <w:pPr>
        <w:pStyle w:val="23"/>
        <w:rPr>
          <w:rFonts w:hAnsi="宋体"/>
          <w:szCs w:val="21"/>
        </w:rPr>
      </w:pPr>
      <w:r>
        <w:rPr>
          <w:rFonts w:hint="eastAsia" w:hAnsi="宋体"/>
          <w:szCs w:val="21"/>
        </w:rPr>
        <w:t>不同作物及不同生育期建议营养液浓度：生菜、油菜、菠菜苗期营养液EC值宜控制在1.5～1.6 mS/cm，定植后EC值宜为1.6～1.8 mS/cm，定植1周后EC值提高至1.8～2.0 mS/cm，采收前3～5 d（天）EC值可降至1.5～1.6 mS/cm；韭菜苗期营养液EC值宜控制在1.8～2.0 mS/cm，旺盛生长期营养液EC值宜调整至2.0～2.4mS/cm，采收前3～5 d（天）EC值可降至1.5～1.6 mS/cm。</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pH值的调整</w:t>
      </w:r>
    </w:p>
    <w:p>
      <w:pPr>
        <w:pStyle w:val="23"/>
        <w:spacing w:beforeLines="50" w:afterLines="50"/>
        <w:rPr>
          <w:rFonts w:asciiTheme="minorEastAsia" w:hAnsiTheme="minorEastAsia" w:eastAsiaTheme="minorEastAsia"/>
          <w:szCs w:val="21"/>
        </w:rPr>
      </w:pPr>
      <w:r>
        <w:rPr>
          <w:rFonts w:hint="eastAsia" w:asciiTheme="minorEastAsia" w:hAnsiTheme="minorEastAsia" w:eastAsiaTheme="minorEastAsia"/>
          <w:szCs w:val="21"/>
        </w:rPr>
        <w:t>营养液适宜pH为5.5～6.5，当pH值＞6.5时可用稀硝酸或稀磷酸调整，当pH值＜5.5时可用氢氧化钠或氢氧化钾溶液进行调整。</w:t>
      </w:r>
    </w:p>
    <w:p>
      <w:pPr>
        <w:pStyle w:val="43"/>
        <w:spacing w:before="156" w:after="156"/>
        <w:outlineLvl w:val="1"/>
      </w:pPr>
      <w:bookmarkStart w:id="109" w:name="_Toc27555"/>
      <w:bookmarkStart w:id="110" w:name="_Toc469001400"/>
      <w:bookmarkStart w:id="111" w:name="_Toc4091"/>
      <w:bookmarkStart w:id="112" w:name="_Toc3718"/>
      <w:bookmarkStart w:id="113" w:name="_Toc19456"/>
      <w:r>
        <w:rPr>
          <w:rFonts w:hint="eastAsia"/>
        </w:rPr>
        <w:t>病虫害防治</w:t>
      </w:r>
      <w:bookmarkEnd w:id="109"/>
      <w:bookmarkEnd w:id="110"/>
      <w:bookmarkEnd w:id="111"/>
      <w:bookmarkEnd w:id="112"/>
      <w:bookmarkEnd w:id="113"/>
    </w:p>
    <w:p>
      <w:pPr>
        <w:pStyle w:val="23"/>
        <w:spacing w:beforeLines="50" w:afterLines="50"/>
        <w:rPr>
          <w:rFonts w:hAnsi="宋体"/>
          <w:szCs w:val="21"/>
        </w:rPr>
      </w:pPr>
      <w:r>
        <w:rPr>
          <w:rFonts w:hint="eastAsia" w:hAnsi="宋体"/>
          <w:szCs w:val="21"/>
        </w:rPr>
        <w:t>使用药剂防治应符合GB/T 23416.6、NY/T 393、GB/T 8321</w:t>
      </w:r>
      <w:r>
        <w:rPr>
          <w:rFonts w:hint="eastAsia" w:hAnsi="宋体"/>
          <w:szCs w:val="22"/>
        </w:rPr>
        <w:t>（所有部分）</w:t>
      </w:r>
      <w:r>
        <w:rPr>
          <w:rFonts w:hint="eastAsia" w:hAnsi="宋体"/>
          <w:szCs w:val="21"/>
        </w:rPr>
        <w:t>的要求，并且一定要按照安全间隔期进行用药。按照“预防为主，综合防治”的植保方针，坚持以“农业防治为基础，协调物理防治、生物防治、化学防治”的综合防治原则。</w:t>
      </w:r>
    </w:p>
    <w:p>
      <w:pPr>
        <w:numPr>
          <w:ilvl w:val="2"/>
          <w:numId w:val="2"/>
        </w:numPr>
        <w:adjustRightInd w:val="0"/>
        <w:snapToGrid w:val="0"/>
        <w:spacing w:beforeLines="50" w:afterLines="50"/>
        <w:rPr>
          <w:rFonts w:ascii="黑体" w:hAnsi="黑体" w:eastAsia="黑体"/>
          <w:color w:val="000000"/>
          <w:szCs w:val="21"/>
        </w:rPr>
      </w:pPr>
      <w:r>
        <w:rPr>
          <w:rFonts w:hint="eastAsia" w:ascii="黑体" w:hAnsi="黑体" w:eastAsia="黑体"/>
          <w:color w:val="000000"/>
          <w:szCs w:val="21"/>
        </w:rPr>
        <w:t>主要病虫害</w:t>
      </w:r>
    </w:p>
    <w:p>
      <w:pPr>
        <w:pStyle w:val="23"/>
        <w:spacing w:beforeLines="50" w:afterLines="50"/>
        <w:rPr>
          <w:rFonts w:ascii="Times New Roman"/>
          <w:szCs w:val="21"/>
        </w:rPr>
      </w:pPr>
      <w:r>
        <w:rPr>
          <w:rFonts w:hint="eastAsia" w:ascii="Times New Roman"/>
          <w:szCs w:val="21"/>
        </w:rPr>
        <w:t>主要病害有霜霉病、灰霉病、病毒病；主要虫害有蚜虫、蓟马、螨类、粉虱、斑潜蝇。</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农业防治</w:t>
      </w:r>
    </w:p>
    <w:p>
      <w:pPr>
        <w:pStyle w:val="23"/>
        <w:spacing w:beforeLines="50" w:afterLines="50"/>
        <w:rPr>
          <w:rFonts w:ascii="Times New Roman"/>
          <w:szCs w:val="21"/>
        </w:rPr>
      </w:pPr>
      <w:r>
        <w:rPr>
          <w:rFonts w:hint="eastAsia"/>
          <w:szCs w:val="21"/>
        </w:rPr>
        <w:t>选</w:t>
      </w:r>
      <w:r>
        <w:rPr>
          <w:rFonts w:hint="eastAsia" w:ascii="Times New Roman"/>
          <w:szCs w:val="21"/>
        </w:rPr>
        <w:t>用优良抗病品种。通过对温度、湿度、光照、二氧化碳、溶解氧等条件的控制，培育适龄壮苗。避免植株损伤染病。采用科学的营养液配方，及时正确的补肥补水，避免营养液成分的拮抗作用、单盐毒害和缺素等现象发生。及时清除老、弱、病苗，摘除老叶、黄叶、枯叶，清理营养液表面的绿藻，控制初侵染源。</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物理防治</w:t>
      </w:r>
    </w:p>
    <w:p>
      <w:pPr>
        <w:pStyle w:val="23"/>
        <w:numPr>
          <w:ilvl w:val="4"/>
          <w:numId w:val="2"/>
        </w:numPr>
        <w:spacing w:beforeLines="50" w:afterLines="50"/>
        <w:ind w:firstLineChars="0"/>
        <w:rPr>
          <w:rFonts w:ascii="黑体" w:hAnsi="黑体" w:eastAsia="黑体"/>
          <w:szCs w:val="21"/>
        </w:rPr>
      </w:pPr>
      <w:r>
        <w:rPr>
          <w:rFonts w:hint="eastAsia" w:ascii="黑体" w:hAnsi="黑体" w:eastAsia="黑体"/>
          <w:szCs w:val="21"/>
        </w:rPr>
        <w:t>趋避、诱杀</w:t>
      </w:r>
    </w:p>
    <w:p>
      <w:pPr>
        <w:pStyle w:val="23"/>
        <w:spacing w:beforeLines="50" w:afterLines="50"/>
        <w:rPr>
          <w:rFonts w:asciiTheme="minorEastAsia" w:hAnsiTheme="minorEastAsia" w:eastAsiaTheme="minorEastAsia"/>
          <w:szCs w:val="21"/>
        </w:rPr>
      </w:pPr>
      <w:r>
        <w:rPr>
          <w:rFonts w:hint="eastAsia" w:asciiTheme="minorEastAsia" w:hAnsiTheme="minorEastAsia" w:eastAsiaTheme="minorEastAsia"/>
          <w:szCs w:val="21"/>
        </w:rPr>
        <w:t>银灰色薄膜避蚜，选用10～15cm银灰色薄膜，悬挂在室内四周防虫。使用黄、蓝粘虫板诱杀。黄板可诱杀蚜虫、粉虱、斑潜蝇等，蓝板可诱杀蓟马等。黄蓝板用细线悬挂，每亩30～40块，高度以高出生长点5～10cm为宜。使用色板期间最好随着蔬菜生长不断升高其高度，使色板始终高于蔬菜生长点，便于诱捕害虫。</w:t>
      </w:r>
    </w:p>
    <w:p>
      <w:pPr>
        <w:pStyle w:val="23"/>
        <w:numPr>
          <w:ilvl w:val="4"/>
          <w:numId w:val="2"/>
        </w:numPr>
        <w:spacing w:beforeLines="50" w:afterLines="50"/>
        <w:ind w:firstLineChars="0"/>
        <w:rPr>
          <w:rFonts w:ascii="黑体" w:hAnsi="黑体" w:eastAsia="黑体"/>
          <w:szCs w:val="21"/>
        </w:rPr>
      </w:pPr>
      <w:r>
        <w:rPr>
          <w:rFonts w:hint="eastAsia" w:ascii="黑体" w:hAnsi="黑体" w:eastAsia="黑体"/>
          <w:szCs w:val="21"/>
        </w:rPr>
        <w:t>隔离保护</w:t>
      </w:r>
    </w:p>
    <w:p>
      <w:pPr>
        <w:autoSpaceDE w:val="0"/>
        <w:autoSpaceDN w:val="0"/>
        <w:adjustRightInd w:val="0"/>
        <w:spacing w:beforeLines="50" w:afterLines="50"/>
        <w:ind w:firstLine="420" w:firstLineChars="200"/>
        <w:jc w:val="left"/>
        <w:rPr>
          <w:rFonts w:ascii="宋体" w:hAnsi="宋体" w:cs="宋体"/>
          <w:kern w:val="0"/>
          <w:sz w:val="24"/>
        </w:rPr>
      </w:pPr>
      <w:r>
        <w:rPr>
          <w:rFonts w:hint="eastAsia"/>
        </w:rPr>
        <w:t>在设施通风口和人员出入口设置40目以上防虫网阻隔害虫传入。</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生物防治</w:t>
      </w:r>
    </w:p>
    <w:p>
      <w:pPr>
        <w:pStyle w:val="23"/>
        <w:spacing w:beforeLines="50" w:afterLines="50"/>
        <w:rPr>
          <w:rFonts w:ascii="Times New Roman"/>
          <w:szCs w:val="21"/>
        </w:rPr>
      </w:pPr>
      <w:r>
        <w:rPr>
          <w:rFonts w:hint="eastAsia" w:ascii="Times New Roman"/>
          <w:szCs w:val="21"/>
        </w:rPr>
        <w:t>可利用害虫天敌和微生物杀虫剂、杀菌剂防治病虫害。</w:t>
      </w:r>
    </w:p>
    <w:p>
      <w:pPr>
        <w:pStyle w:val="23"/>
        <w:numPr>
          <w:ilvl w:val="3"/>
          <w:numId w:val="2"/>
        </w:numPr>
        <w:spacing w:beforeLines="50" w:afterLines="50"/>
        <w:ind w:firstLineChars="0"/>
        <w:rPr>
          <w:rFonts w:ascii="黑体" w:hAnsi="黑体" w:eastAsia="黑体" w:cs="黑体"/>
          <w:bCs/>
          <w:szCs w:val="21"/>
        </w:rPr>
      </w:pPr>
      <w:r>
        <w:rPr>
          <w:rFonts w:hint="eastAsia" w:ascii="黑体" w:hAnsi="黑体" w:eastAsia="黑体" w:cs="黑体"/>
          <w:bCs/>
          <w:szCs w:val="21"/>
        </w:rPr>
        <w:t>化学防治</w:t>
      </w:r>
    </w:p>
    <w:p>
      <w:pPr>
        <w:pStyle w:val="43"/>
        <w:numPr>
          <w:ilvl w:val="0"/>
          <w:numId w:val="0"/>
        </w:numPr>
        <w:spacing w:beforeLines="0" w:afterLines="0"/>
        <w:ind w:firstLine="420" w:firstLineChars="200"/>
        <w:rPr>
          <w:rFonts w:asciiTheme="minorEastAsia" w:hAnsiTheme="minorEastAsia" w:eastAsiaTheme="minorEastAsia"/>
        </w:rPr>
      </w:pPr>
      <w:bookmarkStart w:id="114" w:name="_Toc20376"/>
      <w:bookmarkStart w:id="115" w:name="_Toc21700"/>
      <w:r>
        <w:rPr>
          <w:rFonts w:hint="eastAsia" w:asciiTheme="minorEastAsia" w:hAnsiTheme="minorEastAsia" w:eastAsiaTheme="minorEastAsia"/>
        </w:rPr>
        <w:t>优先采用农业、物理、生态等措施进行防治，必要时选用生物源、矿物源等药剂防治病害。化学药剂严格按照GB/T 23416.6、NY/T 393、GB/T 8321</w:t>
      </w:r>
      <w:r>
        <w:rPr>
          <w:rFonts w:hint="eastAsia" w:asciiTheme="minorEastAsia" w:hAnsiTheme="minorEastAsia" w:eastAsiaTheme="minorEastAsia"/>
          <w:szCs w:val="22"/>
        </w:rPr>
        <w:t>（所有部分）</w:t>
      </w:r>
      <w:r>
        <w:rPr>
          <w:rFonts w:hint="eastAsia" w:asciiTheme="minorEastAsia" w:hAnsiTheme="minorEastAsia" w:eastAsiaTheme="minorEastAsia"/>
        </w:rPr>
        <w:t>标准执行。应注意轮换用药，合理混用，严格控制药剂的浓度和使用次数。药剂种类和施药方法等见附录A及附录B。</w:t>
      </w:r>
      <w:bookmarkEnd w:id="114"/>
      <w:bookmarkEnd w:id="115"/>
    </w:p>
    <w:p>
      <w:pPr>
        <w:pStyle w:val="43"/>
        <w:spacing w:before="156" w:after="156"/>
        <w:outlineLvl w:val="1"/>
      </w:pPr>
      <w:bookmarkStart w:id="116" w:name="_Toc8226"/>
      <w:bookmarkStart w:id="117" w:name="_Toc17463"/>
      <w:bookmarkStart w:id="118" w:name="_Toc18982"/>
      <w:bookmarkStart w:id="119" w:name="_Toc22938"/>
      <w:r>
        <w:rPr>
          <w:rFonts w:hint="eastAsia"/>
        </w:rPr>
        <w:t>采收</w:t>
      </w:r>
      <w:bookmarkEnd w:id="116"/>
      <w:bookmarkEnd w:id="117"/>
      <w:bookmarkEnd w:id="118"/>
      <w:bookmarkEnd w:id="119"/>
    </w:p>
    <w:p>
      <w:pPr>
        <w:pStyle w:val="23"/>
        <w:rPr>
          <w:rFonts w:ascii="Times New Roman"/>
          <w:szCs w:val="21"/>
        </w:rPr>
      </w:pPr>
      <w:r>
        <w:rPr>
          <w:rFonts w:hint="eastAsia" w:ascii="Times New Roman"/>
          <w:szCs w:val="21"/>
        </w:rPr>
        <w:t>采收时，水培叶菜可根据市场渠道需求保留或切除根部，保留根部时用无纺布条将根部包裹缠绕固定，浸水处理后放入包装袋，连根包装可增加蔬菜新鲜度，缓解叶菜短时间容易萎蔫的问题，一般可延长货架期3</w:t>
      </w:r>
      <w:r>
        <w:rPr>
          <w:rFonts w:hint="eastAsia"/>
          <w:szCs w:val="21"/>
        </w:rPr>
        <w:t>～</w:t>
      </w:r>
      <w:r>
        <w:rPr>
          <w:rFonts w:hint="eastAsia" w:ascii="Times New Roman"/>
          <w:szCs w:val="21"/>
        </w:rPr>
        <w:t>7 d（天）。夏季部分叶菜易焦边及抽薹，抽薹后苦涩难入口，失去商品性，因此需要及时采收，以保障商品率。</w:t>
      </w:r>
    </w:p>
    <w:p>
      <w:pPr>
        <w:pStyle w:val="43"/>
        <w:spacing w:before="156" w:after="156"/>
        <w:outlineLvl w:val="1"/>
      </w:pPr>
      <w:bookmarkStart w:id="120" w:name="_Toc32210"/>
      <w:bookmarkStart w:id="121" w:name="_Toc11238"/>
      <w:bookmarkStart w:id="122" w:name="_Toc2053"/>
      <w:bookmarkStart w:id="123" w:name="_Toc469001403"/>
      <w:bookmarkStart w:id="124" w:name="_Toc7542"/>
      <w:r>
        <w:rPr>
          <w:rFonts w:hint="eastAsia"/>
        </w:rPr>
        <w:t>贮藏与保鲜</w:t>
      </w:r>
      <w:bookmarkEnd w:id="120"/>
      <w:bookmarkEnd w:id="121"/>
      <w:bookmarkEnd w:id="122"/>
      <w:bookmarkEnd w:id="123"/>
      <w:bookmarkEnd w:id="124"/>
    </w:p>
    <w:p>
      <w:pPr>
        <w:pStyle w:val="23"/>
        <w:rPr>
          <w:rFonts w:ascii="Times New Roman"/>
          <w:szCs w:val="21"/>
        </w:rPr>
      </w:pPr>
      <w:r>
        <w:rPr>
          <w:rFonts w:hint="eastAsia" w:ascii="Times New Roman"/>
          <w:szCs w:val="21"/>
        </w:rPr>
        <w:t>蔬菜采收后应预冷保存，贮藏温度为0</w:t>
      </w:r>
      <w:r>
        <w:rPr>
          <w:rFonts w:hint="eastAsia"/>
          <w:szCs w:val="21"/>
        </w:rPr>
        <w:t>～</w:t>
      </w:r>
      <w:r>
        <w:rPr>
          <w:rFonts w:hint="eastAsia" w:ascii="Times New Roman"/>
          <w:szCs w:val="21"/>
        </w:rPr>
        <w:t>1℃，相对湿度为95%以上。</w:t>
      </w:r>
    </w:p>
    <w:p>
      <w:pPr>
        <w:pStyle w:val="99"/>
      </w:pPr>
      <w:bookmarkStart w:id="125" w:name="_Toc25039"/>
      <w:bookmarkEnd w:id="125"/>
      <w:bookmarkStart w:id="126" w:name="_Toc17514"/>
      <w:bookmarkEnd w:id="126"/>
    </w:p>
    <w:p>
      <w:pPr>
        <w:pStyle w:val="87"/>
      </w:pPr>
      <w:bookmarkStart w:id="127" w:name="_Toc27547"/>
      <w:bookmarkEnd w:id="127"/>
      <w:bookmarkStart w:id="128" w:name="_Toc10089"/>
      <w:bookmarkEnd w:id="128"/>
    </w:p>
    <w:p>
      <w:pPr>
        <w:pStyle w:val="85"/>
        <w:rPr>
          <w:rFonts w:hint="eastAsia"/>
        </w:rPr>
      </w:pPr>
      <w:bookmarkStart w:id="129" w:name="_Toc6562"/>
      <w:bookmarkStart w:id="130" w:name="_Toc5978"/>
      <w:bookmarkStart w:id="131" w:name="_Toc17793"/>
      <w:r>
        <w:rPr>
          <w:rFonts w:hint="eastAsia"/>
        </w:rPr>
        <w:br w:type="textWrapping"/>
      </w:r>
      <w:r>
        <w:rPr>
          <w:rFonts w:hint="eastAsia"/>
        </w:rPr>
        <w:t>（资料性）</w:t>
      </w:r>
      <w:r>
        <w:rPr>
          <w:rFonts w:hint="eastAsia"/>
        </w:rPr>
        <w:br w:type="textWrapping"/>
      </w:r>
      <w:r>
        <w:rPr>
          <w:rFonts w:hint="eastAsia"/>
        </w:rPr>
        <w:t>水培叶菜的主要病虫害防治方法</w:t>
      </w:r>
      <w:bookmarkEnd w:id="129"/>
      <w:bookmarkEnd w:id="130"/>
      <w:bookmarkEnd w:id="131"/>
    </w:p>
    <w:p>
      <w:pPr>
        <w:pStyle w:val="23"/>
        <w:rPr>
          <w:rFonts w:hint="eastAsia"/>
        </w:rPr>
      </w:pPr>
      <w:r>
        <w:rPr>
          <w:rFonts w:hint="eastAsia"/>
        </w:rPr>
        <w:t>表A.1给出了水培叶菜的主要病虫害</w:t>
      </w:r>
      <w:r>
        <w:rPr>
          <w:rFonts w:hint="eastAsia"/>
          <w:lang w:val="en-US" w:eastAsia="zh-CN"/>
        </w:rPr>
        <w:t>及</w:t>
      </w:r>
      <w:r>
        <w:rPr>
          <w:rFonts w:hint="eastAsia"/>
        </w:rPr>
        <w:t>防治方法。</w:t>
      </w:r>
    </w:p>
    <w:p>
      <w:pPr>
        <w:pStyle w:val="127"/>
        <w:numPr>
          <w:ilvl w:val="0"/>
          <w:numId w:val="0"/>
        </w:numPr>
        <w:spacing w:before="156" w:after="156"/>
      </w:pPr>
      <w:r>
        <w:rPr>
          <w:rFonts w:hint="eastAsia"/>
        </w:rPr>
        <w:t>表A.1  主要病虫害及防治方法</w:t>
      </w:r>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sz w:val="18"/>
                <w:szCs w:val="18"/>
              </w:rPr>
              <w:t>病虫害名称</w:t>
            </w:r>
          </w:p>
        </w:tc>
        <w:tc>
          <w:tcPr>
            <w:tcW w:w="7138" w:type="dxa"/>
          </w:tcPr>
          <w:p>
            <w:pPr>
              <w:pStyle w:val="23"/>
              <w:ind w:firstLine="0" w:firstLineChars="0"/>
              <w:jc w:val="center"/>
              <w:rPr>
                <w:rFonts w:ascii="Times New Roman"/>
                <w:sz w:val="18"/>
                <w:szCs w:val="18"/>
              </w:rPr>
            </w:pPr>
            <w:r>
              <w:rPr>
                <w:rFonts w:ascii="Times New Roman"/>
                <w:sz w:val="18"/>
                <w:szCs w:val="18"/>
              </w:rPr>
              <w:t>防治方法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sz w:val="18"/>
                <w:szCs w:val="18"/>
              </w:rPr>
              <w:t>霜霉病</w:t>
            </w:r>
          </w:p>
        </w:tc>
        <w:tc>
          <w:tcPr>
            <w:tcW w:w="7138" w:type="dxa"/>
          </w:tcPr>
          <w:p>
            <w:pPr>
              <w:adjustRightInd w:val="0"/>
              <w:snapToGrid w:val="0"/>
              <w:jc w:val="left"/>
              <w:rPr>
                <w:color w:val="000000"/>
                <w:kern w:val="0"/>
                <w:sz w:val="18"/>
                <w:szCs w:val="18"/>
              </w:rPr>
            </w:pPr>
            <w:r>
              <w:rPr>
                <w:color w:val="000000"/>
                <w:kern w:val="0"/>
                <w:sz w:val="18"/>
                <w:szCs w:val="18"/>
              </w:rPr>
              <w:t>50%啶酰菌胺水分散粒剂1500倍或40%嘧霉胺可湿性粉剂600倍叶面喷施交替使用。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sz w:val="18"/>
                <w:szCs w:val="18"/>
              </w:rPr>
              <w:t>灰霉病</w:t>
            </w:r>
          </w:p>
        </w:tc>
        <w:tc>
          <w:tcPr>
            <w:tcW w:w="7138" w:type="dxa"/>
          </w:tcPr>
          <w:p>
            <w:pPr>
              <w:adjustRightInd w:val="0"/>
              <w:snapToGrid w:val="0"/>
              <w:jc w:val="left"/>
              <w:rPr>
                <w:color w:val="000000"/>
                <w:kern w:val="0"/>
                <w:sz w:val="18"/>
                <w:szCs w:val="18"/>
              </w:rPr>
            </w:pPr>
            <w:r>
              <w:rPr>
                <w:color w:val="000000"/>
                <w:kern w:val="0"/>
                <w:sz w:val="18"/>
                <w:szCs w:val="18"/>
              </w:rPr>
              <w:t>50%多菌灵可湿性粉剂1000倍液喷雾1</w:t>
            </w:r>
            <w:r>
              <w:rPr>
                <w:rFonts w:hint="eastAsia"/>
                <w:sz w:val="18"/>
                <w:szCs w:val="18"/>
              </w:rPr>
              <w:t>～</w:t>
            </w:r>
            <w:r>
              <w:rPr>
                <w:color w:val="000000"/>
                <w:kern w:val="0"/>
                <w:sz w:val="18"/>
                <w:szCs w:val="18"/>
              </w:rPr>
              <w:t>2次</w:t>
            </w:r>
            <w:r>
              <w:rPr>
                <w:rFonts w:hint="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sz w:val="18"/>
                <w:szCs w:val="18"/>
              </w:rPr>
              <w:t>病毒病</w:t>
            </w:r>
          </w:p>
        </w:tc>
        <w:tc>
          <w:tcPr>
            <w:tcW w:w="7138" w:type="dxa"/>
          </w:tcPr>
          <w:p>
            <w:pPr>
              <w:adjustRightInd w:val="0"/>
              <w:snapToGrid w:val="0"/>
              <w:jc w:val="left"/>
              <w:rPr>
                <w:color w:val="000000"/>
                <w:kern w:val="0"/>
                <w:sz w:val="18"/>
                <w:szCs w:val="18"/>
              </w:rPr>
            </w:pPr>
            <w:r>
              <w:rPr>
                <w:color w:val="000000"/>
                <w:kern w:val="0"/>
                <w:sz w:val="18"/>
                <w:szCs w:val="18"/>
              </w:rPr>
              <w:t>注意防治传毒昆虫如烟粉虱，用香菇多糖0.5%水剂进行喷洒1</w:t>
            </w:r>
            <w:r>
              <w:rPr>
                <w:rFonts w:hint="eastAsia"/>
                <w:sz w:val="18"/>
                <w:szCs w:val="18"/>
              </w:rPr>
              <w:t>～</w:t>
            </w:r>
            <w:r>
              <w:rPr>
                <w:color w:val="000000"/>
                <w:kern w:val="0"/>
                <w:sz w:val="18"/>
                <w:szCs w:val="18"/>
              </w:rPr>
              <w:t>2次或20%盐酸吗啉胍·铜等药剂减轻病毒症状。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sz w:val="18"/>
                <w:szCs w:val="18"/>
              </w:rPr>
              <w:t>蚜虫</w:t>
            </w:r>
          </w:p>
        </w:tc>
        <w:tc>
          <w:tcPr>
            <w:tcW w:w="7138" w:type="dxa"/>
          </w:tcPr>
          <w:p>
            <w:pPr>
              <w:adjustRightInd w:val="0"/>
              <w:snapToGrid w:val="0"/>
              <w:jc w:val="left"/>
              <w:rPr>
                <w:color w:val="000000"/>
                <w:kern w:val="0"/>
                <w:sz w:val="18"/>
                <w:szCs w:val="18"/>
              </w:rPr>
            </w:pPr>
            <w:r>
              <w:rPr>
                <w:color w:val="000000"/>
                <w:kern w:val="0"/>
                <w:sz w:val="18"/>
                <w:szCs w:val="18"/>
              </w:rPr>
              <w:t>在发生初期使用0.3%苦参碱生物杀虫剂600</w:t>
            </w:r>
            <w:r>
              <w:rPr>
                <w:rFonts w:hint="eastAsia"/>
                <w:sz w:val="18"/>
                <w:szCs w:val="18"/>
              </w:rPr>
              <w:t>～</w:t>
            </w:r>
            <w:r>
              <w:rPr>
                <w:color w:val="000000"/>
                <w:kern w:val="0"/>
                <w:sz w:val="18"/>
                <w:szCs w:val="18"/>
              </w:rPr>
              <w:t>800倍液喷洒1</w:t>
            </w:r>
            <w:r>
              <w:rPr>
                <w:rFonts w:hint="eastAsia"/>
                <w:sz w:val="18"/>
                <w:szCs w:val="18"/>
              </w:rPr>
              <w:t>～</w:t>
            </w:r>
            <w:r>
              <w:rPr>
                <w:color w:val="000000"/>
                <w:kern w:val="0"/>
                <w:sz w:val="18"/>
                <w:szCs w:val="18"/>
              </w:rPr>
              <w:t>2次，间隔7</w:t>
            </w:r>
            <w:r>
              <w:rPr>
                <w:rFonts w:hint="eastAsia"/>
                <w:sz w:val="18"/>
                <w:szCs w:val="18"/>
              </w:rPr>
              <w:t>～</w:t>
            </w:r>
            <w:r>
              <w:rPr>
                <w:color w:val="000000"/>
                <w:kern w:val="0"/>
                <w:sz w:val="18"/>
                <w:szCs w:val="18"/>
              </w:rPr>
              <w:t>10d，再用10%吡虫啉可湿性粉剂2000倍喷洒1次。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sz w:val="18"/>
                <w:szCs w:val="18"/>
              </w:rPr>
            </w:pPr>
            <w:r>
              <w:rPr>
                <w:rFonts w:ascii="Times New Roman"/>
                <w:color w:val="000000"/>
                <w:sz w:val="18"/>
                <w:szCs w:val="18"/>
              </w:rPr>
              <w:t>蓟马</w:t>
            </w:r>
          </w:p>
        </w:tc>
        <w:tc>
          <w:tcPr>
            <w:tcW w:w="7138" w:type="dxa"/>
          </w:tcPr>
          <w:p>
            <w:pPr>
              <w:jc w:val="left"/>
              <w:rPr>
                <w:color w:val="000000"/>
                <w:kern w:val="0"/>
                <w:sz w:val="18"/>
                <w:szCs w:val="18"/>
              </w:rPr>
            </w:pPr>
            <w:r>
              <w:rPr>
                <w:color w:val="000000"/>
                <w:kern w:val="0"/>
                <w:sz w:val="18"/>
                <w:szCs w:val="18"/>
              </w:rPr>
              <w:t>用高效低毒菊酯类农药如乙基多杀霉素、高效氯氰菊酯等1000</w:t>
            </w:r>
            <w:r>
              <w:rPr>
                <w:rFonts w:hint="eastAsia"/>
                <w:sz w:val="18"/>
                <w:szCs w:val="18"/>
              </w:rPr>
              <w:t>～</w:t>
            </w:r>
            <w:r>
              <w:rPr>
                <w:color w:val="000000"/>
                <w:kern w:val="0"/>
                <w:sz w:val="18"/>
                <w:szCs w:val="18"/>
              </w:rPr>
              <w:t>2000倍液喷治，每3</w:t>
            </w:r>
            <w:r>
              <w:rPr>
                <w:rFonts w:hint="eastAsia"/>
                <w:sz w:val="18"/>
                <w:szCs w:val="18"/>
              </w:rPr>
              <w:t>～</w:t>
            </w:r>
            <w:r>
              <w:rPr>
                <w:color w:val="000000"/>
                <w:kern w:val="0"/>
                <w:sz w:val="18"/>
                <w:szCs w:val="18"/>
              </w:rPr>
              <w:t>5天1次，连续2</w:t>
            </w:r>
            <w:r>
              <w:rPr>
                <w:rFonts w:hint="eastAsia"/>
                <w:sz w:val="18"/>
                <w:szCs w:val="18"/>
              </w:rPr>
              <w:t>～</w:t>
            </w:r>
            <w:r>
              <w:rPr>
                <w:color w:val="000000"/>
                <w:kern w:val="0"/>
                <w:sz w:val="18"/>
                <w:szCs w:val="18"/>
              </w:rPr>
              <w:t>3次。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color w:val="000000"/>
                <w:sz w:val="18"/>
                <w:szCs w:val="18"/>
              </w:rPr>
            </w:pPr>
            <w:r>
              <w:rPr>
                <w:rFonts w:hint="eastAsia" w:ascii="Times New Roman"/>
                <w:color w:val="000000"/>
                <w:sz w:val="18"/>
                <w:szCs w:val="18"/>
              </w:rPr>
              <w:t>螨类</w:t>
            </w:r>
          </w:p>
        </w:tc>
        <w:tc>
          <w:tcPr>
            <w:tcW w:w="7138" w:type="dxa"/>
          </w:tcPr>
          <w:p>
            <w:pPr>
              <w:jc w:val="left"/>
              <w:rPr>
                <w:color w:val="000000"/>
                <w:kern w:val="0"/>
                <w:sz w:val="18"/>
                <w:szCs w:val="18"/>
              </w:rPr>
            </w:pPr>
            <w:r>
              <w:rPr>
                <w:color w:val="000000"/>
                <w:kern w:val="0"/>
                <w:sz w:val="18"/>
                <w:szCs w:val="18"/>
              </w:rPr>
              <w:t>5%阿维菌素2000倍或液43% 悬浮剂联苯肼酯3000倍交替使用。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color w:val="000000"/>
                <w:sz w:val="18"/>
                <w:szCs w:val="18"/>
              </w:rPr>
            </w:pPr>
            <w:r>
              <w:rPr>
                <w:rFonts w:ascii="Times New Roman"/>
                <w:color w:val="000000"/>
                <w:sz w:val="18"/>
                <w:szCs w:val="18"/>
              </w:rPr>
              <w:t>粉虱</w:t>
            </w:r>
          </w:p>
        </w:tc>
        <w:tc>
          <w:tcPr>
            <w:tcW w:w="7138" w:type="dxa"/>
          </w:tcPr>
          <w:p>
            <w:pPr>
              <w:pStyle w:val="23"/>
              <w:ind w:firstLine="0" w:firstLineChars="0"/>
              <w:jc w:val="left"/>
              <w:rPr>
                <w:rFonts w:ascii="Times New Roman"/>
                <w:color w:val="000000"/>
                <w:sz w:val="18"/>
                <w:szCs w:val="18"/>
              </w:rPr>
            </w:pPr>
            <w:r>
              <w:rPr>
                <w:rFonts w:ascii="Times New Roman"/>
                <w:color w:val="000000"/>
                <w:sz w:val="18"/>
                <w:szCs w:val="18"/>
              </w:rPr>
              <w:t>用10%联苯菊酯乳油1000</w:t>
            </w:r>
            <w:r>
              <w:rPr>
                <w:rFonts w:hint="eastAsia"/>
                <w:sz w:val="18"/>
                <w:szCs w:val="18"/>
              </w:rPr>
              <w:t>～</w:t>
            </w:r>
            <w:r>
              <w:rPr>
                <w:rFonts w:ascii="Times New Roman"/>
                <w:color w:val="000000"/>
                <w:sz w:val="18"/>
                <w:szCs w:val="18"/>
              </w:rPr>
              <w:t>1500倍液；70</w:t>
            </w:r>
            <w:r>
              <w:rPr>
                <w:rFonts w:hint="eastAsia" w:ascii="Times New Roman"/>
                <w:color w:val="000000"/>
                <w:sz w:val="18"/>
                <w:szCs w:val="18"/>
              </w:rPr>
              <w:t>%</w:t>
            </w:r>
            <w:r>
              <w:rPr>
                <w:rFonts w:ascii="Times New Roman"/>
                <w:color w:val="000000"/>
                <w:sz w:val="18"/>
                <w:szCs w:val="18"/>
              </w:rPr>
              <w:t>蚜虱净可湿性粉剂5000</w:t>
            </w:r>
            <w:r>
              <w:rPr>
                <w:rFonts w:hint="eastAsia"/>
                <w:sz w:val="18"/>
                <w:szCs w:val="18"/>
              </w:rPr>
              <w:t>～</w:t>
            </w:r>
            <w:r>
              <w:rPr>
                <w:rFonts w:ascii="Times New Roman"/>
                <w:color w:val="000000"/>
                <w:sz w:val="18"/>
                <w:szCs w:val="18"/>
              </w:rPr>
              <w:t>6500倍液，高效低毒菊酯类药2000倍喷雾；每周1次，连续3</w:t>
            </w:r>
            <w:r>
              <w:rPr>
                <w:rFonts w:hint="eastAsia"/>
                <w:sz w:val="18"/>
                <w:szCs w:val="18"/>
              </w:rPr>
              <w:t>～</w:t>
            </w:r>
            <w:r>
              <w:rPr>
                <w:rFonts w:ascii="Times New Roman"/>
                <w:color w:val="000000"/>
                <w:sz w:val="18"/>
                <w:szCs w:val="18"/>
              </w:rPr>
              <w:t>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pStyle w:val="23"/>
              <w:ind w:firstLine="0" w:firstLineChars="0"/>
              <w:jc w:val="center"/>
              <w:rPr>
                <w:rFonts w:ascii="Times New Roman"/>
                <w:color w:val="000000"/>
                <w:sz w:val="18"/>
                <w:szCs w:val="18"/>
              </w:rPr>
            </w:pPr>
            <w:r>
              <w:rPr>
                <w:rFonts w:ascii="Times New Roman"/>
                <w:color w:val="000000"/>
                <w:sz w:val="18"/>
                <w:szCs w:val="18"/>
              </w:rPr>
              <w:t>斑潜蝇</w:t>
            </w:r>
          </w:p>
        </w:tc>
        <w:tc>
          <w:tcPr>
            <w:tcW w:w="7138" w:type="dxa"/>
          </w:tcPr>
          <w:p>
            <w:pPr>
              <w:pStyle w:val="23"/>
              <w:ind w:firstLine="0" w:firstLineChars="0"/>
              <w:jc w:val="left"/>
              <w:rPr>
                <w:rFonts w:ascii="Times New Roman"/>
                <w:color w:val="000000"/>
                <w:sz w:val="18"/>
                <w:szCs w:val="18"/>
              </w:rPr>
            </w:pPr>
            <w:r>
              <w:rPr>
                <w:rFonts w:ascii="Times New Roman"/>
                <w:color w:val="000000"/>
                <w:sz w:val="18"/>
                <w:szCs w:val="18"/>
              </w:rPr>
              <w:t>使用1.8%阿维菌素乳油2000</w:t>
            </w:r>
            <w:r>
              <w:rPr>
                <w:rFonts w:hint="eastAsia"/>
                <w:sz w:val="18"/>
                <w:szCs w:val="18"/>
              </w:rPr>
              <w:t>～</w:t>
            </w:r>
            <w:r>
              <w:rPr>
                <w:rFonts w:ascii="Times New Roman"/>
                <w:color w:val="000000"/>
                <w:sz w:val="18"/>
                <w:szCs w:val="18"/>
              </w:rPr>
              <w:t>3000倍液或50%灭蝇胺3500</w:t>
            </w:r>
            <w:r>
              <w:rPr>
                <w:rFonts w:hint="eastAsia"/>
                <w:sz w:val="18"/>
                <w:szCs w:val="18"/>
              </w:rPr>
              <w:t>～</w:t>
            </w:r>
            <w:r>
              <w:rPr>
                <w:rFonts w:ascii="Times New Roman"/>
                <w:color w:val="000000"/>
                <w:sz w:val="18"/>
                <w:szCs w:val="18"/>
              </w:rPr>
              <w:t>5000倍液均匀喷雾，隔7</w:t>
            </w:r>
            <w:r>
              <w:rPr>
                <w:rFonts w:hint="eastAsia"/>
                <w:sz w:val="18"/>
                <w:szCs w:val="18"/>
              </w:rPr>
              <w:t>～</w:t>
            </w:r>
            <w:r>
              <w:rPr>
                <w:rFonts w:ascii="Times New Roman"/>
                <w:color w:val="000000"/>
                <w:sz w:val="18"/>
                <w:szCs w:val="18"/>
              </w:rPr>
              <w:t>10天再喷雾1次。一般年份一个盛发期内防治两次。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tcPr>
          <w:p>
            <w:pPr>
              <w:pStyle w:val="58"/>
            </w:pPr>
            <w:r>
              <w:t>具体内容根据病害发生情况调整</w:t>
            </w:r>
            <w:r>
              <w:rPr>
                <w:rFonts w:hint="eastAsia"/>
              </w:rPr>
              <w:t>。</w:t>
            </w:r>
          </w:p>
        </w:tc>
      </w:tr>
    </w:tbl>
    <w:p>
      <w:pPr>
        <w:pStyle w:val="23"/>
      </w:pPr>
    </w:p>
    <w:p>
      <w:pPr>
        <w:pStyle w:val="99"/>
      </w:pPr>
      <w:bookmarkStart w:id="132" w:name="_Toc23360"/>
      <w:bookmarkEnd w:id="132"/>
      <w:bookmarkStart w:id="133" w:name="_Toc9296"/>
      <w:bookmarkEnd w:id="133"/>
    </w:p>
    <w:p>
      <w:pPr>
        <w:pStyle w:val="87"/>
      </w:pPr>
      <w:bookmarkStart w:id="134" w:name="_Toc4752"/>
      <w:bookmarkEnd w:id="134"/>
      <w:bookmarkStart w:id="135" w:name="_Toc29068"/>
      <w:bookmarkEnd w:id="135"/>
    </w:p>
    <w:p>
      <w:pPr>
        <w:pStyle w:val="85"/>
        <w:rPr>
          <w:rFonts w:hint="eastAsia"/>
        </w:rPr>
      </w:pPr>
      <w:bookmarkStart w:id="136" w:name="_Toc32198"/>
      <w:bookmarkStart w:id="137" w:name="_Toc26889"/>
      <w:bookmarkStart w:id="138" w:name="_Toc32587"/>
      <w:r>
        <w:rPr>
          <w:rFonts w:hint="eastAsia"/>
        </w:rPr>
        <w:br w:type="textWrapping"/>
      </w:r>
      <w:r>
        <w:rPr>
          <w:rFonts w:hint="eastAsia"/>
        </w:rPr>
        <w:t>（资料性）</w:t>
      </w:r>
      <w:r>
        <w:rPr>
          <w:rFonts w:hint="eastAsia"/>
        </w:rPr>
        <w:br w:type="textWrapping"/>
      </w:r>
      <w:r>
        <w:rPr>
          <w:rFonts w:hint="eastAsia"/>
        </w:rPr>
        <w:t>水培叶菜生产农药使用安全间隔期</w:t>
      </w:r>
      <w:bookmarkEnd w:id="136"/>
      <w:bookmarkEnd w:id="137"/>
      <w:bookmarkEnd w:id="138"/>
    </w:p>
    <w:p>
      <w:pPr>
        <w:pStyle w:val="23"/>
        <w:rPr>
          <w:rFonts w:hint="eastAsia"/>
        </w:rPr>
      </w:pPr>
      <w:r>
        <w:rPr>
          <w:rFonts w:hint="eastAsia"/>
        </w:rPr>
        <w:t>表B.1给出了水培叶菜生产农药使用安全间隔期。</w:t>
      </w:r>
    </w:p>
    <w:p>
      <w:pPr>
        <w:pStyle w:val="127"/>
        <w:numPr>
          <w:ilvl w:val="0"/>
          <w:numId w:val="0"/>
        </w:numPr>
        <w:spacing w:before="156" w:after="156"/>
      </w:pPr>
      <w:r>
        <w:rPr>
          <w:rFonts w:hint="eastAsia"/>
        </w:rPr>
        <w:t>表B.1  水培叶菜生产农药使用安全间隔期</w:t>
      </w:r>
      <w:bookmarkStart w:id="139" w:name="_GoBack"/>
      <w:bookmarkEnd w:id="139"/>
    </w:p>
    <w:tbl>
      <w:tblPr>
        <w:tblStyle w:val="33"/>
        <w:tblW w:w="5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vAlign w:val="center"/>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通用名称</w:t>
            </w:r>
          </w:p>
        </w:tc>
        <w:tc>
          <w:tcPr>
            <w:tcW w:w="2841" w:type="dxa"/>
            <w:vAlign w:val="center"/>
          </w:tcPr>
          <w:p>
            <w:pPr>
              <w:pStyle w:val="23"/>
              <w:widowControl w:val="0"/>
              <w:ind w:firstLine="0" w:firstLineChars="0"/>
              <w:jc w:val="center"/>
              <w:rPr>
                <w:rFonts w:cs="Arial" w:asciiTheme="minorEastAsia" w:hAnsiTheme="minorEastAsia" w:eastAsiaTheme="minorEastAsia"/>
                <w:kern w:val="2"/>
                <w:sz w:val="18"/>
                <w:szCs w:val="18"/>
              </w:rPr>
            </w:pPr>
            <w:r>
              <w:rPr>
                <w:rFonts w:hint="eastAsia" w:asciiTheme="minorEastAsia" w:hAnsiTheme="minorEastAsia" w:eastAsiaTheme="minorEastAsia"/>
                <w:sz w:val="18"/>
                <w:szCs w:val="18"/>
              </w:rPr>
              <w:t>安全间隔期</w:t>
            </w:r>
          </w:p>
          <w:p>
            <w:pPr>
              <w:pStyle w:val="23"/>
              <w:widowControl w:val="0"/>
              <w:ind w:firstLine="0" w:firstLineChars="0"/>
              <w:jc w:val="center"/>
              <w:rPr>
                <w:rFonts w:asciiTheme="minorEastAsia" w:hAnsiTheme="minorEastAsia" w:eastAsiaTheme="minorEastAsia"/>
                <w:kern w:val="2"/>
                <w:sz w:val="18"/>
                <w:szCs w:val="18"/>
              </w:rPr>
            </w:pPr>
            <w:r>
              <w:rPr>
                <w:rFonts w:hint="eastAsia" w:asciiTheme="minorEastAsia" w:hAnsiTheme="minorEastAsia" w:eastAsiaTheme="minorEastAsia"/>
                <w:sz w:val="18"/>
                <w:szCs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甲霜灵</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烯酰吗啉</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多菌灵</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香菇多糖</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盐酸吗啉胍·铜</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苦参</w:t>
            </w:r>
            <w:r>
              <w:rPr>
                <w:rFonts w:hint="eastAsia" w:asciiTheme="minorEastAsia" w:hAnsiTheme="minorEastAsia" w:eastAsiaTheme="minorEastAsia"/>
                <w:sz w:val="18"/>
                <w:szCs w:val="18"/>
              </w:rPr>
              <w:t>碱</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asciiTheme="minorEastAsia" w:hAnsiTheme="minorEastAsia" w:eastAsiaTheme="minorEastAsia"/>
                <w:sz w:val="18"/>
                <w:szCs w:val="18"/>
              </w:rPr>
              <w:t>吡虫啉</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乙基多杀霉素</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高效氯氰菊酯</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哒螨灵</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联苯菊酯</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阿维菌素</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灭蝇胺</w:t>
            </w:r>
          </w:p>
        </w:tc>
        <w:tc>
          <w:tcPr>
            <w:tcW w:w="2841" w:type="dxa"/>
          </w:tcPr>
          <w:p>
            <w:pPr>
              <w:pStyle w:val="23"/>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2</w:t>
            </w:r>
          </w:p>
        </w:tc>
      </w:tr>
    </w:tbl>
    <w:p>
      <w:pPr>
        <w:pStyle w:val="23"/>
      </w:pPr>
    </w:p>
    <w:p>
      <w:pPr>
        <w:pStyle w:val="130"/>
        <w:framePr w:wrap="around"/>
      </w:pPr>
      <w:r>
        <w:rPr>
          <w:rFonts w:hint="eastAsia"/>
        </w:rPr>
        <w:t>_________________________________</w:t>
      </w:r>
    </w:p>
    <w:sectPr>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DBXX/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pPr>
    <w:r>
      <w:rPr>
        <w:rFonts w:hint="eastAsia"/>
      </w:rP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3"/>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983844"/>
    <w:multiLevelType w:val="multilevel"/>
    <w:tmpl w:val="0D983844"/>
    <w:lvl w:ilvl="0" w:tentative="0">
      <w:start w:val="1"/>
      <w:numFmt w:val="decimal"/>
      <w:pStyle w:val="12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DDE2B46"/>
    <w:multiLevelType w:val="multilevel"/>
    <w:tmpl w:val="0DDE2B46"/>
    <w:lvl w:ilvl="0" w:tentative="0">
      <w:start w:val="1"/>
      <w:numFmt w:val="lowerLetter"/>
      <w:pStyle w:val="12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6"/>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3"/>
      <w:suff w:val="nothing"/>
      <w:lvlText w:val="%1.%2　"/>
      <w:lvlJc w:val="left"/>
      <w:pPr>
        <w:ind w:left="0"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2827D5B"/>
    <w:multiLevelType w:val="multilevel"/>
    <w:tmpl w:val="22827D5B"/>
    <w:lvl w:ilvl="0" w:tentative="0">
      <w:start w:val="1"/>
      <w:numFmt w:val="none"/>
      <w:pStyle w:val="6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8">
    <w:nsid w:val="2A8F7113"/>
    <w:multiLevelType w:val="multilevel"/>
    <w:tmpl w:val="2A8F7113"/>
    <w:lvl w:ilvl="0" w:tentative="0">
      <w:start w:val="1"/>
      <w:numFmt w:val="upperLetter"/>
      <w:pStyle w:val="99"/>
      <w:suff w:val="space"/>
      <w:lvlText w:val="%1"/>
      <w:lvlJc w:val="left"/>
      <w:pPr>
        <w:ind w:left="623" w:hanging="425"/>
      </w:pPr>
      <w:rPr>
        <w:rFonts w:hint="eastAsia"/>
      </w:rPr>
    </w:lvl>
    <w:lvl w:ilvl="1" w:tentative="0">
      <w:start w:val="1"/>
      <w:numFmt w:val="decimal"/>
      <w:pStyle w:val="10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tentative="0">
      <w:start w:val="1"/>
      <w:numFmt w:val="none"/>
      <w:pStyle w:val="49"/>
      <w:suff w:val="nothing"/>
      <w:lvlText w:val="%1——"/>
      <w:lvlJc w:val="left"/>
      <w:pPr>
        <w:ind w:left="833" w:hanging="408"/>
      </w:pPr>
      <w:rPr>
        <w:rFonts w:hint="eastAsia"/>
      </w:rPr>
    </w:lvl>
    <w:lvl w:ilvl="1" w:tentative="0">
      <w:start w:val="1"/>
      <w:numFmt w:val="bullet"/>
      <w:pStyle w:val="50"/>
      <w:lvlText w:val=""/>
      <w:lvlJc w:val="left"/>
      <w:pPr>
        <w:tabs>
          <w:tab w:val="left" w:pos="760"/>
        </w:tabs>
        <w:ind w:left="1264" w:hanging="413"/>
      </w:pPr>
      <w:rPr>
        <w:rFonts w:hint="default" w:ascii="Symbol" w:hAnsi="Symbol"/>
        <w:color w:val="auto"/>
      </w:rPr>
    </w:lvl>
    <w:lvl w:ilvl="2" w:tentative="0">
      <w:start w:val="1"/>
      <w:numFmt w:val="bullet"/>
      <w:pStyle w:val="61"/>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0">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1">
    <w:nsid w:val="44C50F90"/>
    <w:multiLevelType w:val="multilevel"/>
    <w:tmpl w:val="44C50F90"/>
    <w:lvl w:ilvl="0" w:tentative="0">
      <w:start w:val="1"/>
      <w:numFmt w:val="lowerLetter"/>
      <w:pStyle w:val="60"/>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5"/>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4B733A5F"/>
    <w:multiLevelType w:val="multilevel"/>
    <w:tmpl w:val="4B733A5F"/>
    <w:lvl w:ilvl="0" w:tentative="0">
      <w:start w:val="1"/>
      <w:numFmt w:val="decimal"/>
      <w:pStyle w:val="63"/>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3">
    <w:nsid w:val="60B55DC2"/>
    <w:multiLevelType w:val="multilevel"/>
    <w:tmpl w:val="60B55DC2"/>
    <w:lvl w:ilvl="0" w:tentative="0">
      <w:start w:val="1"/>
      <w:numFmt w:val="upperLetter"/>
      <w:pStyle w:val="87"/>
      <w:lvlText w:val="%1"/>
      <w:lvlJc w:val="left"/>
      <w:pPr>
        <w:tabs>
          <w:tab w:val="left" w:pos="0"/>
        </w:tabs>
        <w:ind w:left="0" w:hanging="425"/>
      </w:pPr>
      <w:rPr>
        <w:rFonts w:hint="eastAsia"/>
      </w:rPr>
    </w:lvl>
    <w:lvl w:ilvl="1" w:tentative="0">
      <w:start w:val="1"/>
      <w:numFmt w:val="decimal"/>
      <w:pStyle w:val="8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tentative="0">
      <w:start w:val="1"/>
      <w:numFmt w:val="decimal"/>
      <w:pStyle w:val="127"/>
      <w:suff w:val="nothing"/>
      <w:lvlText w:val="表%1　"/>
      <w:lvlJc w:val="left"/>
      <w:pPr>
        <w:ind w:left="0" w:firstLine="0"/>
      </w:pPr>
      <w:rPr>
        <w:rFonts w:hint="eastAsia" w:ascii="黑体" w:hAnsi="Times New Roman" w:eastAsia="黑体"/>
        <w:b w:val="0"/>
        <w:i w:val="0"/>
        <w:sz w:val="21"/>
        <w:lang w:val="en-US"/>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tentative="0">
      <w:start w:val="1"/>
      <w:numFmt w:val="upperLetter"/>
      <w:pStyle w:val="85"/>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3"/>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4"/>
      <w:suff w:val="nothing"/>
      <w:lvlText w:val="%1.%2.%3　"/>
      <w:lvlJc w:val="left"/>
      <w:pPr>
        <w:ind w:left="0" w:firstLine="0"/>
      </w:pPr>
      <w:rPr>
        <w:rFonts w:hint="eastAsia" w:ascii="黑体" w:hAnsi="Times New Roman" w:eastAsia="黑体"/>
        <w:b w:val="0"/>
        <w:i w:val="0"/>
        <w:sz w:val="21"/>
      </w:rPr>
    </w:lvl>
    <w:lvl w:ilvl="3" w:tentative="0">
      <w:start w:val="1"/>
      <w:numFmt w:val="decimal"/>
      <w:pStyle w:val="89"/>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7"/>
      <w:suff w:val="nothing"/>
      <w:lvlText w:val="%1.%2.%3.%4.%5.%6　"/>
      <w:lvlJc w:val="left"/>
      <w:pPr>
        <w:ind w:left="0" w:firstLine="0"/>
      </w:pPr>
      <w:rPr>
        <w:rFonts w:hint="eastAsia" w:ascii="黑体" w:hAnsi="Times New Roman" w:eastAsia="黑体"/>
        <w:b w:val="0"/>
        <w:i w:val="0"/>
        <w:sz w:val="21"/>
      </w:rPr>
    </w:lvl>
    <w:lvl w:ilvl="6" w:tentative="0">
      <w:start w:val="1"/>
      <w:numFmt w:val="decimal"/>
      <w:pStyle w:val="10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D6C07CD"/>
    <w:multiLevelType w:val="multilevel"/>
    <w:tmpl w:val="6D6C07CD"/>
    <w:lvl w:ilvl="0" w:tentative="0">
      <w:start w:val="1"/>
      <w:numFmt w:val="lowerLetter"/>
      <w:pStyle w:val="106"/>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7">
    <w:nsid w:val="6DBF04F4"/>
    <w:multiLevelType w:val="multilevel"/>
    <w:tmpl w:val="6DBF04F4"/>
    <w:lvl w:ilvl="0" w:tentative="0">
      <w:start w:val="1"/>
      <w:numFmt w:val="none"/>
      <w:pStyle w:val="58"/>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0"/>
  </w:num>
  <w:num w:numId="2">
    <w:abstractNumId w:val="6"/>
  </w:num>
  <w:num w:numId="3">
    <w:abstractNumId w:val="9"/>
  </w:num>
  <w:num w:numId="4">
    <w:abstractNumId w:val="2"/>
  </w:num>
  <w:num w:numId="5">
    <w:abstractNumId w:val="11"/>
  </w:num>
  <w:num w:numId="6">
    <w:abstractNumId w:val="17"/>
  </w:num>
  <w:num w:numId="7">
    <w:abstractNumId w:val="0"/>
  </w:num>
  <w:num w:numId="8">
    <w:abstractNumId w:val="12"/>
  </w:num>
  <w:num w:numId="9">
    <w:abstractNumId w:val="7"/>
  </w:num>
  <w:num w:numId="10">
    <w:abstractNumId w:val="5"/>
  </w:num>
  <w:num w:numId="11">
    <w:abstractNumId w:val="15"/>
  </w:num>
  <w:num w:numId="12">
    <w:abstractNumId w:val="13"/>
  </w:num>
  <w:num w:numId="13">
    <w:abstractNumId w:val="16"/>
  </w:num>
  <w:num w:numId="14">
    <w:abstractNumId w:val="8"/>
  </w:num>
  <w:num w:numId="15">
    <w:abstractNumId w:val="1"/>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27F2"/>
    <w:rsid w:val="00083A09"/>
    <w:rsid w:val="0009005E"/>
    <w:rsid w:val="00092857"/>
    <w:rsid w:val="000A20A9"/>
    <w:rsid w:val="000A48B1"/>
    <w:rsid w:val="000B3143"/>
    <w:rsid w:val="000C063F"/>
    <w:rsid w:val="000C6B05"/>
    <w:rsid w:val="000C6DD6"/>
    <w:rsid w:val="000C73D4"/>
    <w:rsid w:val="000D2CF3"/>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01D95"/>
    <w:rsid w:val="0023446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72D8"/>
    <w:rsid w:val="002D11FA"/>
    <w:rsid w:val="002E0DDF"/>
    <w:rsid w:val="002E2906"/>
    <w:rsid w:val="002E363B"/>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0A65"/>
    <w:rsid w:val="003F4EE0"/>
    <w:rsid w:val="00402153"/>
    <w:rsid w:val="00402FC1"/>
    <w:rsid w:val="00405745"/>
    <w:rsid w:val="00425082"/>
    <w:rsid w:val="00431DEB"/>
    <w:rsid w:val="00446B29"/>
    <w:rsid w:val="00453F9A"/>
    <w:rsid w:val="00471E91"/>
    <w:rsid w:val="00474675"/>
    <w:rsid w:val="0047470C"/>
    <w:rsid w:val="004A35F9"/>
    <w:rsid w:val="004B24C1"/>
    <w:rsid w:val="004C292F"/>
    <w:rsid w:val="004C5755"/>
    <w:rsid w:val="00510280"/>
    <w:rsid w:val="00513D73"/>
    <w:rsid w:val="00514A43"/>
    <w:rsid w:val="005174E5"/>
    <w:rsid w:val="00522393"/>
    <w:rsid w:val="00522620"/>
    <w:rsid w:val="00525656"/>
    <w:rsid w:val="00534C02"/>
    <w:rsid w:val="0054264B"/>
    <w:rsid w:val="00543786"/>
    <w:rsid w:val="005533D7"/>
    <w:rsid w:val="00557BFE"/>
    <w:rsid w:val="005703DE"/>
    <w:rsid w:val="0058464E"/>
    <w:rsid w:val="00593B48"/>
    <w:rsid w:val="005A01CB"/>
    <w:rsid w:val="005A58FF"/>
    <w:rsid w:val="005A5EAF"/>
    <w:rsid w:val="005A64C0"/>
    <w:rsid w:val="005B3C11"/>
    <w:rsid w:val="005C1C28"/>
    <w:rsid w:val="005C6DB5"/>
    <w:rsid w:val="005E19E7"/>
    <w:rsid w:val="005E45BA"/>
    <w:rsid w:val="005F0D35"/>
    <w:rsid w:val="0061716C"/>
    <w:rsid w:val="006243A1"/>
    <w:rsid w:val="00632E56"/>
    <w:rsid w:val="00635CBA"/>
    <w:rsid w:val="0064338B"/>
    <w:rsid w:val="00646542"/>
    <w:rsid w:val="006504F4"/>
    <w:rsid w:val="00654BC9"/>
    <w:rsid w:val="006552FD"/>
    <w:rsid w:val="00663AF3"/>
    <w:rsid w:val="00666B6C"/>
    <w:rsid w:val="00682682"/>
    <w:rsid w:val="00682702"/>
    <w:rsid w:val="00682CAE"/>
    <w:rsid w:val="00692368"/>
    <w:rsid w:val="006A2EBC"/>
    <w:rsid w:val="006A5EA0"/>
    <w:rsid w:val="006A783B"/>
    <w:rsid w:val="006A7B33"/>
    <w:rsid w:val="006B4E13"/>
    <w:rsid w:val="006B75DD"/>
    <w:rsid w:val="006C41C5"/>
    <w:rsid w:val="006C67E0"/>
    <w:rsid w:val="006C7ABA"/>
    <w:rsid w:val="006D0D60"/>
    <w:rsid w:val="006D1122"/>
    <w:rsid w:val="006D3C00"/>
    <w:rsid w:val="006D6CF4"/>
    <w:rsid w:val="006E3675"/>
    <w:rsid w:val="006E4A7F"/>
    <w:rsid w:val="00704DF6"/>
    <w:rsid w:val="0070651C"/>
    <w:rsid w:val="007132A3"/>
    <w:rsid w:val="00716421"/>
    <w:rsid w:val="00724EFB"/>
    <w:rsid w:val="007419C3"/>
    <w:rsid w:val="00744F22"/>
    <w:rsid w:val="007467A7"/>
    <w:rsid w:val="007469DD"/>
    <w:rsid w:val="0074741B"/>
    <w:rsid w:val="0074759E"/>
    <w:rsid w:val="007478EA"/>
    <w:rsid w:val="0075065D"/>
    <w:rsid w:val="0075415C"/>
    <w:rsid w:val="00763502"/>
    <w:rsid w:val="00782C25"/>
    <w:rsid w:val="007913AB"/>
    <w:rsid w:val="007914F7"/>
    <w:rsid w:val="007B1625"/>
    <w:rsid w:val="007B706E"/>
    <w:rsid w:val="007B71EB"/>
    <w:rsid w:val="007C6205"/>
    <w:rsid w:val="007C686A"/>
    <w:rsid w:val="007C728E"/>
    <w:rsid w:val="007D2C53"/>
    <w:rsid w:val="007D3D60"/>
    <w:rsid w:val="007D4F5D"/>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76F2D"/>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1812"/>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144E4"/>
    <w:rsid w:val="00B34D0D"/>
    <w:rsid w:val="00B353EB"/>
    <w:rsid w:val="00B439C4"/>
    <w:rsid w:val="00B4535E"/>
    <w:rsid w:val="00B52A8C"/>
    <w:rsid w:val="00B636A8"/>
    <w:rsid w:val="00B665C6"/>
    <w:rsid w:val="00B805AF"/>
    <w:rsid w:val="00B869EC"/>
    <w:rsid w:val="00B9397A"/>
    <w:rsid w:val="00B9633D"/>
    <w:rsid w:val="00BA0611"/>
    <w:rsid w:val="00BA0B75"/>
    <w:rsid w:val="00BA2EBE"/>
    <w:rsid w:val="00BB0F28"/>
    <w:rsid w:val="00BB458A"/>
    <w:rsid w:val="00BD00D3"/>
    <w:rsid w:val="00BD1659"/>
    <w:rsid w:val="00BD3AA9"/>
    <w:rsid w:val="00BD4A18"/>
    <w:rsid w:val="00BD6DB2"/>
    <w:rsid w:val="00BE11CF"/>
    <w:rsid w:val="00BE21AB"/>
    <w:rsid w:val="00BE55CB"/>
    <w:rsid w:val="00BF617A"/>
    <w:rsid w:val="00BF6FCE"/>
    <w:rsid w:val="00C0379D"/>
    <w:rsid w:val="00C03931"/>
    <w:rsid w:val="00C05FE3"/>
    <w:rsid w:val="00C2136D"/>
    <w:rsid w:val="00C214EE"/>
    <w:rsid w:val="00C2314B"/>
    <w:rsid w:val="00C24971"/>
    <w:rsid w:val="00C26BE5"/>
    <w:rsid w:val="00C26E4D"/>
    <w:rsid w:val="00C27909"/>
    <w:rsid w:val="00C27B03"/>
    <w:rsid w:val="00C314E1"/>
    <w:rsid w:val="00C34397"/>
    <w:rsid w:val="00C3788B"/>
    <w:rsid w:val="00C4095D"/>
    <w:rsid w:val="00C601D2"/>
    <w:rsid w:val="00C65BCC"/>
    <w:rsid w:val="00C66970"/>
    <w:rsid w:val="00C836AF"/>
    <w:rsid w:val="00C8691C"/>
    <w:rsid w:val="00C94D84"/>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3991"/>
    <w:rsid w:val="00DB0990"/>
    <w:rsid w:val="00DB7E6C"/>
    <w:rsid w:val="00DD5A29"/>
    <w:rsid w:val="00DD5D9D"/>
    <w:rsid w:val="00DE35CB"/>
    <w:rsid w:val="00DF21E9"/>
    <w:rsid w:val="00E00F14"/>
    <w:rsid w:val="00E06386"/>
    <w:rsid w:val="00E14B70"/>
    <w:rsid w:val="00E2188E"/>
    <w:rsid w:val="00E24EB4"/>
    <w:rsid w:val="00E271C2"/>
    <w:rsid w:val="00E320ED"/>
    <w:rsid w:val="00E33AFB"/>
    <w:rsid w:val="00E34218"/>
    <w:rsid w:val="00E46282"/>
    <w:rsid w:val="00E5216E"/>
    <w:rsid w:val="00E7777F"/>
    <w:rsid w:val="00E80839"/>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D4A7E"/>
    <w:rsid w:val="00EE2BED"/>
    <w:rsid w:val="00EE374B"/>
    <w:rsid w:val="00F11BB5"/>
    <w:rsid w:val="00F1417B"/>
    <w:rsid w:val="00F34B99"/>
    <w:rsid w:val="00F52DAB"/>
    <w:rsid w:val="00F543F0"/>
    <w:rsid w:val="00F81D29"/>
    <w:rsid w:val="00F91C4D"/>
    <w:rsid w:val="00F92FD9"/>
    <w:rsid w:val="00FA6684"/>
    <w:rsid w:val="00FA731E"/>
    <w:rsid w:val="00FB2B38"/>
    <w:rsid w:val="00FB7BCE"/>
    <w:rsid w:val="00FC6358"/>
    <w:rsid w:val="00FD01CF"/>
    <w:rsid w:val="00FD320D"/>
    <w:rsid w:val="00FE23DE"/>
    <w:rsid w:val="00FF30BE"/>
    <w:rsid w:val="076F4266"/>
    <w:rsid w:val="07DD4366"/>
    <w:rsid w:val="0944288A"/>
    <w:rsid w:val="09A66753"/>
    <w:rsid w:val="09D842EB"/>
    <w:rsid w:val="0BA14F5B"/>
    <w:rsid w:val="0F1E452F"/>
    <w:rsid w:val="10B81AED"/>
    <w:rsid w:val="140F585F"/>
    <w:rsid w:val="176B519A"/>
    <w:rsid w:val="17E61EDA"/>
    <w:rsid w:val="1B3A1F7D"/>
    <w:rsid w:val="1E7B19D7"/>
    <w:rsid w:val="20676A77"/>
    <w:rsid w:val="20C25F8C"/>
    <w:rsid w:val="241C59D2"/>
    <w:rsid w:val="252D7E22"/>
    <w:rsid w:val="25ED50B4"/>
    <w:rsid w:val="260565E4"/>
    <w:rsid w:val="26D4304B"/>
    <w:rsid w:val="27B364A9"/>
    <w:rsid w:val="28CF54E9"/>
    <w:rsid w:val="2B247C3C"/>
    <w:rsid w:val="2B6E5B6C"/>
    <w:rsid w:val="2D296F34"/>
    <w:rsid w:val="2DA44C76"/>
    <w:rsid w:val="2F6E23C2"/>
    <w:rsid w:val="314219C2"/>
    <w:rsid w:val="38D95475"/>
    <w:rsid w:val="38F37E50"/>
    <w:rsid w:val="3B3C3960"/>
    <w:rsid w:val="3C4758CA"/>
    <w:rsid w:val="3D0010B6"/>
    <w:rsid w:val="3D0819C7"/>
    <w:rsid w:val="3E2F1206"/>
    <w:rsid w:val="3EF82D74"/>
    <w:rsid w:val="4091789E"/>
    <w:rsid w:val="40C84532"/>
    <w:rsid w:val="42516726"/>
    <w:rsid w:val="43BE6733"/>
    <w:rsid w:val="44A52662"/>
    <w:rsid w:val="44EA6B5F"/>
    <w:rsid w:val="459805A1"/>
    <w:rsid w:val="49B90363"/>
    <w:rsid w:val="4B6469EB"/>
    <w:rsid w:val="4C9D41FD"/>
    <w:rsid w:val="4CE13D90"/>
    <w:rsid w:val="4D944043"/>
    <w:rsid w:val="4E8E015E"/>
    <w:rsid w:val="4EB1660F"/>
    <w:rsid w:val="4FDA3879"/>
    <w:rsid w:val="515A412D"/>
    <w:rsid w:val="522C3116"/>
    <w:rsid w:val="52994022"/>
    <w:rsid w:val="53DF73BA"/>
    <w:rsid w:val="54D538DD"/>
    <w:rsid w:val="57FA5FD2"/>
    <w:rsid w:val="59B30690"/>
    <w:rsid w:val="5A166E71"/>
    <w:rsid w:val="5D542160"/>
    <w:rsid w:val="5F07663B"/>
    <w:rsid w:val="622C7A1F"/>
    <w:rsid w:val="63FC14EE"/>
    <w:rsid w:val="6486364C"/>
    <w:rsid w:val="658114E9"/>
    <w:rsid w:val="676F087C"/>
    <w:rsid w:val="69A34410"/>
    <w:rsid w:val="6AAA572C"/>
    <w:rsid w:val="6ACC5CE1"/>
    <w:rsid w:val="6B223BCC"/>
    <w:rsid w:val="6B4607BF"/>
    <w:rsid w:val="6D627F42"/>
    <w:rsid w:val="6E3B0672"/>
    <w:rsid w:val="6FB43917"/>
    <w:rsid w:val="714C44FC"/>
    <w:rsid w:val="72D04E31"/>
    <w:rsid w:val="72D11266"/>
    <w:rsid w:val="76171CE3"/>
    <w:rsid w:val="777743C8"/>
    <w:rsid w:val="7A132CD1"/>
    <w:rsid w:val="7BA77EC1"/>
    <w:rsid w:val="7CE73937"/>
    <w:rsid w:val="7F1D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5">
    <w:name w:val="Default Paragraph Font"/>
    <w:semiHidden/>
    <w:unhideWhenUsed/>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Body Text 21"/>
    <w:basedOn w:val="1"/>
    <w:qFormat/>
    <w:uiPriority w:val="0"/>
    <w:pPr>
      <w:snapToGrid w:val="0"/>
      <w:spacing w:line="540" w:lineRule="exact"/>
    </w:pPr>
    <w:rPr>
      <w:rFonts w:eastAsia="方正仿宋_GBK"/>
      <w:color w:val="000000"/>
    </w:rPr>
  </w:style>
  <w:style w:type="paragraph" w:styleId="3">
    <w:name w:val="toc 7"/>
    <w:basedOn w:val="1"/>
    <w:next w:val="1"/>
    <w:semiHidden/>
    <w:qFormat/>
    <w:uiPriority w:val="0"/>
    <w:pPr>
      <w:tabs>
        <w:tab w:val="right" w:leader="dot" w:pos="9242"/>
      </w:tabs>
      <w:ind w:firstLine="105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1"/>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2"/>
      </w:tabs>
      <w:ind w:firstLine="630" w:firstLineChars="300"/>
      <w:jc w:val="left"/>
    </w:pPr>
    <w:rPr>
      <w:rFonts w:ascii="宋体"/>
      <w:szCs w:val="21"/>
    </w:rPr>
  </w:style>
  <w:style w:type="paragraph" w:styleId="12">
    <w:name w:val="toc 3"/>
    <w:basedOn w:val="1"/>
    <w:next w:val="1"/>
    <w:semiHidden/>
    <w:qFormat/>
    <w:uiPriority w:val="0"/>
    <w:pPr>
      <w:tabs>
        <w:tab w:val="right" w:leader="dot" w:pos="9242"/>
      </w:tabs>
      <w:ind w:firstLine="210" w:firstLineChars="100"/>
      <w:jc w:val="left"/>
    </w:pPr>
    <w:rPr>
      <w:rFonts w:ascii="宋体"/>
      <w:szCs w:val="21"/>
    </w:rPr>
  </w:style>
  <w:style w:type="paragraph" w:styleId="13">
    <w:name w:val="toc 8"/>
    <w:basedOn w:val="1"/>
    <w:next w:val="1"/>
    <w:semiHidden/>
    <w:qFormat/>
    <w:uiPriority w:val="0"/>
    <w:pPr>
      <w:tabs>
        <w:tab w:val="right" w:leader="dot" w:pos="9242"/>
      </w:tabs>
      <w:ind w:firstLine="1260"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43"/>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2"/>
      </w:tabs>
      <w:ind w:firstLine="42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2"/>
      </w:tabs>
      <w:ind w:firstLine="84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Normal (Web)"/>
    <w:basedOn w:val="1"/>
    <w:qFormat/>
    <w:uiPriority w:val="0"/>
    <w:pPr>
      <w:spacing w:before="100" w:beforeAutospacing="1" w:after="100" w:afterAutospacing="1"/>
      <w:jc w:val="left"/>
    </w:pPr>
    <w:rPr>
      <w:kern w:val="0"/>
      <w:sz w:val="24"/>
    </w:rPr>
  </w:style>
  <w:style w:type="paragraph" w:styleId="31">
    <w:name w:val="index 2"/>
    <w:basedOn w:val="1"/>
    <w:next w:val="1"/>
    <w:qFormat/>
    <w:uiPriority w:val="0"/>
    <w:pPr>
      <w:ind w:left="420" w:hanging="210"/>
      <w:jc w:val="left"/>
    </w:pPr>
    <w:rPr>
      <w:rFonts w:ascii="Calibri" w:hAnsi="Calibri"/>
      <w:sz w:val="20"/>
      <w:szCs w:val="20"/>
    </w:rPr>
  </w:style>
  <w:style w:type="paragraph" w:styleId="32">
    <w:name w:val="annotation subject"/>
    <w:basedOn w:val="8"/>
    <w:next w:val="8"/>
    <w:link w:val="142"/>
    <w:qFormat/>
    <w:uiPriority w:val="0"/>
    <w:rPr>
      <w:b/>
      <w:bCs/>
    </w:rPr>
  </w:style>
  <w:style w:type="table" w:styleId="34">
    <w:name w:val="Table Grid"/>
    <w:basedOn w:val="33"/>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endnote reference"/>
    <w:basedOn w:val="35"/>
    <w:semiHidden/>
    <w:qFormat/>
    <w:uiPriority w:val="0"/>
    <w:rPr>
      <w:vertAlign w:val="superscript"/>
    </w:rPr>
  </w:style>
  <w:style w:type="character" w:styleId="37">
    <w:name w:val="page number"/>
    <w:basedOn w:val="35"/>
    <w:qFormat/>
    <w:uiPriority w:val="0"/>
    <w:rPr>
      <w:rFonts w:ascii="Times New Roman" w:hAnsi="Times New Roman" w:eastAsia="宋体"/>
      <w:sz w:val="18"/>
    </w:rPr>
  </w:style>
  <w:style w:type="character" w:styleId="38">
    <w:name w:val="FollowedHyperlink"/>
    <w:basedOn w:val="35"/>
    <w:qFormat/>
    <w:uiPriority w:val="0"/>
    <w:rPr>
      <w:color w:val="800080"/>
      <w:u w:val="single"/>
    </w:rPr>
  </w:style>
  <w:style w:type="character" w:styleId="39">
    <w:name w:val="Hyperlink"/>
    <w:basedOn w:val="35"/>
    <w:qFormat/>
    <w:uiPriority w:val="0"/>
    <w:rPr>
      <w:color w:val="0000FF"/>
      <w:spacing w:val="0"/>
      <w:w w:val="100"/>
      <w:szCs w:val="21"/>
      <w:u w:val="single"/>
    </w:rPr>
  </w:style>
  <w:style w:type="character" w:styleId="40">
    <w:name w:val="annotation reference"/>
    <w:basedOn w:val="35"/>
    <w:qFormat/>
    <w:uiPriority w:val="0"/>
    <w:rPr>
      <w:sz w:val="21"/>
      <w:szCs w:val="21"/>
    </w:rPr>
  </w:style>
  <w:style w:type="character" w:styleId="41">
    <w:name w:val="footnote reference"/>
    <w:basedOn w:val="35"/>
    <w:semiHidden/>
    <w:qFormat/>
    <w:uiPriority w:val="0"/>
    <w:rPr>
      <w:vertAlign w:val="superscript"/>
    </w:rPr>
  </w:style>
  <w:style w:type="character" w:customStyle="1" w:styleId="42">
    <w:name w:val="段 Char"/>
    <w:basedOn w:val="35"/>
    <w:link w:val="23"/>
    <w:qFormat/>
    <w:uiPriority w:val="0"/>
    <w:rPr>
      <w:rFonts w:ascii="宋体"/>
      <w:sz w:val="21"/>
      <w:lang w:val="en-US" w:eastAsia="zh-CN" w:bidi="ar-SA"/>
    </w:rPr>
  </w:style>
  <w:style w:type="paragraph" w:customStyle="1" w:styleId="43">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6">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7">
    <w:name w:val="二级条标题"/>
    <w:basedOn w:val="43"/>
    <w:next w:val="23"/>
    <w:qFormat/>
    <w:uiPriority w:val="0"/>
    <w:pPr>
      <w:numPr>
        <w:ilvl w:val="2"/>
      </w:numPr>
      <w:spacing w:before="50" w:after="50"/>
      <w:outlineLvl w:val="3"/>
    </w:pPr>
  </w:style>
  <w:style w:type="paragraph" w:customStyle="1" w:styleId="4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9">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0">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1">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2">
    <w:name w:val="三级条标题"/>
    <w:basedOn w:val="47"/>
    <w:next w:val="23"/>
    <w:qFormat/>
    <w:uiPriority w:val="0"/>
    <w:pPr>
      <w:numPr>
        <w:ilvl w:val="0"/>
        <w:numId w:val="0"/>
      </w:numPr>
      <w:outlineLvl w:val="4"/>
    </w:pPr>
  </w:style>
  <w:style w:type="paragraph" w:customStyle="1" w:styleId="53">
    <w:name w:val="示例"/>
    <w:next w:val="54"/>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5">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6">
    <w:name w:val="四级条标题"/>
    <w:basedOn w:val="52"/>
    <w:next w:val="23"/>
    <w:qFormat/>
    <w:uiPriority w:val="0"/>
    <w:pPr>
      <w:numPr>
        <w:ilvl w:val="4"/>
        <w:numId w:val="2"/>
      </w:numPr>
      <w:outlineLvl w:val="5"/>
    </w:pPr>
  </w:style>
  <w:style w:type="paragraph" w:customStyle="1" w:styleId="57">
    <w:name w:val="五级条标题"/>
    <w:basedOn w:val="56"/>
    <w:next w:val="23"/>
    <w:qFormat/>
    <w:uiPriority w:val="0"/>
    <w:pPr>
      <w:numPr>
        <w:ilvl w:val="5"/>
      </w:numPr>
      <w:outlineLvl w:val="6"/>
    </w:pPr>
  </w:style>
  <w:style w:type="paragraph" w:customStyle="1" w:styleId="58">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9">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1">
    <w:name w:val="列项◆（三级）"/>
    <w:basedOn w:val="1"/>
    <w:qFormat/>
    <w:uiPriority w:val="0"/>
    <w:pPr>
      <w:numPr>
        <w:ilvl w:val="2"/>
        <w:numId w:val="3"/>
      </w:numPr>
    </w:pPr>
    <w:rPr>
      <w:rFonts w:ascii="宋体"/>
      <w:szCs w:val="21"/>
    </w:rPr>
  </w:style>
  <w:style w:type="paragraph" w:customStyle="1" w:styleId="62">
    <w:name w:val="编号列项（三级）"/>
    <w:qFormat/>
    <w:uiPriority w:val="0"/>
    <w:rPr>
      <w:rFonts w:ascii="宋体" w:hAnsi="Times New Roman" w:eastAsia="宋体" w:cs="Times New Roman"/>
      <w:sz w:val="21"/>
      <w:lang w:val="en-US" w:eastAsia="zh-CN" w:bidi="ar-SA"/>
    </w:rPr>
  </w:style>
  <w:style w:type="paragraph" w:customStyle="1" w:styleId="63">
    <w:name w:val="示例×："/>
    <w:basedOn w:val="46"/>
    <w:qFormat/>
    <w:uiPriority w:val="0"/>
    <w:pPr>
      <w:numPr>
        <w:numId w:val="8"/>
      </w:numPr>
      <w:spacing w:beforeLines="0" w:afterLines="0"/>
      <w:outlineLvl w:val="9"/>
    </w:pPr>
    <w:rPr>
      <w:rFonts w:ascii="宋体" w:eastAsia="宋体"/>
      <w:sz w:val="18"/>
      <w:szCs w:val="18"/>
    </w:rPr>
  </w:style>
  <w:style w:type="paragraph" w:customStyle="1" w:styleId="64">
    <w:name w:val="二级无"/>
    <w:basedOn w:val="47"/>
    <w:qFormat/>
    <w:uiPriority w:val="0"/>
    <w:pPr>
      <w:spacing w:beforeLines="0" w:afterLines="0"/>
    </w:pPr>
    <w:rPr>
      <w:rFonts w:ascii="宋体" w:eastAsia="宋体"/>
    </w:rPr>
  </w:style>
  <w:style w:type="paragraph" w:customStyle="1" w:styleId="65">
    <w:name w:val="注：（正文）"/>
    <w:basedOn w:val="58"/>
    <w:next w:val="23"/>
    <w:qFormat/>
    <w:uiPriority w:val="0"/>
    <w:pPr>
      <w:numPr>
        <w:ilvl w:val="0"/>
        <w:numId w:val="9"/>
      </w:numPr>
    </w:pPr>
  </w:style>
  <w:style w:type="paragraph" w:customStyle="1" w:styleId="66">
    <w:name w:val="注×：（正文）"/>
    <w:qFormat/>
    <w:uiPriority w:val="0"/>
    <w:pPr>
      <w:numPr>
        <w:ilvl w:val="0"/>
        <w:numId w:val="10"/>
      </w:numPr>
      <w:jc w:val="both"/>
    </w:pPr>
    <w:rPr>
      <w:rFonts w:ascii="宋体" w:hAnsi="Times New Roman" w:eastAsia="宋体" w:cs="Times New Roman"/>
      <w:sz w:val="18"/>
      <w:szCs w:val="18"/>
      <w:lang w:val="en-US" w:eastAsia="zh-CN" w:bidi="ar-SA"/>
    </w:rPr>
  </w:style>
  <w:style w:type="paragraph" w:customStyle="1" w:styleId="67">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8">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0">
    <w:name w:val="标准书眉_偶数页"/>
    <w:basedOn w:val="45"/>
    <w:next w:val="1"/>
    <w:qFormat/>
    <w:uiPriority w:val="0"/>
    <w:pPr>
      <w:jc w:val="left"/>
    </w:pPr>
  </w:style>
  <w:style w:type="paragraph" w:customStyle="1" w:styleId="71">
    <w:name w:val="标准书眉一"/>
    <w:qFormat/>
    <w:uiPriority w:val="0"/>
    <w:pPr>
      <w:jc w:val="both"/>
    </w:pPr>
    <w:rPr>
      <w:rFonts w:ascii="Times New Roman" w:hAnsi="Times New Roman" w:eastAsia="宋体" w:cs="Times New Roman"/>
      <w:lang w:val="en-US" w:eastAsia="zh-CN" w:bidi="ar-SA"/>
    </w:rPr>
  </w:style>
  <w:style w:type="paragraph" w:customStyle="1" w:styleId="72">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3">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4">
    <w:name w:val="发布"/>
    <w:basedOn w:val="35"/>
    <w:qFormat/>
    <w:uiPriority w:val="0"/>
    <w:rPr>
      <w:rFonts w:ascii="黑体" w:eastAsia="黑体"/>
      <w:spacing w:val="85"/>
      <w:w w:val="100"/>
      <w:position w:val="3"/>
      <w:sz w:val="28"/>
      <w:szCs w:val="28"/>
    </w:rPr>
  </w:style>
  <w:style w:type="paragraph" w:customStyle="1" w:styleId="75">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7">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0">
    <w:name w:val="封面标准英文名称"/>
    <w:basedOn w:val="79"/>
    <w:qFormat/>
    <w:uiPriority w:val="0"/>
    <w:pPr>
      <w:framePr w:wrap="around"/>
      <w:spacing w:before="370" w:line="400" w:lineRule="exact"/>
    </w:pPr>
    <w:rPr>
      <w:rFonts w:ascii="Times New Roman"/>
      <w:sz w:val="28"/>
      <w:szCs w:val="28"/>
    </w:rPr>
  </w:style>
  <w:style w:type="paragraph" w:customStyle="1" w:styleId="81">
    <w:name w:val="封面一致性程度标识"/>
    <w:basedOn w:val="80"/>
    <w:qFormat/>
    <w:uiPriority w:val="0"/>
    <w:pPr>
      <w:framePr w:wrap="around"/>
      <w:spacing w:before="440"/>
    </w:pPr>
    <w:rPr>
      <w:rFonts w:ascii="宋体" w:eastAsia="宋体"/>
    </w:rPr>
  </w:style>
  <w:style w:type="paragraph" w:customStyle="1" w:styleId="82">
    <w:name w:val="封面标准文稿类别"/>
    <w:basedOn w:val="81"/>
    <w:qFormat/>
    <w:uiPriority w:val="0"/>
    <w:pPr>
      <w:framePr w:wrap="around"/>
      <w:spacing w:after="160" w:line="240" w:lineRule="auto"/>
    </w:pPr>
    <w:rPr>
      <w:sz w:val="24"/>
    </w:rPr>
  </w:style>
  <w:style w:type="paragraph" w:customStyle="1" w:styleId="83">
    <w:name w:val="封面标准文稿编辑信息"/>
    <w:basedOn w:val="82"/>
    <w:qFormat/>
    <w:uiPriority w:val="0"/>
    <w:pPr>
      <w:framePr w:wrap="around"/>
      <w:spacing w:before="180" w:line="180" w:lineRule="exact"/>
    </w:pPr>
    <w:rPr>
      <w:sz w:val="21"/>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附录标识"/>
    <w:basedOn w:val="1"/>
    <w:next w:val="23"/>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6">
    <w:name w:val="附录标题"/>
    <w:basedOn w:val="23"/>
    <w:next w:val="23"/>
    <w:qFormat/>
    <w:uiPriority w:val="0"/>
    <w:pPr>
      <w:ind w:firstLine="0" w:firstLineChars="0"/>
      <w:jc w:val="center"/>
    </w:pPr>
    <w:rPr>
      <w:rFonts w:ascii="黑体" w:eastAsia="黑体"/>
    </w:rPr>
  </w:style>
  <w:style w:type="paragraph" w:customStyle="1" w:styleId="87">
    <w:name w:val="附录表标号"/>
    <w:basedOn w:val="1"/>
    <w:next w:val="23"/>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8">
    <w:name w:val="附录表标题"/>
    <w:basedOn w:val="1"/>
    <w:next w:val="23"/>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9">
    <w:name w:val="附录二级条标题"/>
    <w:basedOn w:val="1"/>
    <w:next w:val="23"/>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0">
    <w:name w:val="附录二级无"/>
    <w:basedOn w:val="89"/>
    <w:qFormat/>
    <w:uiPriority w:val="0"/>
    <w:pPr>
      <w:tabs>
        <w:tab w:val="clear" w:pos="360"/>
      </w:tabs>
      <w:spacing w:beforeLines="0" w:afterLines="0"/>
    </w:pPr>
    <w:rPr>
      <w:rFonts w:ascii="宋体" w:eastAsia="宋体"/>
      <w:szCs w:val="21"/>
    </w:rPr>
  </w:style>
  <w:style w:type="paragraph" w:customStyle="1" w:styleId="91">
    <w:name w:val="附录公式"/>
    <w:basedOn w:val="23"/>
    <w:next w:val="23"/>
    <w:link w:val="92"/>
    <w:qFormat/>
    <w:uiPriority w:val="0"/>
  </w:style>
  <w:style w:type="character" w:customStyle="1" w:styleId="92">
    <w:name w:val="附录公式 Char"/>
    <w:basedOn w:val="42"/>
    <w:link w:val="91"/>
    <w:qFormat/>
    <w:uiPriority w:val="0"/>
  </w:style>
  <w:style w:type="paragraph" w:customStyle="1" w:styleId="93">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4">
    <w:name w:val="附录三级条标题"/>
    <w:basedOn w:val="89"/>
    <w:next w:val="23"/>
    <w:qFormat/>
    <w:uiPriority w:val="0"/>
    <w:pPr>
      <w:numPr>
        <w:ilvl w:val="4"/>
      </w:numPr>
      <w:outlineLvl w:val="4"/>
    </w:pPr>
  </w:style>
  <w:style w:type="paragraph" w:customStyle="1" w:styleId="95">
    <w:name w:val="附录三级无"/>
    <w:basedOn w:val="94"/>
    <w:qFormat/>
    <w:uiPriority w:val="0"/>
    <w:pPr>
      <w:tabs>
        <w:tab w:val="clear" w:pos="360"/>
      </w:tabs>
      <w:spacing w:beforeLines="0" w:afterLines="0"/>
    </w:pPr>
    <w:rPr>
      <w:rFonts w:ascii="宋体" w:eastAsia="宋体"/>
      <w:szCs w:val="21"/>
    </w:rPr>
  </w:style>
  <w:style w:type="paragraph" w:customStyle="1" w:styleId="9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7">
    <w:name w:val="附录四级条标题"/>
    <w:basedOn w:val="94"/>
    <w:next w:val="23"/>
    <w:qFormat/>
    <w:uiPriority w:val="0"/>
    <w:pPr>
      <w:numPr>
        <w:ilvl w:val="5"/>
      </w:numPr>
      <w:outlineLvl w:val="5"/>
    </w:pPr>
  </w:style>
  <w:style w:type="paragraph" w:customStyle="1" w:styleId="98">
    <w:name w:val="附录四级无"/>
    <w:basedOn w:val="97"/>
    <w:qFormat/>
    <w:uiPriority w:val="0"/>
    <w:pPr>
      <w:tabs>
        <w:tab w:val="clear" w:pos="360"/>
      </w:tabs>
      <w:spacing w:beforeLines="0" w:afterLines="0"/>
    </w:pPr>
    <w:rPr>
      <w:rFonts w:ascii="宋体" w:eastAsia="宋体"/>
      <w:szCs w:val="21"/>
    </w:rPr>
  </w:style>
  <w:style w:type="paragraph" w:customStyle="1" w:styleId="99">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0">
    <w:name w:val="附录图标题"/>
    <w:basedOn w:val="1"/>
    <w:next w:val="23"/>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1">
    <w:name w:val="附录五级条标题"/>
    <w:basedOn w:val="97"/>
    <w:next w:val="23"/>
    <w:qFormat/>
    <w:uiPriority w:val="0"/>
    <w:pPr>
      <w:numPr>
        <w:ilvl w:val="6"/>
      </w:numPr>
      <w:outlineLvl w:val="6"/>
    </w:pPr>
  </w:style>
  <w:style w:type="paragraph" w:customStyle="1" w:styleId="102">
    <w:name w:val="附录五级无"/>
    <w:basedOn w:val="101"/>
    <w:qFormat/>
    <w:uiPriority w:val="0"/>
    <w:pPr>
      <w:tabs>
        <w:tab w:val="clear" w:pos="360"/>
      </w:tabs>
      <w:spacing w:beforeLines="0" w:afterLines="0"/>
    </w:pPr>
    <w:rPr>
      <w:rFonts w:ascii="宋体" w:eastAsia="宋体"/>
      <w:szCs w:val="21"/>
    </w:rPr>
  </w:style>
  <w:style w:type="paragraph" w:customStyle="1" w:styleId="103">
    <w:name w:val="附录章标题"/>
    <w:next w:val="23"/>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4">
    <w:name w:val="附录一级条标题"/>
    <w:basedOn w:val="103"/>
    <w:next w:val="23"/>
    <w:qFormat/>
    <w:uiPriority w:val="0"/>
    <w:pPr>
      <w:numPr>
        <w:ilvl w:val="2"/>
      </w:numPr>
      <w:autoSpaceDN w:val="0"/>
      <w:spacing w:beforeLines="50" w:afterLines="50"/>
      <w:outlineLvl w:val="2"/>
    </w:pPr>
  </w:style>
  <w:style w:type="paragraph" w:customStyle="1" w:styleId="105">
    <w:name w:val="附录一级无"/>
    <w:basedOn w:val="104"/>
    <w:qFormat/>
    <w:uiPriority w:val="0"/>
    <w:pPr>
      <w:tabs>
        <w:tab w:val="clear" w:pos="360"/>
      </w:tabs>
      <w:spacing w:beforeLines="0" w:afterLines="0"/>
    </w:pPr>
    <w:rPr>
      <w:rFonts w:ascii="宋体" w:eastAsia="宋体"/>
      <w:szCs w:val="21"/>
    </w:rPr>
  </w:style>
  <w:style w:type="paragraph" w:customStyle="1" w:styleId="106">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0">
    <w:name w:val="其他标准标志"/>
    <w:basedOn w:val="67"/>
    <w:qFormat/>
    <w:uiPriority w:val="0"/>
    <w:pPr>
      <w:framePr w:w="6101" w:wrap="around" w:vAnchor="page" w:hAnchor="page" w:x="4673" w:y="942"/>
    </w:pPr>
    <w:rPr>
      <w:w w:val="130"/>
    </w:rPr>
  </w:style>
  <w:style w:type="paragraph" w:customStyle="1" w:styleId="111">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2">
    <w:name w:val="其他发布部门"/>
    <w:basedOn w:val="75"/>
    <w:qFormat/>
    <w:uiPriority w:val="0"/>
    <w:pPr>
      <w:framePr w:wrap="around" w:y="15310"/>
      <w:spacing w:line="0" w:lineRule="atLeast"/>
    </w:pPr>
    <w:rPr>
      <w:rFonts w:ascii="黑体" w:eastAsia="黑体"/>
      <w:b w:val="0"/>
    </w:rPr>
  </w:style>
  <w:style w:type="paragraph" w:customStyle="1" w:styleId="113">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4">
    <w:name w:val="三级无"/>
    <w:basedOn w:val="52"/>
    <w:qFormat/>
    <w:uiPriority w:val="0"/>
    <w:pPr>
      <w:spacing w:beforeLines="0" w:afterLines="0"/>
    </w:pPr>
    <w:rPr>
      <w:rFonts w:ascii="宋体" w:eastAsia="宋体"/>
    </w:rPr>
  </w:style>
  <w:style w:type="paragraph" w:customStyle="1" w:styleId="115">
    <w:name w:val="实施日期"/>
    <w:basedOn w:val="76"/>
    <w:qFormat/>
    <w:uiPriority w:val="0"/>
    <w:pPr>
      <w:framePr w:wrap="around" w:vAnchor="page" w:hAnchor="text"/>
      <w:jc w:val="right"/>
    </w:pPr>
  </w:style>
  <w:style w:type="paragraph" w:customStyle="1" w:styleId="116">
    <w:name w:val="示例后文字"/>
    <w:basedOn w:val="23"/>
    <w:next w:val="23"/>
    <w:qFormat/>
    <w:uiPriority w:val="0"/>
    <w:pPr>
      <w:ind w:firstLine="360"/>
    </w:pPr>
    <w:rPr>
      <w:sz w:val="18"/>
    </w:rPr>
  </w:style>
  <w:style w:type="paragraph" w:customStyle="1" w:styleId="117">
    <w:name w:val="首示例"/>
    <w:next w:val="23"/>
    <w:link w:val="118"/>
    <w:qFormat/>
    <w:uiPriority w:val="0"/>
    <w:pPr>
      <w:numPr>
        <w:ilvl w:val="0"/>
        <w:numId w:val="15"/>
      </w:numPr>
      <w:tabs>
        <w:tab w:val="left" w:pos="360"/>
      </w:tabs>
      <w:ind w:firstLine="0"/>
    </w:pPr>
    <w:rPr>
      <w:rFonts w:ascii="宋体" w:hAnsi="宋体" w:eastAsia="宋体" w:cs="Times New Roman"/>
      <w:kern w:val="2"/>
      <w:sz w:val="18"/>
      <w:szCs w:val="18"/>
      <w:lang w:val="en-US" w:eastAsia="zh-CN" w:bidi="ar-SA"/>
    </w:rPr>
  </w:style>
  <w:style w:type="character" w:customStyle="1" w:styleId="118">
    <w:name w:val="首示例 Char"/>
    <w:basedOn w:val="35"/>
    <w:link w:val="117"/>
    <w:qFormat/>
    <w:uiPriority w:val="0"/>
    <w:rPr>
      <w:rFonts w:ascii="宋体" w:hAnsi="宋体"/>
      <w:kern w:val="2"/>
      <w:sz w:val="18"/>
      <w:szCs w:val="18"/>
      <w:lang w:val="en-US" w:eastAsia="zh-CN" w:bidi="ar-SA"/>
    </w:rPr>
  </w:style>
  <w:style w:type="paragraph" w:customStyle="1" w:styleId="119">
    <w:name w:val="四级无"/>
    <w:basedOn w:val="56"/>
    <w:qFormat/>
    <w:uiPriority w:val="0"/>
    <w:pPr>
      <w:spacing w:beforeLines="0" w:afterLines="0"/>
    </w:pPr>
    <w:rPr>
      <w:rFonts w:ascii="宋体" w:eastAsia="宋体"/>
    </w:rPr>
  </w:style>
  <w:style w:type="paragraph" w:customStyle="1" w:styleId="120">
    <w:name w:val="条文脚注"/>
    <w:basedOn w:val="24"/>
    <w:qFormat/>
    <w:uiPriority w:val="0"/>
    <w:pPr>
      <w:numPr>
        <w:numId w:val="0"/>
      </w:numPr>
      <w:tabs>
        <w:tab w:val="clear" w:pos="0"/>
      </w:tabs>
      <w:jc w:val="both"/>
    </w:pPr>
  </w:style>
  <w:style w:type="paragraph" w:customStyle="1" w:styleId="121">
    <w:name w:val="图标脚注说明"/>
    <w:basedOn w:val="23"/>
    <w:qFormat/>
    <w:uiPriority w:val="0"/>
    <w:pPr>
      <w:ind w:left="840" w:hanging="420" w:firstLineChars="0"/>
    </w:pPr>
    <w:rPr>
      <w:sz w:val="18"/>
      <w:szCs w:val="18"/>
    </w:rPr>
  </w:style>
  <w:style w:type="paragraph" w:customStyle="1" w:styleId="122">
    <w:name w:val="图表脚注说明"/>
    <w:basedOn w:val="1"/>
    <w:qFormat/>
    <w:uiPriority w:val="0"/>
    <w:pPr>
      <w:numPr>
        <w:ilvl w:val="0"/>
        <w:numId w:val="16"/>
      </w:numPr>
    </w:pPr>
    <w:rPr>
      <w:rFonts w:ascii="宋体"/>
      <w:sz w:val="18"/>
      <w:szCs w:val="18"/>
    </w:rPr>
  </w:style>
  <w:style w:type="paragraph" w:customStyle="1" w:styleId="123">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4">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5">
    <w:name w:val="五级无"/>
    <w:basedOn w:val="57"/>
    <w:qFormat/>
    <w:uiPriority w:val="0"/>
    <w:pPr>
      <w:spacing w:beforeLines="0" w:afterLines="0"/>
    </w:pPr>
    <w:rPr>
      <w:rFonts w:ascii="宋体" w:eastAsia="宋体"/>
    </w:rPr>
  </w:style>
  <w:style w:type="paragraph" w:customStyle="1" w:styleId="126">
    <w:name w:val="一级无"/>
    <w:basedOn w:val="43"/>
    <w:qFormat/>
    <w:uiPriority w:val="0"/>
    <w:pPr>
      <w:spacing w:beforeLines="0" w:afterLines="0"/>
    </w:pPr>
    <w:rPr>
      <w:rFonts w:ascii="宋体" w:eastAsia="宋体"/>
    </w:rPr>
  </w:style>
  <w:style w:type="paragraph" w:customStyle="1" w:styleId="127">
    <w:name w:val="正文表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正文公式编号制表符"/>
    <w:basedOn w:val="23"/>
    <w:next w:val="23"/>
    <w:qFormat/>
    <w:uiPriority w:val="0"/>
    <w:pPr>
      <w:ind w:firstLine="0" w:firstLineChars="0"/>
    </w:pPr>
  </w:style>
  <w:style w:type="paragraph" w:customStyle="1" w:styleId="129">
    <w:name w:val="正文图标题"/>
    <w:next w:val="23"/>
    <w:qFormat/>
    <w:uiPriority w:val="0"/>
    <w:pPr>
      <w:numPr>
        <w:ilvl w:val="0"/>
        <w:numId w:val="18"/>
      </w:numPr>
      <w:spacing w:beforeLines="50" w:afterLines="50"/>
      <w:jc w:val="center"/>
    </w:pPr>
    <w:rPr>
      <w:rFonts w:ascii="黑体" w:hAnsi="Times New Roman" w:eastAsia="黑体" w:cs="Times New Roman"/>
      <w:sz w:val="21"/>
      <w:lang w:val="en-US" w:eastAsia="zh-CN" w:bidi="ar-SA"/>
    </w:rPr>
  </w:style>
  <w:style w:type="paragraph" w:customStyle="1" w:styleId="130">
    <w:name w:val="终结线"/>
    <w:basedOn w:val="1"/>
    <w:qFormat/>
    <w:uiPriority w:val="0"/>
    <w:pPr>
      <w:framePr w:hSpace="181" w:vSpace="181" w:wrap="around" w:vAnchor="text" w:hAnchor="margin" w:xAlign="center" w:y="285"/>
    </w:pPr>
  </w:style>
  <w:style w:type="paragraph" w:customStyle="1" w:styleId="131">
    <w:name w:val="其他发布日期"/>
    <w:basedOn w:val="76"/>
    <w:qFormat/>
    <w:uiPriority w:val="0"/>
    <w:pPr>
      <w:framePr w:wrap="around" w:vAnchor="page" w:hAnchor="text" w:x="1419"/>
    </w:pPr>
  </w:style>
  <w:style w:type="paragraph" w:customStyle="1" w:styleId="132">
    <w:name w:val="其他实施日期"/>
    <w:basedOn w:val="115"/>
    <w:qFormat/>
    <w:uiPriority w:val="0"/>
    <w:pPr>
      <w:framePr w:wrap="around"/>
    </w:pPr>
  </w:style>
  <w:style w:type="paragraph" w:customStyle="1" w:styleId="133">
    <w:name w:val="封面标准名称2"/>
    <w:basedOn w:val="79"/>
    <w:qFormat/>
    <w:uiPriority w:val="0"/>
    <w:pPr>
      <w:framePr w:wrap="around" w:y="4469"/>
      <w:spacing w:beforeLines="630"/>
    </w:pPr>
  </w:style>
  <w:style w:type="paragraph" w:customStyle="1" w:styleId="134">
    <w:name w:val="封面标准英文名称2"/>
    <w:basedOn w:val="80"/>
    <w:qFormat/>
    <w:uiPriority w:val="0"/>
    <w:pPr>
      <w:framePr w:wrap="around" w:y="4469"/>
    </w:pPr>
  </w:style>
  <w:style w:type="paragraph" w:customStyle="1" w:styleId="135">
    <w:name w:val="封面一致性程度标识2"/>
    <w:basedOn w:val="81"/>
    <w:qFormat/>
    <w:uiPriority w:val="0"/>
    <w:pPr>
      <w:framePr w:wrap="around" w:y="4469"/>
    </w:pPr>
  </w:style>
  <w:style w:type="paragraph" w:customStyle="1" w:styleId="136">
    <w:name w:val="封面标准文稿类别2"/>
    <w:basedOn w:val="82"/>
    <w:qFormat/>
    <w:uiPriority w:val="0"/>
    <w:pPr>
      <w:framePr w:wrap="around" w:y="4469"/>
    </w:pPr>
  </w:style>
  <w:style w:type="paragraph" w:customStyle="1" w:styleId="137">
    <w:name w:val="封面标准文稿编辑信息2"/>
    <w:basedOn w:val="83"/>
    <w:qFormat/>
    <w:uiPriority w:val="0"/>
    <w:pPr>
      <w:framePr w:wrap="around" w:y="4469"/>
    </w:pPr>
  </w:style>
  <w:style w:type="paragraph" w:customStyle="1" w:styleId="138">
    <w:name w:val="列出段落2"/>
    <w:basedOn w:val="1"/>
    <w:qFormat/>
    <w:uiPriority w:val="34"/>
    <w:pPr>
      <w:ind w:firstLine="420" w:firstLineChars="200"/>
    </w:pPr>
    <w:rPr>
      <w:szCs w:val="20"/>
    </w:rPr>
  </w:style>
  <w:style w:type="character" w:customStyle="1" w:styleId="139">
    <w:name w:val="font41"/>
    <w:basedOn w:val="35"/>
    <w:qFormat/>
    <w:uiPriority w:val="0"/>
    <w:rPr>
      <w:rFonts w:hint="default" w:ascii="Times New Roman" w:hAnsi="Times New Roman" w:cs="Times New Roman"/>
      <w:color w:val="000000"/>
      <w:sz w:val="20"/>
      <w:szCs w:val="20"/>
      <w:u w:val="none"/>
    </w:rPr>
  </w:style>
  <w:style w:type="character" w:customStyle="1" w:styleId="140">
    <w:name w:val="font11"/>
    <w:basedOn w:val="35"/>
    <w:qFormat/>
    <w:uiPriority w:val="0"/>
    <w:rPr>
      <w:rFonts w:hint="default" w:ascii="Times New Roman" w:hAnsi="Times New Roman" w:cs="Times New Roman"/>
      <w:color w:val="000000"/>
      <w:sz w:val="20"/>
      <w:szCs w:val="20"/>
      <w:u w:val="none"/>
      <w:vertAlign w:val="subscript"/>
    </w:rPr>
  </w:style>
  <w:style w:type="character" w:customStyle="1" w:styleId="141">
    <w:name w:val="批注文字 Char"/>
    <w:basedOn w:val="35"/>
    <w:link w:val="8"/>
    <w:qFormat/>
    <w:uiPriority w:val="0"/>
    <w:rPr>
      <w:kern w:val="2"/>
      <w:sz w:val="21"/>
      <w:szCs w:val="24"/>
    </w:rPr>
  </w:style>
  <w:style w:type="character" w:customStyle="1" w:styleId="142">
    <w:name w:val="批注主题 Char"/>
    <w:basedOn w:val="141"/>
    <w:link w:val="32"/>
    <w:qFormat/>
    <w:uiPriority w:val="0"/>
    <w:rPr>
      <w:b/>
      <w:bCs/>
    </w:rPr>
  </w:style>
  <w:style w:type="character" w:customStyle="1" w:styleId="143">
    <w:name w:val="批注框文本 Char"/>
    <w:basedOn w:val="35"/>
    <w:link w:val="16"/>
    <w:qFormat/>
    <w:uiPriority w:val="0"/>
    <w:rPr>
      <w:kern w:val="2"/>
      <w:sz w:val="18"/>
      <w:szCs w:val="18"/>
    </w:rPr>
  </w:style>
  <w:style w:type="character" w:customStyle="1" w:styleId="144">
    <w:name w:val="tsname"/>
    <w:basedOn w:val="35"/>
    <w:qFormat/>
    <w:uiPriority w:val="0"/>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13</Pages>
  <Words>6275</Words>
  <Characters>7383</Characters>
  <Lines>69</Lines>
  <Paragraphs>19</Paragraphs>
  <TotalTime>26</TotalTime>
  <ScaleCrop>false</ScaleCrop>
  <LinksUpToDate>false</LinksUpToDate>
  <CharactersWithSpaces>7624</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2022-06-16T06:27:00Z</dcterms:created>
  <dc:creator>CNIS</dc:creator>
  <cp:lastModifiedBy>李蔚</cp:lastModifiedBy>
  <dcterms:modified xsi:type="dcterms:W3CDTF">2022-07-06T05:12:58Z</dcterms:modified>
  <dc:title>标准名称</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8FBAF8646DF245059B5C815AE05CD137</vt:lpwstr>
  </property>
</Properties>
</file>