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2"/>
        <w:framePr w:wrap="around"/>
        <w:rPr>
          <w:rFonts w:hAnsi="黑体"/>
        </w:rPr>
      </w:pPr>
      <w:r>
        <w:rPr>
          <w:rFonts w:hAnsi="黑体"/>
        </w:rPr>
        <w:t>ICS </w:t>
      </w:r>
      <w:r>
        <w:rPr>
          <w:rFonts w:hAnsi="黑体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65.020"/>
            </w:textInput>
          </w:ffData>
        </w:fldChar>
      </w:r>
      <w:r>
        <w:rPr>
          <w:rFonts w:hAnsi="黑体"/>
        </w:rPr>
        <w:instrText xml:space="preserve"> </w:instrText>
      </w:r>
      <w:bookmarkStart w:id="0" w:name="ICS"/>
      <w:r>
        <w:rPr>
          <w:rFonts w:hAnsi="黑体"/>
        </w:rPr>
        <w:instrText xml:space="preserve">FORMTEXT </w:instrText>
      </w:r>
      <w:r>
        <w:rPr>
          <w:rFonts w:hAnsi="黑体"/>
        </w:rPr>
        <w:fldChar w:fldCharType="separate"/>
      </w:r>
      <w:r>
        <w:rPr>
          <w:rFonts w:hAnsi="黑体"/>
        </w:rPr>
        <w:t>65.020</w:t>
      </w:r>
      <w:r>
        <w:rPr>
          <w:rFonts w:hAnsi="黑体"/>
        </w:rPr>
        <w:fldChar w:fldCharType="end"/>
      </w:r>
      <w:bookmarkEnd w:id="0"/>
    </w:p>
    <w:p>
      <w:pPr>
        <w:pStyle w:val="122"/>
        <w:framePr w:wrap="around"/>
        <w:rPr>
          <w:rFonts w:hAnsi="黑体"/>
        </w:rPr>
      </w:pPr>
      <w:bookmarkStart w:id="1" w:name="WXFLH"/>
      <w:r>
        <w:rPr>
          <w:rFonts w:hAnsi="黑体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CCS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CCS</w:t>
      </w:r>
      <w:r>
        <w:rPr>
          <w:rFonts w:hAnsi="黑体"/>
        </w:rPr>
        <w:fldChar w:fldCharType="end"/>
      </w:r>
      <w:bookmarkEnd w:id="1"/>
      <w:r>
        <w:rPr>
          <w:rFonts w:hint="eastAsia" w:hAnsi="黑体"/>
        </w:rPr>
        <w:t xml:space="preserve">  B 40</w:t>
      </w:r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22"/>
              <w:framePr w:wrap="around"/>
              <w:rPr>
                <w:rFonts w:hAnsi="黑体"/>
              </w:rPr>
            </w:pPr>
            <w:r>
              <w:rPr>
                <w:rFonts w:hAnsi="黑体"/>
              </w:rP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>
              <w:rPr>
                <w:rFonts w:hAnsi="黑体"/>
              </w:rPr>
              <w:instrText xml:space="preserve"> </w:instrText>
            </w:r>
            <w:r>
              <w:rPr>
                <w:rFonts w:hint="eastAsia" w:hAnsi="黑体"/>
              </w:rPr>
              <w:instrText xml:space="preserve">FORMTEXT</w:instrText>
            </w:r>
            <w:r>
              <w:rPr>
                <w:rFonts w:hAnsi="黑体"/>
              </w:rPr>
              <w:instrText xml:space="preserve"> </w:instrText>
            </w:r>
            <w:r>
              <w:rPr>
                <w:rFonts w:hAnsi="黑体"/>
              </w:rPr>
              <w:fldChar w:fldCharType="separate"/>
            </w:r>
            <w:r>
              <w:rPr>
                <w:rFonts w:hAnsi="黑体"/>
              </w:rPr>
              <w:t>     </w:t>
            </w:r>
            <w:r>
              <w:rPr>
                <w:rFonts w:hAnsi="黑体"/>
              </w:rPr>
              <w:fldChar w:fldCharType="end"/>
            </w:r>
            <w:bookmarkEnd w:id="2"/>
          </w:p>
        </w:tc>
      </w:tr>
    </w:tbl>
    <w:p>
      <w:pPr>
        <w:pStyle w:val="108"/>
        <w:framePr w:wrap="around"/>
      </w:pPr>
      <w:r>
        <w:t>D</w:t>
      </w:r>
      <w:r>
        <w:rPr>
          <w:spacing w:val="100"/>
        </w:rPr>
        <w:t>B</w:t>
      </w:r>
      <w:r>
        <w:fldChar w:fldCharType="begin">
          <w:ffData>
            <w:name w:val="c3"/>
            <w:enabled/>
            <w:calcOnExit w:val="0"/>
            <w:entryMacro w:val="ShowHelp16"/>
            <w:textInput/>
          </w:ffData>
        </w:fldChar>
      </w:r>
      <w:bookmarkStart w:id="3" w:name="c3"/>
      <w:r>
        <w:instrText xml:space="preserve"> FORMTEXT </w:instrText>
      </w:r>
      <w:r>
        <w:fldChar w:fldCharType="separate"/>
      </w:r>
      <w:r>
        <w:t>11</w:t>
      </w:r>
      <w:r>
        <w:fldChar w:fldCharType="end"/>
      </w:r>
      <w:bookmarkEnd w:id="3"/>
    </w:p>
    <w:p>
      <w:pPr>
        <w:pStyle w:val="109"/>
        <w:framePr w:wrap="around"/>
      </w:pPr>
      <w:r>
        <w:fldChar w:fldCharType="begin">
          <w:ffData>
            <w:name w:val="c4"/>
            <w:enabled/>
            <w:calcOnExit w:val="0"/>
            <w:entryMacro w:val="showhelp12"/>
            <w:textInput/>
          </w:ffData>
        </w:fldChar>
      </w:r>
      <w:bookmarkStart w:id="4" w:name="c4"/>
      <w:r>
        <w:instrText xml:space="preserve"> FORMTEXT </w:instrText>
      </w:r>
      <w:r>
        <w:fldChar w:fldCharType="separate"/>
      </w:r>
      <w:r>
        <w:rPr>
          <w:rFonts w:hint="eastAsia"/>
        </w:rPr>
        <w:t>北京市</w:t>
      </w:r>
      <w:r>
        <w:fldChar w:fldCharType="end"/>
      </w:r>
      <w:bookmarkEnd w:id="4"/>
      <w:r>
        <w:t>地方标准</w:t>
      </w:r>
    </w:p>
    <w:p>
      <w:pPr>
        <w:pStyle w:val="46"/>
        <w:framePr w:wrap="around"/>
        <w:rPr>
          <w:rFonts w:hAnsi="黑体"/>
        </w:rPr>
      </w:pPr>
      <w:r>
        <w:rPr>
          <w:rFonts w:hAnsi="黑体"/>
        </w:rPr>
        <w:t xml:space="preserve">DB11/T </w:t>
      </w:r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××××"/>
            </w:textInput>
          </w:ffData>
        </w:fldChar>
      </w:r>
      <w:bookmarkStart w:id="5" w:name="StdNo1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××××</w:t>
      </w:r>
      <w:r>
        <w:rPr>
          <w:rFonts w:hAnsi="黑体"/>
        </w:rPr>
        <w:fldChar w:fldCharType="end"/>
      </w:r>
      <w:bookmarkEnd w:id="5"/>
      <w:r>
        <w:rPr>
          <w:rFonts w:hAnsi="黑体"/>
        </w:rPr>
        <w:t>—</w:t>
      </w:r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××××"/>
              <w:maxLength w:val="4"/>
            </w:textInput>
          </w:ffData>
        </w:fldChar>
      </w:r>
      <w:bookmarkStart w:id="6" w:name="StdNo2"/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××××</w:t>
      </w:r>
      <w:r>
        <w:rPr>
          <w:rFonts w:hAnsi="黑体"/>
        </w:rPr>
        <w:fldChar w:fldCharType="end"/>
      </w:r>
      <w:bookmarkEnd w:id="6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5"/>
              <w:framePr w:wrap="around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pict>
                <v:rect id="DT" o:spid="_x0000_s1026" o:spt="1" style="position:absolute;left:0pt;margin-left:367.4pt;margin-top:2.7pt;height:18pt;width:90pt;z-index:-251653120;v-text-anchor:middle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">
                  <v:path/>
                  <v:fill focussize="0,0"/>
                  <v:stroke on="f" weight="2pt" color="#243F60"/>
                  <v:imagedata o:title=""/>
                  <o:lock v:ext="edit"/>
                </v:rect>
              </w:pict>
            </w:r>
            <w:r>
              <w:rPr>
                <w:rFonts w:ascii="黑体" w:hAnsi="黑体" w:eastAsia="黑体"/>
              </w:rP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7" w:name="DT"/>
            <w:r>
              <w:rPr>
                <w:rFonts w:ascii="黑体" w:hAnsi="黑体" w:eastAsia="黑体"/>
              </w:rPr>
              <w:instrText xml:space="preserve"> FORMTEXT </w:instrText>
            </w:r>
            <w:r>
              <w:rPr>
                <w:rFonts w:ascii="黑体" w:hAnsi="黑体" w:eastAsia="黑体"/>
              </w:rPr>
              <w:fldChar w:fldCharType="separate"/>
            </w:r>
            <w:r>
              <w:rPr>
                <w:rFonts w:ascii="黑体" w:hAnsi="黑体" w:eastAsia="黑体"/>
              </w:rPr>
              <w:t>     </w:t>
            </w:r>
            <w:r>
              <w:rPr>
                <w:rFonts w:ascii="黑体" w:hAnsi="黑体" w:eastAsia="黑体"/>
              </w:rPr>
              <w:fldChar w:fldCharType="end"/>
            </w:r>
            <w:bookmarkEnd w:id="7"/>
          </w:p>
        </w:tc>
      </w:tr>
    </w:tbl>
    <w:p>
      <w:pPr>
        <w:pStyle w:val="46"/>
        <w:framePr w:wrap="around"/>
        <w:rPr>
          <w:rFonts w:hAnsi="黑体"/>
        </w:rPr>
      </w:pPr>
    </w:p>
    <w:p>
      <w:pPr>
        <w:pStyle w:val="46"/>
        <w:framePr w:wrap="around"/>
        <w:rPr>
          <w:rFonts w:hAnsi="黑体"/>
        </w:rPr>
      </w:pPr>
    </w:p>
    <w:p>
      <w:pPr>
        <w:pStyle w:val="77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畜禽场鼠害控制与效果评价"/>
            </w:textInput>
          </w:ffData>
        </w:fldChar>
      </w:r>
      <w:bookmarkStart w:id="8" w:name="StdName"/>
      <w:r>
        <w:instrText xml:space="preserve"> FORMTEXT </w:instrText>
      </w:r>
      <w:r>
        <w:fldChar w:fldCharType="separate"/>
      </w:r>
      <w:r>
        <w:rPr>
          <w:rFonts w:hint="eastAsia"/>
        </w:rPr>
        <w:t>畜禽场鼠害控制与效果评价</w:t>
      </w:r>
      <w:r>
        <w:fldChar w:fldCharType="end"/>
      </w:r>
      <w:bookmarkEnd w:id="8"/>
    </w:p>
    <w:p>
      <w:pPr>
        <w:pStyle w:val="78"/>
        <w:framePr w:wrap="around"/>
        <w:rPr>
          <w:rFonts w:ascii="黑体" w:hAnsi="黑体"/>
        </w:rPr>
      </w:pPr>
      <w:r>
        <w:rPr>
          <w:rFonts w:ascii="黑体" w:hAnsi="黑体"/>
        </w:rPr>
        <w:fldChar w:fldCharType="begin">
          <w:ffData>
            <w:name w:val="StdEnglishName"/>
            <w:enabled/>
            <w:calcOnExit w:val="0"/>
            <w:textInput>
              <w:default w:val="Criterion of rodent harm control and effectiveness evaluation in livestock farm"/>
            </w:textInput>
          </w:ffData>
        </w:fldChar>
      </w:r>
      <w:r>
        <w:rPr>
          <w:rFonts w:ascii="黑体" w:hAnsi="黑体"/>
        </w:rPr>
        <w:instrText xml:space="preserve"> </w:instrText>
      </w:r>
      <w:bookmarkStart w:id="9" w:name="StdEnglishName"/>
      <w:r>
        <w:rPr>
          <w:rFonts w:ascii="黑体" w:hAnsi="黑体"/>
        </w:rPr>
        <w:instrText xml:space="preserve">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Criterion of rodent harm control and effectiveness evaluation in livestock farm</w:t>
      </w:r>
      <w:r>
        <w:rPr>
          <w:rFonts w:ascii="黑体" w:hAnsi="黑体"/>
        </w:rPr>
        <w:fldChar w:fldCharType="end"/>
      </w:r>
      <w:bookmarkEnd w:id="9"/>
    </w:p>
    <w:p>
      <w:pPr>
        <w:pStyle w:val="79"/>
        <w:framePr w:wrap="around"/>
        <w:rPr>
          <w:rFonts w:ascii="黑体" w:hAnsi="黑体" w:eastAsia="黑体"/>
        </w:rPr>
      </w:pPr>
      <w:r>
        <w:rPr>
          <w:rFonts w:ascii="黑体" w:hAnsi="黑体" w:eastAsia="黑体"/>
        </w:rP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0" w:name="YZBS"/>
      <w:r>
        <w:rPr>
          <w:rFonts w:ascii="黑体" w:hAnsi="黑体" w:eastAsia="黑体"/>
        </w:rPr>
        <w:instrText xml:space="preserve"> FORMTEXT </w:instrText>
      </w:r>
      <w:r>
        <w:rPr>
          <w:rFonts w:ascii="黑体" w:hAnsi="黑体" w:eastAsia="黑体"/>
        </w:rPr>
        <w:fldChar w:fldCharType="separate"/>
      </w:r>
      <w:r>
        <w:rPr>
          <w:rFonts w:hint="eastAsia" w:ascii="黑体" w:hAnsi="黑体" w:eastAsia="黑体"/>
        </w:rPr>
        <w:t>点击此处添加与国际标准一致性程度的标识</w:t>
      </w:r>
      <w:r>
        <w:rPr>
          <w:rFonts w:ascii="黑体" w:hAnsi="黑体" w:eastAsia="黑体"/>
        </w:rPr>
        <w:fldChar w:fldCharType="end"/>
      </w:r>
      <w:bookmarkEnd w:id="10"/>
    </w:p>
    <w:tbl>
      <w:tblPr>
        <w:tblStyle w:val="3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0"/>
              <w:framePr w:wrap="around"/>
            </w:pPr>
            <w:r>
              <w:pict>
                <v:rect id="RQ" o:spid="_x0000_s1034" o:spt="1" style="position:absolute;left:0pt;margin-left:167.9pt;margin-top:45.15pt;height:20pt;width:150pt;z-index:-251651072;v-text-anchor:middle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">
                  <v:path/>
                  <v:fill focussize="0,0"/>
                  <v:stroke on="f" weight="2pt" color="#243F60"/>
                  <v:imagedata o:title=""/>
                  <o:lock v:ext="edit"/>
                  <w10:anchorlock/>
                </v:rect>
              </w:pict>
            </w:r>
            <w:r>
              <w:pict>
                <v:rect id="LB" o:spid="_x0000_s1033" o:spt="1" style="position:absolute;left:0pt;margin-left:187.9pt;margin-top:20.15pt;height:24pt;width:100pt;z-index:-251652096;v-text-anchor:middle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">
                  <v:path/>
                  <v:fill focussize="0,0"/>
                  <v:stroke on="f" weight="2pt" color="#243F60"/>
                  <v:imagedata o:title=""/>
                  <o:lock v:ext="edit"/>
                </v:rect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1" w:name="LB"/>
            <w:r>
              <w:instrText xml:space="preserve"> </w:instrText>
            </w:r>
            <w:r>
              <w:rPr>
                <w:rFonts w:hint="eastAsia"/>
              </w:rPr>
              <w:instrText xml:space="preserve">FORMDROPDOWN</w:instrText>
            </w:r>
            <w:r>
              <w:instrText xml:space="preserve">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81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2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</w:tr>
    </w:tbl>
    <w:p>
      <w:pPr>
        <w:pStyle w:val="129"/>
        <w:framePr w:wrap="around"/>
        <w:rPr>
          <w:rFonts w:ascii="黑体" w:hAnsi="黑体"/>
        </w:rPr>
      </w:pPr>
      <w:r>
        <w:rPr>
          <w:rFonts w:ascii="黑体" w:hAns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××××"/>
              <w:maxLength w:val="4"/>
            </w:textInput>
          </w:ffData>
        </w:fldChar>
      </w:r>
      <w:bookmarkStart w:id="13" w:name="FY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××××</w:t>
      </w:r>
      <w:r>
        <w:rPr>
          <w:rFonts w:ascii="黑体" w:hAnsi="黑体"/>
        </w:rPr>
        <w:fldChar w:fldCharType="end"/>
      </w:r>
      <w:bookmarkEnd w:id="13"/>
      <w:r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r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××"/>
              <w:maxLength w:val="2"/>
            </w:textInput>
          </w:ffData>
        </w:fldChar>
      </w:r>
      <w:bookmarkStart w:id="14" w:name="FD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bookmarkEnd w:id="14"/>
      <w:r>
        <w:rPr>
          <w:rFonts w:hint="eastAsia" w:ascii="黑体" w:hAnsi="黑体"/>
        </w:rPr>
        <w:t>发布</w:t>
      </w:r>
      <w:r>
        <w:rPr>
          <w:rFonts w:ascii="黑体" w:hAnsi="黑体"/>
        </w:rPr>
        <w:pict>
          <v:line id="直接连接符 2" o:spid="_x0000_s1032" o:spt="20" style="position:absolute;left:0pt;margin-left:-0.05pt;margin-top:184.25pt;height:0pt;width:481.9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黑体" w:hAnsi="黑体"/>
        </w:rPr>
        <w:pict>
          <v:line id="直接连接符 1" o:spid="_x0000_s1031" o:spt="20" style="position:absolute;left:0pt;margin-left:-0.05pt;margin-top:700.15pt;height:0pt;width:481.9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130"/>
        <w:framePr w:wrap="around"/>
        <w:rPr>
          <w:rFonts w:ascii="黑体" w:hAnsi="黑体"/>
        </w:rPr>
      </w:pPr>
      <w:r>
        <w:rPr>
          <w:rFonts w:ascii="黑体" w:hAns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××××"/>
              <w:maxLength w:val="4"/>
            </w:textInput>
          </w:ffData>
        </w:fldChar>
      </w:r>
      <w:bookmarkStart w:id="15" w:name="SY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××××</w:t>
      </w:r>
      <w:r>
        <w:rPr>
          <w:rFonts w:ascii="黑体" w:hAnsi="黑体"/>
        </w:rPr>
        <w:fldChar w:fldCharType="end"/>
      </w:r>
      <w:bookmarkEnd w:id="15"/>
      <w:r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6" w:name="SM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bookmarkEnd w:id="16"/>
      <w:r>
        <w:rPr>
          <w:rFonts w:ascii="黑体" w:hAnsi="黑体"/>
        </w:rPr>
        <w:t xml:space="preserve"> - </w:t>
      </w:r>
      <w:r>
        <w:rPr>
          <w:rFonts w:ascii="黑体" w:hAns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××"/>
              <w:maxLength w:val="2"/>
            </w:textInput>
          </w:ffData>
        </w:fldChar>
      </w:r>
      <w:bookmarkStart w:id="17" w:name="SD"/>
      <w:r>
        <w:rPr>
          <w:rFonts w:ascii="黑体" w:hAnsi="黑体"/>
        </w:rPr>
        <w:instrText xml:space="preserve"> FORMTEXT </w:instrText>
      </w:r>
      <w:r>
        <w:rPr>
          <w:rFonts w:ascii="黑体" w:hAnsi="黑体"/>
        </w:rPr>
        <w:fldChar w:fldCharType="separate"/>
      </w:r>
      <w:r>
        <w:rPr>
          <w:rFonts w:ascii="黑体" w:hAnsi="黑体"/>
        </w:rPr>
        <w:t>××</w:t>
      </w:r>
      <w:r>
        <w:rPr>
          <w:rFonts w:ascii="黑体" w:hAnsi="黑体"/>
        </w:rPr>
        <w:fldChar w:fldCharType="end"/>
      </w:r>
      <w:bookmarkEnd w:id="17"/>
      <w:r>
        <w:rPr>
          <w:rFonts w:hint="eastAsia" w:ascii="黑体" w:hAnsi="黑体"/>
        </w:rPr>
        <w:t>实施</w:t>
      </w:r>
    </w:p>
    <w:p>
      <w:pPr>
        <w:pStyle w:val="110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8" w:name="fm"/>
      <w:r>
        <w:instrText xml:space="preserve"> FORMTEXT </w:instrText>
      </w:r>
      <w:r>
        <w:fldChar w:fldCharType="separate"/>
      </w:r>
      <w:r>
        <w:rPr>
          <w:rFonts w:hint="eastAsia"/>
        </w:rPr>
        <w:t>北京市市场监督</w:t>
      </w:r>
      <w:r>
        <w:t>管理局</w:t>
      </w:r>
      <w:r>
        <w:fldChar w:fldCharType="end"/>
      </w:r>
      <w:bookmarkEnd w:id="18"/>
      <w:r>
        <w:t xml:space="preserve"> </w:t>
      </w:r>
      <w:r>
        <w:rPr>
          <w:rStyle w:val="72"/>
        </w:rPr>
        <w:t xml:space="preserve"> </w:t>
      </w:r>
      <w:r>
        <w:rPr>
          <w:rStyle w:val="72"/>
          <w:rFonts w:hint="eastAsia"/>
        </w:rPr>
        <w:t>发布</w:t>
      </w:r>
    </w:p>
    <w:p>
      <w:pPr>
        <w:pStyle w:val="22"/>
        <w:sectPr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fmt="upperRoman" w:start="1"/>
          <w:cols w:space="425" w:num="1"/>
          <w:docGrid w:type="lines" w:linePitch="312" w:charSpace="0"/>
        </w:sectPr>
      </w:pPr>
      <w:r>
        <w:pict>
          <v:rect id="BAH" o:spid="_x0000_s1030" o:spt="1" style="position:absolute;left:0pt;margin-left:-5.25pt;margin-top:31.2pt;height:15.6pt;width:68.25pt;z-index:-251650048;v-text-anchor:middle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">
            <v:path/>
            <v:fill focussize="0,0"/>
            <v:stroke on="f" weight="2pt" color="#243F60"/>
            <v:imagedata o:title=""/>
            <o:lock v:ext="edit"/>
          </v:rect>
        </w:pict>
      </w:r>
      <w:r>
        <w:pict>
          <v:line id="直接连接符 4" o:spid="_x0000_s1029" o:spt="20" style="position:absolute;left:0pt;margin-left:-0.05pt;margin-top:184.25pt;height:0pt;width:481.9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直接连接符 3" o:spid="_x0000_s1028" o:spt="20" style="position:absolute;left:0pt;margin-left:-0.05pt;margin-top:700.15pt;height:0pt;width:481.9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9"/>
      </w:pPr>
      <w:bookmarkStart w:id="19" w:name="_Toc17878125"/>
      <w:r>
        <w:rPr>
          <w:rFonts w:hint="eastAsia"/>
        </w:rPr>
        <w:t>目</w:t>
      </w:r>
      <w:bookmarkStart w:id="20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20"/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 w:fldLock="1"/>
      </w:r>
      <w:r>
        <w:instrText xml:space="preserve"> TOC \h \z \t"前言、引言标题,1,参考文献、索引标题,1,章标题,1,参考文献,1,附录标识,1" \* MERGEFORMAT </w:instrText>
      </w:r>
      <w:r>
        <w:fldChar w:fldCharType="separate"/>
      </w:r>
      <w:r>
        <w:fldChar w:fldCharType="begin"/>
      </w:r>
      <w:r>
        <w:instrText xml:space="preserve"> HYPERLINK \l "_Toc106630771" </w:instrText>
      </w:r>
      <w:r>
        <w:fldChar w:fldCharType="separate"/>
      </w:r>
      <w:r>
        <w:rPr>
          <w:rStyle w:val="37"/>
          <w:rFonts w:hint="eastAsia"/>
        </w:rPr>
        <w:t>前言</w:t>
      </w:r>
      <w:r>
        <w:tab/>
      </w:r>
      <w:r>
        <w:fldChar w:fldCharType="begin" w:fldLock="1"/>
      </w:r>
      <w:r>
        <w:instrText xml:space="preserve"> PAGEREF _Toc106630771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"_Toc106630772" </w:instrText>
      </w:r>
      <w:r>
        <w:fldChar w:fldCharType="separate"/>
      </w:r>
      <w:r>
        <w:rPr>
          <w:rStyle w:val="37"/>
        </w:rPr>
        <w:t>1</w:t>
      </w:r>
      <w:r>
        <w:rPr>
          <w:rStyle w:val="37"/>
          <w:rFonts w:hint="eastAsia"/>
        </w:rPr>
        <w:t>　范围</w:t>
      </w:r>
      <w:r>
        <w:tab/>
      </w:r>
      <w:r>
        <w:fldChar w:fldCharType="begin" w:fldLock="1"/>
      </w:r>
      <w:r>
        <w:instrText xml:space="preserve"> PAGEREF _Toc106630772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"_Toc106630773" </w:instrText>
      </w:r>
      <w:r>
        <w:fldChar w:fldCharType="separate"/>
      </w:r>
      <w:r>
        <w:rPr>
          <w:rStyle w:val="37"/>
        </w:rPr>
        <w:t>2</w:t>
      </w:r>
      <w:r>
        <w:rPr>
          <w:rStyle w:val="37"/>
          <w:rFonts w:hint="eastAsia"/>
        </w:rPr>
        <w:t>　规范性引用文件</w:t>
      </w:r>
      <w:r>
        <w:tab/>
      </w:r>
      <w:r>
        <w:fldChar w:fldCharType="begin" w:fldLock="1"/>
      </w:r>
      <w:r>
        <w:instrText xml:space="preserve"> PAGEREF _Toc106630773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"_Toc106630774" </w:instrText>
      </w:r>
      <w:r>
        <w:fldChar w:fldCharType="separate"/>
      </w:r>
      <w:r>
        <w:rPr>
          <w:rStyle w:val="37"/>
        </w:rPr>
        <w:t>3</w:t>
      </w:r>
      <w:r>
        <w:rPr>
          <w:rStyle w:val="37"/>
          <w:rFonts w:hint="eastAsia"/>
        </w:rPr>
        <w:t>　术语和定义</w:t>
      </w:r>
      <w:r>
        <w:tab/>
      </w:r>
      <w:r>
        <w:fldChar w:fldCharType="begin" w:fldLock="1"/>
      </w:r>
      <w:r>
        <w:instrText xml:space="preserve"> PAGEREF _Toc106630774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"_Toc106630775" </w:instrText>
      </w:r>
      <w:r>
        <w:fldChar w:fldCharType="separate"/>
      </w:r>
      <w:r>
        <w:rPr>
          <w:rStyle w:val="37"/>
        </w:rPr>
        <w:t>4</w:t>
      </w:r>
      <w:r>
        <w:rPr>
          <w:rStyle w:val="37"/>
          <w:rFonts w:hint="eastAsia"/>
        </w:rPr>
        <w:t>　鼠害控制技术</w:t>
      </w:r>
      <w:r>
        <w:tab/>
      </w:r>
      <w:r>
        <w:fldChar w:fldCharType="begin" w:fldLock="1"/>
      </w:r>
      <w:r>
        <w:instrText xml:space="preserve"> PAGEREF _Toc106630775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"_Toc106630776" </w:instrText>
      </w:r>
      <w:r>
        <w:fldChar w:fldCharType="separate"/>
      </w:r>
      <w:r>
        <w:rPr>
          <w:rStyle w:val="37"/>
        </w:rPr>
        <w:t>5</w:t>
      </w:r>
      <w:r>
        <w:rPr>
          <w:rStyle w:val="37"/>
          <w:rFonts w:hint="eastAsia" w:hAnsi="宋体"/>
        </w:rPr>
        <w:t>　鼠情调查</w:t>
      </w:r>
      <w:r>
        <w:tab/>
      </w:r>
      <w:r>
        <w:fldChar w:fldCharType="begin" w:fldLock="1"/>
      </w:r>
      <w:r>
        <w:instrText xml:space="preserve"> PAGEREF _Toc106630776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"_Toc106630777" </w:instrText>
      </w:r>
      <w:r>
        <w:fldChar w:fldCharType="separate"/>
      </w:r>
      <w:r>
        <w:rPr>
          <w:rStyle w:val="37"/>
        </w:rPr>
        <w:t>6</w:t>
      </w:r>
      <w:r>
        <w:rPr>
          <w:rStyle w:val="37"/>
          <w:rFonts w:hint="eastAsia" w:hAnsi="黑体"/>
        </w:rPr>
        <w:t>　控制效果评价</w:t>
      </w:r>
      <w:r>
        <w:tab/>
      </w:r>
      <w:r>
        <w:fldChar w:fldCharType="begin" w:fldLock="1"/>
      </w:r>
      <w:r>
        <w:instrText xml:space="preserve"> PAGEREF _Toc106630777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"_Toc106630778" </w:instrText>
      </w:r>
      <w:r>
        <w:fldChar w:fldCharType="separate"/>
      </w:r>
      <w:r>
        <w:rPr>
          <w:rStyle w:val="37"/>
        </w:rPr>
        <w:t>7</w:t>
      </w:r>
      <w:r>
        <w:rPr>
          <w:rStyle w:val="37"/>
          <w:rFonts w:hint="eastAsia" w:hAnsi="黑体"/>
        </w:rPr>
        <w:t>　人员防护</w:t>
      </w:r>
      <w:r>
        <w:tab/>
      </w:r>
      <w:r>
        <w:fldChar w:fldCharType="begin" w:fldLock="1"/>
      </w:r>
      <w:r>
        <w:instrText xml:space="preserve"> PAGEREF _Toc106630778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"_Toc106630779" </w:instrText>
      </w:r>
      <w:r>
        <w:fldChar w:fldCharType="separate"/>
      </w:r>
      <w:r>
        <w:rPr>
          <w:rStyle w:val="37"/>
        </w:rPr>
        <w:t>8</w:t>
      </w:r>
      <w:r>
        <w:rPr>
          <w:rStyle w:val="37"/>
          <w:rFonts w:hint="eastAsia" w:hAnsi="黑体"/>
        </w:rPr>
        <w:t>　消毒与无害化处理</w:t>
      </w:r>
      <w:r>
        <w:tab/>
      </w:r>
      <w:r>
        <w:fldChar w:fldCharType="begin" w:fldLock="1"/>
      </w:r>
      <w:r>
        <w:instrText xml:space="preserve"> PAGEREF _Toc106630779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"_Toc106630781" </w:instrText>
      </w:r>
      <w:r>
        <w:fldChar w:fldCharType="separate"/>
      </w:r>
      <w:r>
        <w:rPr>
          <w:rStyle w:val="37"/>
          <w:rFonts w:hint="eastAsia"/>
        </w:rPr>
        <w:t>附录A　（资料性）</w:t>
      </w:r>
      <w:r>
        <w:rPr>
          <w:rStyle w:val="37"/>
        </w:rPr>
        <w:t>　</w:t>
      </w:r>
      <w:r>
        <w:rPr>
          <w:rStyle w:val="37"/>
          <w:rFonts w:hint="eastAsia"/>
        </w:rPr>
        <w:t>畜禽场鼠情调查统计表</w:t>
      </w:r>
      <w:r>
        <w:tab/>
      </w:r>
      <w:r>
        <w:fldChar w:fldCharType="begin" w:fldLock="1"/>
      </w:r>
      <w:r>
        <w:instrText xml:space="preserve"> PAGEREF _Toc106630781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"_Toc106630782" </w:instrText>
      </w:r>
      <w:r>
        <w:fldChar w:fldCharType="separate"/>
      </w:r>
      <w:r>
        <w:rPr>
          <w:rStyle w:val="37"/>
          <w:rFonts w:hint="eastAsia"/>
        </w:rPr>
        <w:t>附录B　（资料性）</w:t>
      </w:r>
      <w:r>
        <w:rPr>
          <w:rStyle w:val="37"/>
        </w:rPr>
        <w:t>　</w:t>
      </w:r>
      <w:r>
        <w:rPr>
          <w:rStyle w:val="37"/>
          <w:rFonts w:hint="eastAsia"/>
        </w:rPr>
        <w:t>畜禽场鼠害控制效果评价</w:t>
      </w:r>
      <w:r>
        <w:tab/>
      </w:r>
      <w:r>
        <w:fldChar w:fldCharType="begin" w:fldLock="1"/>
      </w:r>
      <w:r>
        <w:instrText xml:space="preserve"> PAGEREF _Toc106630782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8"/>
        <w:spacing w:before="78" w:after="78"/>
        <w:rPr>
          <w:rFonts w:asciiTheme="minorHAnsi" w:hAnsiTheme="minorHAnsi" w:eastAsiaTheme="minorEastAsia" w:cstheme="minorBidi"/>
          <w:szCs w:val="22"/>
        </w:rPr>
      </w:pPr>
      <w:r>
        <w:fldChar w:fldCharType="begin"/>
      </w:r>
      <w:r>
        <w:instrText xml:space="preserve"> HYPERLINK \l "_Toc106630783" </w:instrText>
      </w:r>
      <w:r>
        <w:fldChar w:fldCharType="separate"/>
      </w:r>
      <w:r>
        <w:rPr>
          <w:rStyle w:val="37"/>
          <w:rFonts w:hint="eastAsia"/>
        </w:rPr>
        <w:t>参考文献</w:t>
      </w:r>
      <w:r>
        <w:tab/>
      </w:r>
      <w:r>
        <w:fldChar w:fldCharType="begin" w:fldLock="1"/>
      </w:r>
      <w:r>
        <w:instrText xml:space="preserve"> PAGEREF _Toc106630783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2"/>
      </w:pPr>
      <w:r>
        <w:fldChar w:fldCharType="end"/>
      </w:r>
    </w:p>
    <w:p>
      <w:pPr>
        <w:pStyle w:val="111"/>
        <w:tabs>
          <w:tab w:val="left" w:pos="1105"/>
          <w:tab w:val="center" w:pos="4677"/>
        </w:tabs>
        <w:jc w:val="left"/>
      </w:pPr>
      <w:r>
        <w:tab/>
      </w:r>
      <w:r>
        <w:tab/>
      </w:r>
      <w:bookmarkStart w:id="21" w:name="_Toc106630460"/>
      <w:bookmarkStart w:id="22" w:name="_Toc106630418"/>
      <w:bookmarkStart w:id="23" w:name="_Toc106630771"/>
      <w:r>
        <w:rPr>
          <w:rFonts w:hint="eastAsia"/>
        </w:rPr>
        <w:t>前</w:t>
      </w:r>
      <w:bookmarkStart w:id="24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9"/>
      <w:bookmarkEnd w:id="21"/>
      <w:bookmarkEnd w:id="22"/>
      <w:bookmarkEnd w:id="23"/>
      <w:bookmarkEnd w:id="24"/>
    </w:p>
    <w:p>
      <w:pPr>
        <w:pStyle w:val="22"/>
      </w:pPr>
      <w:r>
        <w:rPr>
          <w:rFonts w:hint="eastAsia"/>
        </w:rPr>
        <w:t>本</w:t>
      </w:r>
      <w:r>
        <w:t>文件按照</w:t>
      </w:r>
      <w:r>
        <w:rPr>
          <w:rFonts w:hint="eastAsia"/>
        </w:rPr>
        <w:t>GB/T 1.1—2020《标准化</w:t>
      </w:r>
      <w:r>
        <w:t>工作导则</w:t>
      </w:r>
      <w:r>
        <w:rPr>
          <w:rFonts w:hint="eastAsia"/>
        </w:rPr>
        <w:t xml:space="preserve"> 第1部分</w:t>
      </w:r>
      <w:r>
        <w:t>：标准化文件的结构和起草规则</w:t>
      </w:r>
      <w:r>
        <w:rPr>
          <w:rFonts w:hint="eastAsia"/>
        </w:rPr>
        <w:t>》的</w:t>
      </w:r>
      <w:r>
        <w:t>规定起草。</w:t>
      </w:r>
    </w:p>
    <w:p>
      <w:pPr>
        <w:pStyle w:val="22"/>
      </w:pPr>
      <w:r>
        <w:rPr>
          <w:rFonts w:hint="eastAsia"/>
        </w:rPr>
        <w:t>本</w:t>
      </w:r>
      <w:r>
        <w:t>文件</w:t>
      </w:r>
      <w:r>
        <w:rPr>
          <w:rFonts w:hint="eastAsia"/>
        </w:rPr>
        <w:t>代替DB11/T 678—2009《畜禽场鼠害控制与效果评价》，与DB11/T 678—2009相比，除结构调整和编辑性修改外，主要技术变化如下：</w:t>
      </w:r>
    </w:p>
    <w:p>
      <w:pPr>
        <w:pStyle w:val="58"/>
      </w:pPr>
      <w:r>
        <w:rPr>
          <w:rFonts w:hint="eastAsia"/>
        </w:rPr>
        <w:t>更改了术语与定义“毒饵”（见3.6，2009年版的3.6）；</w:t>
      </w:r>
    </w:p>
    <w:p>
      <w:pPr>
        <w:pStyle w:val="58"/>
      </w:pPr>
      <w:r>
        <w:rPr>
          <w:rFonts w:hint="eastAsia"/>
        </w:rPr>
        <w:t>更改了防鼠设施内容（见4.1.2，2009年版的4.1.2）；</w:t>
      </w:r>
    </w:p>
    <w:p>
      <w:pPr>
        <w:pStyle w:val="58"/>
      </w:pPr>
      <w:r>
        <w:rPr>
          <w:rFonts w:hint="eastAsia"/>
        </w:rPr>
        <w:t>增加了药物选择</w:t>
      </w:r>
      <w:r>
        <w:rPr>
          <w:rFonts w:hint="eastAsia" w:hAnsi="宋体"/>
        </w:rPr>
        <w:t>成</w:t>
      </w:r>
      <w:r>
        <w:rPr>
          <w:rFonts w:hAnsi="宋体"/>
        </w:rPr>
        <w:t>品杀鼠</w:t>
      </w:r>
      <w:r>
        <w:rPr>
          <w:rFonts w:hint="eastAsia" w:hAnsi="宋体"/>
        </w:rPr>
        <w:t>制</w:t>
      </w:r>
      <w:r>
        <w:rPr>
          <w:rFonts w:hAnsi="宋体"/>
        </w:rPr>
        <w:t>剂</w:t>
      </w:r>
      <w:r>
        <w:rPr>
          <w:rFonts w:hint="eastAsia"/>
        </w:rPr>
        <w:t>（见4.2.2.3）；</w:t>
      </w:r>
    </w:p>
    <w:p>
      <w:pPr>
        <w:pStyle w:val="58"/>
      </w:pPr>
      <w:r>
        <w:rPr>
          <w:rFonts w:hint="eastAsia"/>
        </w:rPr>
        <w:t>更改了毒饵毒水配制（见4.2.3.1，2009年版的4.2.3.1）；</w:t>
      </w:r>
    </w:p>
    <w:p>
      <w:pPr>
        <w:pStyle w:val="58"/>
      </w:pPr>
      <w:r>
        <w:rPr>
          <w:rFonts w:hint="eastAsia"/>
        </w:rPr>
        <w:t>更改了评价指标（见6.4，2009年版的6.4）；</w:t>
      </w:r>
    </w:p>
    <w:p>
      <w:pPr>
        <w:pStyle w:val="58"/>
      </w:pPr>
      <w:r>
        <w:rPr>
          <w:rFonts w:hint="eastAsia"/>
        </w:rPr>
        <w:t>更改了安全防护、消毒与无害化处理（见第7章、8章，2009年版的7章）。</w:t>
      </w:r>
      <w:r>
        <w:rPr>
          <w:rFonts w:hint="eastAsia"/>
          <w:color w:val="FF0000"/>
        </w:rPr>
        <w:t xml:space="preserve">  </w:t>
      </w:r>
    </w:p>
    <w:p>
      <w:pPr>
        <w:pStyle w:val="22"/>
        <w:rPr>
          <w:rFonts w:ascii="Times New Roman"/>
        </w:rPr>
      </w:pPr>
      <w:r>
        <w:rPr>
          <w:rFonts w:hint="eastAsia" w:ascii="Times New Roman"/>
        </w:rPr>
        <w:t>本</w:t>
      </w:r>
      <w:r>
        <w:rPr>
          <w:rFonts w:ascii="Times New Roman"/>
        </w:rPr>
        <w:t>文件由</w:t>
      </w:r>
      <w:r>
        <w:rPr>
          <w:rFonts w:hint="eastAsia" w:ascii="Times New Roman"/>
        </w:rPr>
        <w:t>北京市</w:t>
      </w:r>
      <w:r>
        <w:rPr>
          <w:rFonts w:ascii="Times New Roman"/>
        </w:rPr>
        <w:t>农业农村局</w:t>
      </w:r>
      <w:r>
        <w:rPr>
          <w:rFonts w:hint="eastAsia" w:ascii="Times New Roman"/>
        </w:rPr>
        <w:t>提出并归口</w:t>
      </w:r>
      <w:r>
        <w:rPr>
          <w:rFonts w:ascii="Times New Roman"/>
        </w:rPr>
        <w:t>。</w:t>
      </w:r>
    </w:p>
    <w:p>
      <w:pPr>
        <w:pStyle w:val="22"/>
        <w:rPr>
          <w:rFonts w:ascii="Times New Roman"/>
          <w:color w:val="FF0000"/>
        </w:rPr>
      </w:pPr>
      <w:r>
        <w:rPr>
          <w:rFonts w:hint="eastAsia" w:ascii="Times New Roman"/>
        </w:rPr>
        <w:t>本文件</w:t>
      </w:r>
      <w:r>
        <w:rPr>
          <w:rFonts w:ascii="Times New Roman"/>
        </w:rPr>
        <w:t>由</w:t>
      </w:r>
      <w:r>
        <w:rPr>
          <w:rFonts w:hint="eastAsia" w:ascii="Times New Roman"/>
        </w:rPr>
        <w:t>北京市</w:t>
      </w:r>
      <w:r>
        <w:rPr>
          <w:rFonts w:ascii="Times New Roman"/>
        </w:rPr>
        <w:t>农业农村局</w:t>
      </w:r>
      <w:r>
        <w:rPr>
          <w:rFonts w:hint="eastAsia" w:ascii="Times New Roman"/>
        </w:rPr>
        <w:t>组织</w:t>
      </w:r>
      <w:r>
        <w:rPr>
          <w:rFonts w:ascii="Times New Roman"/>
        </w:rPr>
        <w:t>实施。</w:t>
      </w:r>
    </w:p>
    <w:p>
      <w:pPr>
        <w:pStyle w:val="22"/>
        <w:rPr>
          <w:rFonts w:ascii="Times New Roman"/>
        </w:rPr>
      </w:pPr>
      <w:r>
        <w:rPr>
          <w:rFonts w:hint="eastAsia" w:ascii="Times New Roman"/>
        </w:rPr>
        <w:t>本</w:t>
      </w:r>
      <w:r>
        <w:rPr>
          <w:rFonts w:ascii="Times New Roman"/>
        </w:rPr>
        <w:t>文件起草单位：</w:t>
      </w:r>
      <w:r>
        <w:rPr>
          <w:rFonts w:hint="eastAsia" w:ascii="Times New Roman"/>
        </w:rPr>
        <w:t>北京市动物</w:t>
      </w:r>
      <w:r>
        <w:rPr>
          <w:rFonts w:ascii="Times New Roman"/>
        </w:rPr>
        <w:t>疫病预防控制中心</w:t>
      </w:r>
      <w:r>
        <w:rPr>
          <w:rFonts w:hint="eastAsia" w:ascii="Times New Roman"/>
        </w:rPr>
        <w:t>。</w:t>
      </w:r>
    </w:p>
    <w:p>
      <w:pPr>
        <w:pStyle w:val="22"/>
      </w:pPr>
      <w:r>
        <w:rPr>
          <w:rFonts w:hint="eastAsia" w:ascii="Times New Roman"/>
        </w:rPr>
        <w:t>本</w:t>
      </w:r>
      <w:r>
        <w:rPr>
          <w:rFonts w:ascii="Times New Roman"/>
        </w:rPr>
        <w:t>文件主要起草人：</w:t>
      </w:r>
    </w:p>
    <w:p>
      <w:pPr>
        <w:pStyle w:val="22"/>
      </w:pPr>
      <w:r>
        <w:rPr>
          <w:rFonts w:hint="eastAsia"/>
        </w:rPr>
        <w:t>本文件及其所替代文件的</w:t>
      </w:r>
      <w:r>
        <w:t>历次版本</w:t>
      </w:r>
      <w:r>
        <w:rPr>
          <w:rFonts w:hint="eastAsia"/>
        </w:rPr>
        <w:t>发布</w:t>
      </w:r>
      <w:r>
        <w:t>情况</w:t>
      </w:r>
      <w:r>
        <w:rPr>
          <w:rFonts w:hint="eastAsia"/>
        </w:rPr>
        <w:t>为：</w:t>
      </w:r>
      <w:r>
        <w:t xml:space="preserve"> </w:t>
      </w:r>
    </w:p>
    <w:p>
      <w:pPr>
        <w:pStyle w:val="22"/>
      </w:pPr>
      <w:r>
        <w:rPr>
          <w:rFonts w:hint="eastAsia"/>
        </w:rPr>
        <w:t>——2009年首次发布为DB11/T 678—2009；</w:t>
      </w:r>
    </w:p>
    <w:p>
      <w:pPr>
        <w:pStyle w:val="22"/>
        <w:rPr>
          <w:color w:val="FF0000"/>
        </w:rPr>
      </w:pPr>
      <w:r>
        <w:rPr>
          <w:rFonts w:hint="eastAsia"/>
        </w:rPr>
        <w:t>——本次为第一次修订。</w:t>
      </w:r>
    </w:p>
    <w:p>
      <w:pPr>
        <w:pStyle w:val="111"/>
        <w:tabs>
          <w:tab w:val="left" w:pos="25"/>
          <w:tab w:val="center" w:pos="4677"/>
        </w:tabs>
        <w:jc w:val="left"/>
        <w:rPr>
          <w:color w:val="FF0000"/>
        </w:rPr>
        <w:sectPr>
          <w:headerReference r:id="rId5" w:type="default"/>
          <w:footerReference r:id="rId6" w:type="default"/>
          <w:pgSz w:w="11906" w:h="16838"/>
          <w:pgMar w:top="567" w:right="1134" w:bottom="1134" w:left="1417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136"/>
      </w:pPr>
      <w:sdt>
        <w:sdtPr>
          <w:rPr>
            <w:szCs w:val="32"/>
          </w:rPr>
          <w:alias w:val="标准名称"/>
          <w:tag w:val="标准名称"/>
          <w:id w:val="1795105741"/>
          <w:lock w:val="sdtLocked"/>
          <w:placeholder>
            <w:docPart w:val="111"/>
          </w:placeholder>
          <w:text w:multiLine="1"/>
        </w:sdtPr>
        <w:sdtEndPr>
          <w:rPr>
            <w:szCs w:val="32"/>
          </w:rPr>
        </w:sdtEndPr>
        <w:sdtContent>
          <w:r>
            <w:rPr>
              <w:rFonts w:hint="eastAsia"/>
              <w:szCs w:val="32"/>
            </w:rPr>
            <w:t>畜禽场鼠害控制与效果评价</w:t>
          </w:r>
        </w:sdtContent>
      </w:sdt>
      <w:bookmarkStart w:id="25" w:name="StandardName"/>
      <w:bookmarkEnd w:id="25"/>
    </w:p>
    <w:p>
      <w:pPr>
        <w:pStyle w:val="44"/>
        <w:spacing w:before="312" w:after="312"/>
      </w:pPr>
      <w:bookmarkStart w:id="26" w:name="_Toc106630461"/>
      <w:bookmarkStart w:id="27" w:name="_Toc106630772"/>
      <w:bookmarkStart w:id="28" w:name="_Toc106630419"/>
      <w:bookmarkStart w:id="29" w:name="_Toc17878127"/>
      <w:r>
        <w:rPr>
          <w:rFonts w:hint="eastAsia"/>
        </w:rPr>
        <w:t>范围</w:t>
      </w:r>
      <w:bookmarkEnd w:id="26"/>
      <w:bookmarkEnd w:id="27"/>
      <w:bookmarkEnd w:id="28"/>
      <w:bookmarkEnd w:id="29"/>
    </w:p>
    <w:p>
      <w:pPr>
        <w:pStyle w:val="22"/>
        <w:rPr>
          <w:rFonts w:hAnsi="宋体"/>
          <w:szCs w:val="21"/>
        </w:rPr>
      </w:pPr>
      <w:r>
        <w:rPr>
          <w:rFonts w:hAnsi="宋体"/>
          <w:szCs w:val="21"/>
        </w:rPr>
        <w:t>本文件规定了畜禽场鼠害控制技术、鼠情调查和效果评价</w:t>
      </w:r>
      <w:r>
        <w:rPr>
          <w:rFonts w:hint="eastAsia" w:hAnsi="宋体"/>
          <w:szCs w:val="21"/>
        </w:rPr>
        <w:t>、人员防护及消毒与无害化处理</w:t>
      </w:r>
      <w:r>
        <w:rPr>
          <w:rFonts w:hAnsi="宋体"/>
          <w:szCs w:val="21"/>
        </w:rPr>
        <w:t>的要求。</w:t>
      </w:r>
    </w:p>
    <w:p>
      <w:pPr>
        <w:pStyle w:val="22"/>
      </w:pPr>
      <w:r>
        <w:rPr>
          <w:rFonts w:hAnsi="宋体"/>
          <w:szCs w:val="21"/>
        </w:rPr>
        <w:t>本文件适用于北京地区畜禽场鼠害控制。饲料加工厂、畜禽养殖户、特种动物养殖场可参照执行。</w:t>
      </w:r>
    </w:p>
    <w:p>
      <w:pPr>
        <w:pStyle w:val="44"/>
        <w:spacing w:before="312" w:after="312"/>
      </w:pPr>
      <w:bookmarkStart w:id="30" w:name="_Toc17878128"/>
      <w:bookmarkStart w:id="31" w:name="_Toc106630420"/>
      <w:bookmarkStart w:id="32" w:name="_Toc106630462"/>
      <w:bookmarkStart w:id="33" w:name="_Toc106630773"/>
      <w:r>
        <w:rPr>
          <w:rFonts w:hint="eastAsia"/>
        </w:rPr>
        <w:t>规范性引用文件</w:t>
      </w:r>
      <w:bookmarkEnd w:id="30"/>
      <w:bookmarkEnd w:id="31"/>
      <w:bookmarkEnd w:id="32"/>
      <w:bookmarkEnd w:id="33"/>
    </w:p>
    <w:p>
      <w:pPr>
        <w:pStyle w:val="22"/>
      </w:pPr>
      <w:r>
        <w:rPr>
          <w:rFonts w:hint="eastAsia"/>
        </w:rPr>
        <w:t>下列</w:t>
      </w:r>
      <w:r>
        <w:t>文件中的内容通过文中的规范性引用而构成本文件必不可少的条款。其中</w:t>
      </w:r>
      <w:r>
        <w:rPr>
          <w:rFonts w:hint="eastAsia"/>
        </w:rPr>
        <w:t>，</w:t>
      </w:r>
      <w:r>
        <w:t>注日期的引用文件，仅该日期对应的版本适用于本文件；不注日期的引用文件，</w:t>
      </w:r>
      <w:r>
        <w:rPr>
          <w:rFonts w:hint="eastAsia"/>
        </w:rPr>
        <w:t>其</w:t>
      </w:r>
      <w:r>
        <w:t>最新版本（</w:t>
      </w:r>
      <w:r>
        <w:rPr>
          <w:rFonts w:hint="eastAsia"/>
        </w:rPr>
        <w:t>包括</w:t>
      </w:r>
      <w:r>
        <w:t>所有的修改</w:t>
      </w:r>
      <w:r>
        <w:rPr>
          <w:rFonts w:hint="eastAsia"/>
        </w:rPr>
        <w:t>单</w:t>
      </w:r>
      <w:r>
        <w:t>）</w:t>
      </w:r>
      <w:r>
        <w:rPr>
          <w:rFonts w:hint="eastAsia"/>
        </w:rPr>
        <w:t>适用于</w:t>
      </w:r>
      <w:r>
        <w:t>本文件。</w:t>
      </w:r>
    </w:p>
    <w:p>
      <w:pPr>
        <w:pStyle w:val="22"/>
      </w:pPr>
      <w:r>
        <w:rPr>
          <w:rFonts w:hAnsi="宋体"/>
          <w:szCs w:val="21"/>
        </w:rPr>
        <w:t>DB11/T 456</w:t>
      </w:r>
      <w:r>
        <w:rPr>
          <w:rFonts w:hint="eastAsia"/>
        </w:rPr>
        <w:t xml:space="preserve">  </w:t>
      </w:r>
      <w:r>
        <w:rPr>
          <w:rFonts w:hAnsi="宋体"/>
          <w:szCs w:val="21"/>
        </w:rPr>
        <w:t>动物防疫员防护技术规范</w:t>
      </w:r>
      <w:r>
        <w:rPr>
          <w:rFonts w:hint="eastAsia" w:hAnsi="宋体"/>
          <w:szCs w:val="21"/>
        </w:rPr>
        <w:t xml:space="preserve"> </w:t>
      </w:r>
    </w:p>
    <w:p>
      <w:pPr>
        <w:pStyle w:val="44"/>
        <w:spacing w:before="312" w:after="312"/>
      </w:pPr>
      <w:bookmarkStart w:id="34" w:name="_Toc17878129"/>
      <w:bookmarkEnd w:id="34"/>
      <w:bookmarkStart w:id="35" w:name="_Toc106630421"/>
      <w:bookmarkStart w:id="36" w:name="_Toc106630774"/>
      <w:bookmarkStart w:id="37" w:name="_Toc106630463"/>
      <w:r>
        <w:rPr>
          <w:rFonts w:hint="eastAsia"/>
        </w:rPr>
        <w:t>术语</w:t>
      </w:r>
      <w:r>
        <w:t>和定义</w:t>
      </w:r>
      <w:bookmarkEnd w:id="35"/>
      <w:bookmarkEnd w:id="36"/>
      <w:bookmarkEnd w:id="37"/>
    </w:p>
    <w:p>
      <w:pPr>
        <w:pStyle w:val="22"/>
      </w:pPr>
      <w:r>
        <w:rPr>
          <w:rFonts w:hint="eastAsia"/>
        </w:rPr>
        <w:t>下列</w:t>
      </w:r>
      <w:r>
        <w:t>术语和定义适用于本文件。</w:t>
      </w:r>
    </w:p>
    <w:p>
      <w:pPr>
        <w:pStyle w:val="41"/>
        <w:spacing w:before="156" w:after="156"/>
      </w:pPr>
    </w:p>
    <w:p>
      <w:pPr>
        <w:pStyle w:val="2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畜禽场  scale livestock. farm</w:t>
      </w:r>
    </w:p>
    <w:p>
      <w:pPr>
        <w:pStyle w:val="22"/>
        <w:rPr>
          <w:color w:val="FF0000"/>
        </w:rPr>
      </w:pPr>
      <w:r>
        <w:rPr>
          <w:rFonts w:hint="eastAsia"/>
        </w:rPr>
        <w:t>非庭院式饲养，在管理部门进行养殖备案，取得养殖代码生产经营许可的畜牧生产场所。</w:t>
      </w:r>
    </w:p>
    <w:p>
      <w:pPr>
        <w:pStyle w:val="41"/>
        <w:spacing w:before="156" w:after="156"/>
      </w:pPr>
      <w:bookmarkStart w:id="38" w:name="_Toc105662624"/>
      <w:bookmarkEnd w:id="38"/>
    </w:p>
    <w:p>
      <w:pPr>
        <w:pStyle w:val="2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夹夜  night trap</w:t>
      </w:r>
    </w:p>
    <w:p>
      <w:pPr>
        <w:pStyle w:val="22"/>
        <w:rPr>
          <w:color w:val="FF0000"/>
        </w:rPr>
      </w:pPr>
      <w:r>
        <w:rPr>
          <w:rFonts w:hint="eastAsia"/>
        </w:rPr>
        <w:t xml:space="preserve">1只踏板感量为1.5-2.5g的有效鼠夹按规定的方式布放1夜为1夹夜。 </w:t>
      </w:r>
    </w:p>
    <w:p>
      <w:pPr>
        <w:pStyle w:val="41"/>
        <w:spacing w:before="156" w:after="156"/>
      </w:pPr>
    </w:p>
    <w:p>
      <w:pPr>
        <w:pStyle w:val="2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夹夜法  method of trap</w:t>
      </w:r>
    </w:p>
    <w:p>
      <w:pPr>
        <w:pStyle w:val="22"/>
      </w:pPr>
      <w:r>
        <w:rPr>
          <w:rFonts w:hint="eastAsia"/>
        </w:rPr>
        <w:t>以新鲜诱饵、鼠夹捕鼠，晚布晨收，连续3夜，用于统计鼠的数量的方法。</w:t>
      </w:r>
    </w:p>
    <w:p>
      <w:pPr>
        <w:pStyle w:val="41"/>
        <w:spacing w:before="156" w:after="156"/>
      </w:pPr>
    </w:p>
    <w:p>
      <w:pPr>
        <w:pStyle w:val="2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粉迹法  method of talcum mark </w:t>
      </w:r>
    </w:p>
    <w:p>
      <w:pPr>
        <w:pStyle w:val="22"/>
      </w:pPr>
      <w:r>
        <w:rPr>
          <w:rFonts w:hint="eastAsia"/>
        </w:rPr>
        <w:t>室内面积大于50m2的沿室内墙跟每间隔5m布放一块面积为20cm×20cm的滑石粉；小于50m2的每15 m2布放一块。滑石粉应均匀布放在塑料布或纸垫上。</w:t>
      </w:r>
    </w:p>
    <w:p>
      <w:pPr>
        <w:pStyle w:val="41"/>
        <w:spacing w:before="156" w:after="156"/>
      </w:pPr>
    </w:p>
    <w:p>
      <w:pPr>
        <w:pStyle w:val="2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阳性粉块数  positve marks</w:t>
      </w:r>
    </w:p>
    <w:p>
      <w:pPr>
        <w:pStyle w:val="22"/>
        <w:rPr>
          <w:color w:val="FF0000"/>
        </w:rPr>
      </w:pPr>
      <w:r>
        <w:rPr>
          <w:rFonts w:hint="eastAsia"/>
        </w:rPr>
        <w:t>有鼠迹（足迹、尾迹、粪便）的粉块数量即为阳性粉块数。</w:t>
      </w:r>
    </w:p>
    <w:p>
      <w:pPr>
        <w:pStyle w:val="41"/>
        <w:spacing w:before="156" w:after="156"/>
      </w:pPr>
    </w:p>
    <w:p>
      <w:pPr>
        <w:pStyle w:val="2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毒饵  grain bait</w:t>
      </w:r>
    </w:p>
    <w:p>
      <w:pPr>
        <w:pStyle w:val="22"/>
        <w:rPr>
          <w:rFonts w:ascii="黑体" w:hAnsi="黑体" w:eastAsia="黑体"/>
        </w:rPr>
      </w:pPr>
      <w:r>
        <w:rPr>
          <w:rFonts w:hint="eastAsia"/>
        </w:rPr>
        <w:t>将杀鼠剂母药与食物、引诱物质、警戒色等组分混合加工成的制剂。</w:t>
      </w:r>
      <w:r>
        <w:rPr>
          <w:rFonts w:hint="eastAsia" w:ascii="黑体" w:hAnsi="黑体" w:eastAsia="黑体"/>
        </w:rPr>
        <w:t xml:space="preserve"> </w:t>
      </w:r>
    </w:p>
    <w:p>
      <w:pPr>
        <w:pStyle w:val="41"/>
        <w:spacing w:before="156" w:after="156"/>
      </w:pPr>
    </w:p>
    <w:p>
      <w:pPr>
        <w:pStyle w:val="2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毒水  grain bait</w:t>
      </w:r>
    </w:p>
    <w:p>
      <w:pPr>
        <w:pStyle w:val="22"/>
        <w:rPr>
          <w:color w:val="FF0000"/>
        </w:rPr>
      </w:pPr>
      <w:r>
        <w:rPr>
          <w:rFonts w:hint="eastAsia"/>
        </w:rPr>
        <w:t>将杀鼠剂与食物、引诱物质、警戒色等组分溶于水制成一定比例的溶液。</w:t>
      </w:r>
    </w:p>
    <w:p>
      <w:pPr>
        <w:pStyle w:val="44"/>
        <w:spacing w:before="312" w:after="312"/>
      </w:pPr>
      <w:bookmarkStart w:id="39" w:name="_Toc105660564"/>
      <w:bookmarkStart w:id="40" w:name="_Toc106630775"/>
      <w:bookmarkStart w:id="41" w:name="_Toc106630429"/>
      <w:bookmarkStart w:id="42" w:name="_Toc105662634"/>
      <w:bookmarkStart w:id="43" w:name="_Toc106630471"/>
      <w:r>
        <w:t>鼠害控制技术</w:t>
      </w:r>
      <w:bookmarkEnd w:id="39"/>
      <w:bookmarkEnd w:id="40"/>
      <w:bookmarkEnd w:id="41"/>
      <w:bookmarkEnd w:id="42"/>
      <w:bookmarkEnd w:id="43"/>
    </w:p>
    <w:p>
      <w:pPr>
        <w:pStyle w:val="41"/>
        <w:spacing w:before="156" w:after="156"/>
        <w:rPr>
          <w:rFonts w:hAnsi="黑体"/>
        </w:rPr>
      </w:pPr>
      <w:bookmarkStart w:id="44" w:name="_Toc105662635"/>
      <w:r>
        <w:rPr>
          <w:rFonts w:hAnsi="黑体"/>
        </w:rPr>
        <w:t>物理控制技术</w:t>
      </w:r>
      <w:bookmarkEnd w:id="44"/>
    </w:p>
    <w:p>
      <w:pPr>
        <w:pStyle w:val="45"/>
        <w:spacing w:before="156" w:after="156"/>
        <w:ind w:left="0"/>
        <w:rPr>
          <w:rFonts w:hAnsi="黑体"/>
        </w:rPr>
      </w:pPr>
      <w:r>
        <w:rPr>
          <w:rFonts w:hAnsi="黑体"/>
        </w:rPr>
        <w:t>环境治理</w:t>
      </w:r>
    </w:p>
    <w:p>
      <w:pPr>
        <w:pStyle w:val="22"/>
        <w:rPr>
          <w:rFonts w:hAnsi="宋体"/>
          <w:szCs w:val="21"/>
        </w:rPr>
      </w:pPr>
      <w:r>
        <w:rPr>
          <w:rFonts w:hint="eastAsia" w:hAnsi="宋体"/>
          <w:kern w:val="2"/>
          <w:szCs w:val="21"/>
        </w:rPr>
        <w:t>应保持养殖场环境整洁，及时清理杂物、畜禽粪尿，减少适宜害鼠栖息环境。</w:t>
      </w:r>
    </w:p>
    <w:p>
      <w:pPr>
        <w:pStyle w:val="45"/>
        <w:spacing w:before="156" w:after="156"/>
        <w:ind w:left="0"/>
        <w:rPr>
          <w:rFonts w:hAnsi="黑体"/>
        </w:rPr>
      </w:pPr>
      <w:r>
        <w:rPr>
          <w:rFonts w:hAnsi="黑体"/>
        </w:rPr>
        <w:t>防鼠设施</w:t>
      </w:r>
    </w:p>
    <w:p>
      <w:pPr>
        <w:pStyle w:val="22"/>
      </w:pPr>
      <w:r>
        <w:rPr>
          <w:rFonts w:hint="eastAsia"/>
        </w:rPr>
        <w:t>通风口、排水口安装孔径不大于1cm的防鼠网、库房门及圈舍主要通道门安装防鼠板，减少害鼠进出通道。距离圈舍外部墙体0.5 m～1.0 m范围使用混</w:t>
      </w:r>
      <w:r>
        <w:rPr>
          <w:rFonts w:hint="eastAsia"/>
          <w:lang w:val="en-US" w:eastAsia="zh-CN"/>
        </w:rPr>
        <w:t>凝</w:t>
      </w:r>
      <w:r>
        <w:rPr>
          <w:rFonts w:hint="eastAsia"/>
        </w:rPr>
        <w:t>土和石子硬化，阻止老鼠打洞进入。</w:t>
      </w:r>
    </w:p>
    <w:p>
      <w:pPr>
        <w:pStyle w:val="45"/>
        <w:spacing w:before="156" w:after="156"/>
        <w:ind w:left="0"/>
        <w:rPr>
          <w:rFonts w:hAnsi="黑体"/>
        </w:rPr>
      </w:pPr>
      <w:r>
        <w:rPr>
          <w:rFonts w:hAnsi="黑体"/>
        </w:rPr>
        <w:t>其他物理方法</w:t>
      </w:r>
    </w:p>
    <w:p>
      <w:pPr>
        <w:pStyle w:val="22"/>
        <w:rPr>
          <w:rFonts w:hAnsi="宋体"/>
          <w:szCs w:val="21"/>
        </w:rPr>
      </w:pPr>
      <w:r>
        <w:rPr>
          <w:rFonts w:hint="eastAsia" w:hAnsi="宋体"/>
          <w:kern w:val="2"/>
          <w:szCs w:val="21"/>
        </w:rPr>
        <w:t>可使用鼠夹、鼠笼、粘鼠板等。</w:t>
      </w:r>
    </w:p>
    <w:p>
      <w:pPr>
        <w:pStyle w:val="41"/>
        <w:spacing w:before="156" w:after="156"/>
        <w:rPr>
          <w:rFonts w:hAnsi="黑体"/>
        </w:rPr>
      </w:pPr>
      <w:bookmarkStart w:id="45" w:name="_Toc105662636"/>
      <w:r>
        <w:rPr>
          <w:rFonts w:hAnsi="黑体"/>
        </w:rPr>
        <w:t>药物防治方法</w:t>
      </w:r>
      <w:bookmarkEnd w:id="45"/>
    </w:p>
    <w:p>
      <w:pPr>
        <w:pStyle w:val="45"/>
        <w:spacing w:before="156" w:after="156"/>
        <w:ind w:left="0"/>
        <w:rPr>
          <w:rFonts w:hAnsi="黑体"/>
        </w:rPr>
      </w:pPr>
      <w:r>
        <w:rPr>
          <w:rFonts w:hAnsi="黑体"/>
        </w:rPr>
        <w:t>药物选择</w:t>
      </w:r>
    </w:p>
    <w:p>
      <w:pPr>
        <w:pStyle w:val="50"/>
        <w:spacing w:beforeLines="0" w:afterLines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应选用已取得国家农药许可登记文号，且适用于畜禽场杀鼠剂。</w:t>
      </w:r>
    </w:p>
    <w:p>
      <w:pPr>
        <w:pStyle w:val="50"/>
        <w:spacing w:beforeLines="0" w:afterLines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在连续多次使用杀鼠剂的情况下，不同种类杀鼠剂交替轮换使用。</w:t>
      </w:r>
    </w:p>
    <w:p>
      <w:pPr>
        <w:pStyle w:val="45"/>
        <w:spacing w:before="156" w:after="156"/>
        <w:ind w:left="0"/>
        <w:rPr>
          <w:rFonts w:hAnsi="黑体"/>
        </w:rPr>
      </w:pPr>
      <w:r>
        <w:rPr>
          <w:rFonts w:hAnsi="黑体"/>
        </w:rPr>
        <w:t>饵料选择</w:t>
      </w:r>
      <w:r>
        <w:rPr>
          <w:rFonts w:hAnsi="黑体"/>
        </w:rPr>
        <w:tab/>
      </w:r>
      <w:bookmarkStart w:id="100" w:name="_GoBack"/>
      <w:bookmarkEnd w:id="100"/>
    </w:p>
    <w:p>
      <w:pPr>
        <w:pStyle w:val="50"/>
        <w:spacing w:beforeLines="0" w:afterLines="0"/>
        <w:rPr>
          <w:rFonts w:ascii="宋体" w:hAnsi="宋体" w:eastAsia="宋体"/>
        </w:rPr>
      </w:pPr>
      <w:r>
        <w:rPr>
          <w:rFonts w:ascii="宋体" w:hAnsi="宋体" w:eastAsia="宋体"/>
        </w:rPr>
        <w:t>圈舍、办公区、生活区宜选择新鲜饵料，可用饲料玉米渣。</w:t>
      </w:r>
    </w:p>
    <w:p>
      <w:pPr>
        <w:pStyle w:val="50"/>
        <w:spacing w:beforeLines="0" w:afterLines="0"/>
        <w:rPr>
          <w:rFonts w:ascii="宋体" w:hAnsi="宋体" w:eastAsia="宋体"/>
        </w:rPr>
      </w:pPr>
      <w:r>
        <w:rPr>
          <w:rFonts w:ascii="宋体" w:hAnsi="宋体" w:eastAsia="宋体"/>
        </w:rPr>
        <w:t>饲料库宜采用毒水或蔬菜饵料。</w:t>
      </w:r>
    </w:p>
    <w:p>
      <w:pPr>
        <w:pStyle w:val="50"/>
        <w:spacing w:beforeLines="0" w:afterLines="0"/>
        <w:rPr>
          <w:rFonts w:ascii="宋体" w:hAnsi="宋体" w:eastAsia="宋体"/>
        </w:rPr>
      </w:pPr>
      <w:r>
        <w:rPr>
          <w:rFonts w:ascii="宋体" w:hAnsi="宋体" w:eastAsia="宋体"/>
        </w:rPr>
        <w:t>可选用</w:t>
      </w:r>
      <w:r>
        <w:rPr>
          <w:rFonts w:hint="eastAsia" w:ascii="宋体" w:hAnsi="宋体" w:eastAsia="宋体"/>
        </w:rPr>
        <w:t>成</w:t>
      </w:r>
      <w:r>
        <w:rPr>
          <w:rFonts w:ascii="宋体" w:hAnsi="宋体" w:eastAsia="宋体"/>
        </w:rPr>
        <w:t>品杀鼠</w:t>
      </w:r>
      <w:r>
        <w:rPr>
          <w:rFonts w:hint="eastAsia" w:ascii="宋体" w:hAnsi="宋体" w:eastAsia="宋体"/>
        </w:rPr>
        <w:t>制</w:t>
      </w:r>
      <w:r>
        <w:rPr>
          <w:rFonts w:ascii="宋体" w:hAnsi="宋体" w:eastAsia="宋体"/>
        </w:rPr>
        <w:t>剂，应考虑环境因素，选择适合的剂型。</w:t>
      </w:r>
    </w:p>
    <w:p>
      <w:pPr>
        <w:pStyle w:val="45"/>
        <w:spacing w:before="156" w:after="156"/>
        <w:ind w:left="0"/>
        <w:rPr>
          <w:rFonts w:hAnsi="黑体"/>
        </w:rPr>
      </w:pPr>
      <w:r>
        <w:rPr>
          <w:rFonts w:hAnsi="黑体"/>
        </w:rPr>
        <w:t>毒饵、毒水配制</w:t>
      </w:r>
      <w:r>
        <w:rPr>
          <w:rFonts w:hAnsi="黑体"/>
        </w:rPr>
        <w:tab/>
      </w:r>
    </w:p>
    <w:p>
      <w:pPr>
        <w:pStyle w:val="50"/>
        <w:spacing w:beforeLines="0" w:afterLines="0"/>
        <w:rPr>
          <w:rFonts w:ascii="宋体" w:hAnsi="宋体" w:eastAsia="宋体"/>
        </w:rPr>
      </w:pPr>
      <w:r>
        <w:rPr>
          <w:rFonts w:ascii="宋体" w:hAnsi="宋体" w:eastAsia="宋体"/>
        </w:rPr>
        <w:t>将</w:t>
      </w:r>
      <w:r>
        <w:rPr>
          <w:rFonts w:hint="eastAsia" w:ascii="宋体" w:hAnsi="宋体" w:eastAsia="宋体"/>
        </w:rPr>
        <w:t>毒饵、毒水</w:t>
      </w:r>
      <w:r>
        <w:rPr>
          <w:rFonts w:ascii="宋体" w:hAnsi="宋体" w:eastAsia="宋体"/>
        </w:rPr>
        <w:t>按不同环境和地点选择鼠类喜食的食物诱饵按产品标签说明配制，且应含有警戒色。</w:t>
      </w:r>
    </w:p>
    <w:p>
      <w:pPr>
        <w:pStyle w:val="50"/>
        <w:spacing w:beforeLines="0" w:afterLines="0"/>
        <w:rPr>
          <w:rFonts w:ascii="宋体" w:hAnsi="宋体" w:eastAsia="宋体"/>
        </w:rPr>
      </w:pPr>
      <w:r>
        <w:rPr>
          <w:rFonts w:ascii="宋体" w:hAnsi="宋体" w:eastAsia="宋体"/>
        </w:rPr>
        <w:t>配制人员应经过专业技术培训。</w:t>
      </w:r>
    </w:p>
    <w:p>
      <w:pPr>
        <w:pStyle w:val="50"/>
        <w:spacing w:beforeLines="0" w:afterLines="0"/>
        <w:rPr>
          <w:rFonts w:ascii="宋体" w:hAnsi="宋体" w:eastAsia="宋体"/>
        </w:rPr>
      </w:pPr>
      <w:r>
        <w:rPr>
          <w:rFonts w:ascii="宋体" w:hAnsi="宋体" w:eastAsia="宋体"/>
        </w:rPr>
        <w:t>毒饵应保存在阴凉、干燥、通风处，确保儿童触及不到，储存时不能与食品混放。</w:t>
      </w:r>
    </w:p>
    <w:p>
      <w:pPr>
        <w:pStyle w:val="45"/>
        <w:spacing w:before="156" w:after="156"/>
        <w:ind w:left="0"/>
        <w:rPr>
          <w:rFonts w:hAnsi="黑体"/>
        </w:rPr>
      </w:pPr>
      <w:r>
        <w:rPr>
          <w:rFonts w:hAnsi="黑体"/>
        </w:rPr>
        <w:t>毒饵、毒水布放</w:t>
      </w:r>
    </w:p>
    <w:p>
      <w:pPr>
        <w:pStyle w:val="22"/>
        <w:rPr>
          <w:rFonts w:hAnsi="宋体"/>
          <w:szCs w:val="21"/>
        </w:rPr>
      </w:pPr>
      <w:r>
        <w:rPr>
          <w:rFonts w:hAnsi="宋体"/>
          <w:szCs w:val="21"/>
        </w:rPr>
        <w:t>采用毒饵盒、毒水盒与鼠洞投饵相结合的方法。灭鼠区域应设置警示标识。沿圈舍、饲料库、办公区、生活区的室内外墙根，每间隔8</w:t>
      </w: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m～10</w:t>
      </w: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m布放一个毒饵盒，每个毒饵盒投50</w:t>
      </w: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g，每个鼠洞内投饵10</w:t>
      </w: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 xml:space="preserve">g。投饵后次日检查、补充，直至毒饵不再被取食为止。 </w:t>
      </w:r>
    </w:p>
    <w:p>
      <w:pPr>
        <w:pStyle w:val="45"/>
        <w:spacing w:before="156" w:after="156"/>
        <w:ind w:left="0"/>
        <w:rPr>
          <w:rFonts w:hAnsi="黑体"/>
        </w:rPr>
      </w:pPr>
      <w:r>
        <w:rPr>
          <w:rFonts w:hAnsi="黑体"/>
        </w:rPr>
        <w:t>鼠洞处理</w:t>
      </w:r>
    </w:p>
    <w:p>
      <w:pPr>
        <w:pStyle w:val="22"/>
        <w:rPr>
          <w:rFonts w:hAnsi="宋体"/>
          <w:szCs w:val="21"/>
        </w:rPr>
      </w:pPr>
      <w:r>
        <w:rPr>
          <w:rFonts w:hAnsi="宋体"/>
          <w:szCs w:val="21"/>
        </w:rPr>
        <w:t>投药后及时封堵鼠洞。</w:t>
      </w:r>
    </w:p>
    <w:p>
      <w:pPr>
        <w:pStyle w:val="44"/>
        <w:spacing w:before="312" w:after="312"/>
      </w:pPr>
      <w:bookmarkStart w:id="46" w:name="_Toc106630776"/>
      <w:bookmarkStart w:id="47" w:name="_Toc106630430"/>
      <w:bookmarkStart w:id="48" w:name="_Toc105662637"/>
      <w:bookmarkStart w:id="49" w:name="_Toc106027614"/>
      <w:bookmarkStart w:id="50" w:name="_Toc105660565"/>
      <w:bookmarkStart w:id="51" w:name="_Toc106088037"/>
      <w:bookmarkStart w:id="52" w:name="_Toc106630472"/>
      <w:r>
        <w:t>鼠情调查</w:t>
      </w:r>
      <w:bookmarkEnd w:id="46"/>
      <w:bookmarkEnd w:id="47"/>
      <w:bookmarkEnd w:id="48"/>
      <w:bookmarkEnd w:id="49"/>
      <w:bookmarkEnd w:id="50"/>
      <w:bookmarkEnd w:id="51"/>
      <w:bookmarkEnd w:id="52"/>
    </w:p>
    <w:p>
      <w:pPr>
        <w:pStyle w:val="41"/>
        <w:spacing w:before="156" w:after="156"/>
        <w:rPr>
          <w:rFonts w:hAnsi="黑体"/>
        </w:rPr>
      </w:pPr>
      <w:bookmarkStart w:id="53" w:name="_Toc105662638"/>
      <w:r>
        <w:rPr>
          <w:rFonts w:hAnsi="黑体"/>
        </w:rPr>
        <w:t>调查时间</w:t>
      </w:r>
      <w:bookmarkEnd w:id="53"/>
    </w:p>
    <w:p>
      <w:pPr>
        <w:pStyle w:val="45"/>
        <w:spacing w:beforeLines="0" w:afterLines="0"/>
        <w:ind w:left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灭鼠前3 d</w:t>
      </w:r>
      <w:r>
        <w:rPr>
          <w:rFonts w:hint="eastAsia"/>
        </w:rPr>
        <w:t>～</w:t>
      </w:r>
      <w:r>
        <w:rPr>
          <w:rFonts w:hint="eastAsia" w:asciiTheme="minorEastAsia" w:hAnsiTheme="minorEastAsia" w:eastAsiaTheme="minorEastAsia" w:cstheme="minorEastAsia"/>
        </w:rPr>
        <w:t>5 d调查。</w:t>
      </w:r>
    </w:p>
    <w:p>
      <w:pPr>
        <w:pStyle w:val="45"/>
        <w:spacing w:beforeLines="0" w:afterLines="0"/>
        <w:ind w:left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灭鼠后10 d</w:t>
      </w:r>
      <w:r>
        <w:rPr>
          <w:rFonts w:hint="eastAsia"/>
        </w:rPr>
        <w:t>～</w:t>
      </w:r>
      <w:r>
        <w:rPr>
          <w:rFonts w:hint="eastAsia" w:asciiTheme="minorEastAsia" w:hAnsiTheme="minorEastAsia" w:eastAsiaTheme="minorEastAsia" w:cstheme="minorEastAsia"/>
        </w:rPr>
        <w:t>15 d调查防治效果。</w:t>
      </w:r>
    </w:p>
    <w:p>
      <w:pPr>
        <w:pStyle w:val="41"/>
        <w:spacing w:before="156" w:after="156"/>
        <w:rPr>
          <w:rFonts w:hAnsi="黑体"/>
        </w:rPr>
      </w:pPr>
      <w:bookmarkStart w:id="54" w:name="_Toc105662639"/>
      <w:r>
        <w:rPr>
          <w:rFonts w:hAnsi="黑体"/>
        </w:rPr>
        <w:t>调查内容</w:t>
      </w:r>
      <w:bookmarkEnd w:id="54"/>
    </w:p>
    <w:p>
      <w:pPr>
        <w:pStyle w:val="45"/>
        <w:spacing w:before="156" w:after="156"/>
        <w:ind w:left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应调查鼠害的种类、数量，记录布夹数、有效夹数、捕鼠数、有效粉块数等，计算有效布夹数、夹夜捕获率、阳性粉块率，结果填入统计调查表，调查统计表格式见附录A。</w:t>
      </w:r>
    </w:p>
    <w:p>
      <w:pPr>
        <w:pStyle w:val="45"/>
        <w:spacing w:beforeLines="0" w:afterLines="0"/>
        <w:ind w:left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有效布夹数按公式（1）计算。</w:t>
      </w:r>
    </w:p>
    <w:p>
      <w:pPr>
        <w:pStyle w:val="22"/>
        <w:spacing w:beforeLines="50" w:afterLines="50"/>
        <w:jc w:val="center"/>
        <w:rPr>
          <w:rFonts w:hint="eastAsia" w:hAnsi="宋体"/>
          <w:szCs w:val="21"/>
        </w:rPr>
      </w:pPr>
      <m:oMath>
        <m:r>
          <m:rPr/>
          <w:rPr>
            <w:rFonts w:ascii="Cambria Math" w:hAnsi="Cambria Math" w:eastAsia="Cambria Math" w:cs="Cambria Math"/>
          </w:rPr>
          <m:t>N</m:t>
        </m:r>
        <m:r>
          <m:rPr>
            <m:sty m:val="p"/>
          </m:rPr>
          <w:rPr>
            <w:rFonts w:ascii="Cambria Math" w:hAnsi="Cambria Math" w:eastAsia="Cambria Math" w:cs="Cambria Math"/>
          </w:rPr>
          <m:t>=</m:t>
        </m:r>
        <m:r>
          <m:rPr>
            <m:sty m:val="p"/>
          </m:rPr>
          <w:rPr>
            <w:rFonts w:ascii="Cambria Math" w:hAnsi="Cambria Math" w:eastAsia="Cambria Math"/>
          </w:rPr>
          <m:t xml:space="preserve"> </m:t>
        </m:r>
        <m:r>
          <m:rPr>
            <m:sty m:val="p"/>
          </m:rPr>
          <w:rPr>
            <w:rFonts w:hint="eastAsia" w:ascii="Cambria Math" w:hAnsi="Cambria Math"/>
          </w:rPr>
          <m:t>N</m:t>
        </m:r>
        <m:r>
          <m:rPr>
            <m:sty m:val="p"/>
          </m:rPr>
          <w:rPr>
            <w:rFonts w:hint="eastAsia" w:ascii="Cambria Math" w:hAnsi="Cambria Math"/>
            <w:vertAlign w:val="subscript"/>
          </w:rPr>
          <m:t>1</m:t>
        </m:r>
        <m:r>
          <m:rPr>
            <m:sty m:val="p"/>
          </m:rPr>
          <w:rPr>
            <w:rFonts w:hint="eastAsia" w:ascii="MS Mincho" w:hAnsi="MS Mincho" w:eastAsia="MS Mincho" w:cs="MS Mincho"/>
            <w:vertAlign w:val="subscript"/>
          </w:rPr>
          <m:t>−</m:t>
        </m:r>
        <m:r>
          <m:rPr>
            <m:sty m:val="p"/>
          </m:rPr>
          <w:rPr>
            <w:rFonts w:ascii="Cambria Math" w:hAnsi="Cambria Math" w:eastAsia="MS Mincho" w:cs="MS Mincho"/>
            <w:vertAlign w:val="subscript"/>
          </w:rPr>
          <m:t>(</m:t>
        </m:r>
        <m:r>
          <m:rPr>
            <m:sty m:val="p"/>
          </m:rPr>
          <w:rPr>
            <w:rFonts w:hint="eastAsia" w:ascii="Cambria Math" w:hAnsi="Cambria Math"/>
          </w:rPr>
          <m:t>N</m:t>
        </m:r>
        <m:r>
          <m:rPr>
            <m:sty m:val="p"/>
          </m:rPr>
          <w:rPr>
            <w:rFonts w:hint="eastAsia" w:ascii="Cambria Math" w:hAnsi="Cambria Math"/>
            <w:vertAlign w:val="subscript"/>
          </w:rPr>
          <m:t>2</m:t>
        </m:r>
        <m:r>
          <m:rPr>
            <m:sty m:val="p"/>
          </m:rPr>
          <w:rPr>
            <w:rFonts w:ascii="Cambria Math" w:hAnsi="宋体"/>
            <w:vertAlign w:val="subscript"/>
          </w:rPr>
          <m:t>+</m:t>
        </m:r>
        <m:r>
          <m:rPr>
            <m:sty m:val="p"/>
          </m:rPr>
          <w:rPr>
            <w:rFonts w:hint="eastAsia" w:ascii="Cambria Math" w:hAnsi="Cambria Math"/>
          </w:rPr>
          <m:t>N</m:t>
        </m:r>
        <m:r>
          <m:rPr>
            <m:sty m:val="p"/>
          </m:rPr>
          <w:rPr>
            <w:rFonts w:hint="eastAsia" w:ascii="Cambria Math" w:hAnsi="Cambria Math"/>
            <w:vertAlign w:val="subscript"/>
          </w:rPr>
          <m:t>3</m:t>
        </m:r>
        <m:r>
          <m:rPr>
            <m:sty m:val="p"/>
          </m:rPr>
          <w:rPr>
            <w:rFonts w:ascii="Cambria Math" w:hAnsi="Cambria Math" w:eastAsia="MS Mincho" w:cs="MS Mincho"/>
            <w:vertAlign w:val="subscript"/>
          </w:rPr>
          <m:t>)</m:t>
        </m:r>
      </m:oMath>
      <w:r>
        <w:rPr>
          <w:rFonts w:hint="eastAsia" w:hAnsi="宋体" w:cs="宋体"/>
          <w:szCs w:val="21"/>
        </w:rPr>
        <w:t>┈┈┈┈</w:t>
      </w:r>
      <w:r>
        <w:rPr>
          <w:rFonts w:hAnsi="宋体"/>
          <w:szCs w:val="21"/>
        </w:rPr>
        <w:t>（1）</w:t>
      </w:r>
    </w:p>
    <w:p>
      <w:pPr>
        <w:pStyle w:val="22"/>
        <w:jc w:val="left"/>
        <w:rPr>
          <w:rFonts w:hAnsi="宋体"/>
          <w:szCs w:val="21"/>
        </w:rPr>
      </w:pPr>
      <w:r>
        <w:rPr>
          <w:rFonts w:hint="eastAsia" w:asciiTheme="minorEastAsia" w:hAnsiTheme="minorEastAsia" w:eastAsiaTheme="minorEastAsia"/>
        </w:rPr>
        <w:t>式中：</w:t>
      </w:r>
    </w:p>
    <w:p>
      <w:pPr>
        <w:pStyle w:val="22"/>
        <w:jc w:val="left"/>
        <w:rPr>
          <w:rFonts w:hAnsi="宋体"/>
        </w:rPr>
      </w:pPr>
      <w:r>
        <w:rPr>
          <w:rFonts w:hint="eastAsia" w:hAnsi="宋体"/>
        </w:rPr>
        <w:t>N——</w:t>
      </w:r>
      <w:r>
        <w:rPr>
          <w:rFonts w:hint="eastAsia" w:asciiTheme="minorEastAsia" w:hAnsiTheme="minorEastAsia" w:eastAsiaTheme="minorEastAsia"/>
        </w:rPr>
        <w:t>有效布夹数</w:t>
      </w:r>
      <w:r>
        <w:rPr>
          <w:rFonts w:hint="eastAsia" w:hAnsi="宋体"/>
        </w:rPr>
        <w:t>，单位</w:t>
      </w:r>
      <w:r>
        <w:rPr>
          <w:rFonts w:hAnsi="宋体"/>
        </w:rPr>
        <w:t>为</w:t>
      </w:r>
      <w:r>
        <w:rPr>
          <w:rFonts w:hint="eastAsia" w:hAnsi="宋体"/>
        </w:rPr>
        <w:t>个；</w:t>
      </w:r>
    </w:p>
    <w:p>
      <w:pPr>
        <w:pStyle w:val="22"/>
        <w:jc w:val="left"/>
        <w:rPr>
          <w:rFonts w:hAnsi="宋体"/>
        </w:rPr>
      </w:pPr>
      <w:r>
        <w:rPr>
          <w:rFonts w:hint="eastAsia" w:hAnsi="宋体"/>
        </w:rPr>
        <w:t>N</w:t>
      </w:r>
      <w:r>
        <w:rPr>
          <w:rFonts w:hint="eastAsia" w:hAnsi="宋体"/>
          <w:vertAlign w:val="subscript"/>
        </w:rPr>
        <w:t>1</w:t>
      </w:r>
      <w:r>
        <w:rPr>
          <w:rFonts w:hint="eastAsia" w:hAnsi="宋体"/>
        </w:rPr>
        <w:t>——</w:t>
      </w:r>
      <w:r>
        <w:rPr>
          <w:rFonts w:hint="eastAsia" w:asciiTheme="minorEastAsia" w:hAnsiTheme="minorEastAsia" w:eastAsiaTheme="minorEastAsia"/>
        </w:rPr>
        <w:t>布夹总数</w:t>
      </w:r>
      <w:r>
        <w:rPr>
          <w:rFonts w:hint="eastAsia" w:hAnsi="宋体"/>
        </w:rPr>
        <w:t>，单位</w:t>
      </w:r>
      <w:r>
        <w:rPr>
          <w:rFonts w:hAnsi="宋体"/>
        </w:rPr>
        <w:t>为</w:t>
      </w:r>
      <w:r>
        <w:rPr>
          <w:rFonts w:hint="eastAsia" w:hAnsi="宋体"/>
        </w:rPr>
        <w:t>个；</w:t>
      </w:r>
    </w:p>
    <w:p>
      <w:pPr>
        <w:pStyle w:val="22"/>
        <w:jc w:val="left"/>
      </w:pPr>
      <w:r>
        <w:rPr>
          <w:rFonts w:hint="eastAsia" w:hAnsi="宋体"/>
        </w:rPr>
        <w:t>N</w:t>
      </w:r>
      <w:r>
        <w:rPr>
          <w:rFonts w:hint="eastAsia" w:hAnsi="宋体"/>
          <w:vertAlign w:val="subscript"/>
        </w:rPr>
        <w:t>2</w:t>
      </w:r>
      <w:r>
        <w:rPr>
          <w:rFonts w:hint="eastAsia" w:hAnsi="宋体"/>
        </w:rPr>
        <w:t>——</w:t>
      </w:r>
      <w:r>
        <w:rPr>
          <w:rFonts w:hint="eastAsia" w:asciiTheme="minorEastAsia" w:hAnsiTheme="minorEastAsia" w:eastAsiaTheme="minorEastAsia"/>
        </w:rPr>
        <w:t>遗失夹数</w:t>
      </w:r>
      <w:r>
        <w:rPr>
          <w:rFonts w:hint="eastAsia" w:hAnsi="宋体"/>
        </w:rPr>
        <w:t>，单位</w:t>
      </w:r>
      <w:r>
        <w:rPr>
          <w:rFonts w:hAnsi="宋体"/>
        </w:rPr>
        <w:t>为</w:t>
      </w:r>
      <w:r>
        <w:rPr>
          <w:rFonts w:hint="eastAsia" w:hAnsi="宋体"/>
        </w:rPr>
        <w:t>个；</w:t>
      </w:r>
    </w:p>
    <w:p>
      <w:pPr>
        <w:pStyle w:val="22"/>
        <w:jc w:val="left"/>
        <w:rPr>
          <w:rFonts w:hAnsi="宋体"/>
          <w:szCs w:val="21"/>
        </w:rPr>
      </w:pPr>
      <w:r>
        <w:rPr>
          <w:rFonts w:hint="eastAsia" w:hAnsi="宋体"/>
        </w:rPr>
        <w:t>N</w:t>
      </w:r>
      <w:r>
        <w:rPr>
          <w:rFonts w:hint="eastAsia" w:hAnsi="宋体"/>
          <w:vertAlign w:val="subscript"/>
        </w:rPr>
        <w:t>3</w:t>
      </w:r>
      <w:r>
        <w:rPr>
          <w:rFonts w:hint="eastAsia" w:hAnsi="宋体"/>
        </w:rPr>
        <w:t>——</w:t>
      </w:r>
      <w:r>
        <w:rPr>
          <w:rFonts w:hint="eastAsia" w:asciiTheme="minorEastAsia" w:hAnsiTheme="minorEastAsia" w:eastAsiaTheme="minorEastAsia"/>
        </w:rPr>
        <w:t>空翻夹数</w:t>
      </w:r>
      <w:r>
        <w:rPr>
          <w:rFonts w:hint="eastAsia" w:hAnsi="宋体"/>
        </w:rPr>
        <w:t>，单位</w:t>
      </w:r>
      <w:r>
        <w:rPr>
          <w:rFonts w:hAnsi="宋体"/>
        </w:rPr>
        <w:t>为</w:t>
      </w:r>
      <w:r>
        <w:rPr>
          <w:rFonts w:hint="eastAsia" w:hAnsi="宋体"/>
        </w:rPr>
        <w:t>个。</w:t>
      </w:r>
    </w:p>
    <w:p>
      <w:pPr>
        <w:pStyle w:val="45"/>
        <w:spacing w:beforeLines="0" w:afterLines="0"/>
        <w:ind w:left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夹夜捕获率按公式（2）计算。</w:t>
      </w:r>
    </w:p>
    <w:p>
      <w:pPr>
        <w:pStyle w:val="22"/>
        <w:spacing w:beforeLines="50" w:afterLines="50"/>
        <w:jc w:val="center"/>
        <w:rPr>
          <w:rFonts w:hint="eastAsia" w:hAnsi="宋体"/>
          <w:szCs w:val="21"/>
        </w:rPr>
      </w:pPr>
      <m:oMath>
        <m:r>
          <m:rPr>
            <m:sty m:val="p"/>
          </m:rPr>
          <w:rPr>
            <w:rFonts w:hint="eastAsia" w:ascii="Cambria Math" w:hAnsi="Cambria Math"/>
          </w:rPr>
          <m:t>R</m:t>
        </m:r>
        <m:r>
          <m:rPr>
            <m:sty m:val="p"/>
          </m:rPr>
          <w:rPr>
            <w:rFonts w:ascii="Cambria Math" w:hAnsi="Cambria Math" w:eastAsia="Cambria Math" w:cs="Cambria Math"/>
          </w:rPr>
          <m:t>=</m:t>
        </m:r>
        <m:f>
          <m:fPr>
            <m:ctrlPr>
              <w:rPr>
                <w:rFonts w:ascii="Cambria Math" w:hAnsi="Cambria Math" w:eastAsia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Cambria Math" w:cs="Cambria Math"/>
              </w:rPr>
              <m:t>M</m:t>
            </m:r>
            <m:ctrlPr>
              <w:rPr>
                <w:rFonts w:ascii="Cambria Math" w:hAnsi="Cambria Math" w:eastAsia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Cambria Math" w:cs="Cambria Math"/>
              </w:rPr>
              <m:t>N</m:t>
            </m:r>
            <m:ctrlPr>
              <w:rPr>
                <w:rFonts w:ascii="Cambria Math" w:hAnsi="Cambria Math" w:eastAsia="Cambria Math"/>
              </w:rPr>
            </m:ctrlPr>
          </m:den>
        </m:f>
        <m:r>
          <m:rPr>
            <m:sty m:val="p"/>
          </m:rPr>
          <w:rPr>
            <w:rFonts w:ascii="Cambria Math" w:hAnsi="Cambria Math" w:eastAsia="Cambria Math"/>
          </w:rPr>
          <m:t>×100</m:t>
        </m:r>
      </m:oMath>
      <w:r>
        <w:rPr>
          <w:rFonts w:hint="eastAsia" w:hAnsi="宋体" w:cs="宋体"/>
        </w:rPr>
        <w:t>%</w:t>
      </w:r>
      <w:r>
        <w:rPr>
          <w:rFonts w:hint="eastAsia" w:hAnsi="宋体" w:cs="宋体"/>
          <w:szCs w:val="21"/>
        </w:rPr>
        <w:t>┈┈┈┈</w:t>
      </w:r>
      <w:r>
        <w:rPr>
          <w:rFonts w:hAnsi="宋体"/>
          <w:szCs w:val="21"/>
        </w:rPr>
        <w:t>（2）</w:t>
      </w:r>
    </w:p>
    <w:p>
      <w:pPr>
        <w:pStyle w:val="22"/>
        <w:jc w:val="left"/>
        <w:rPr>
          <w:rFonts w:hAnsi="宋体"/>
          <w:szCs w:val="21"/>
        </w:rPr>
      </w:pPr>
      <w:r>
        <w:rPr>
          <w:rFonts w:hint="eastAsia" w:asciiTheme="minorEastAsia" w:hAnsiTheme="minorEastAsia" w:eastAsiaTheme="minorEastAsia"/>
        </w:rPr>
        <w:t>式中：</w:t>
      </w:r>
    </w:p>
    <w:p>
      <w:pPr>
        <w:pStyle w:val="22"/>
        <w:jc w:val="left"/>
        <w:rPr>
          <w:rFonts w:hAnsi="宋体"/>
        </w:rPr>
      </w:pPr>
      <w:r>
        <w:rPr>
          <w:rFonts w:hint="eastAsia" w:hAnsi="宋体"/>
        </w:rPr>
        <w:t>R——夹夜捕获率，</w:t>
      </w:r>
      <w:r>
        <w:rPr>
          <w:rFonts w:hAnsi="宋体"/>
        </w:rPr>
        <w:t>单位为</w:t>
      </w:r>
      <w:r>
        <w:rPr>
          <w:rFonts w:hint="eastAsia" w:hAnsi="宋体"/>
        </w:rPr>
        <w:t>百分数（%）；</w:t>
      </w:r>
    </w:p>
    <w:p>
      <w:pPr>
        <w:pStyle w:val="22"/>
        <w:jc w:val="left"/>
        <w:rPr>
          <w:rFonts w:hAnsi="宋体"/>
        </w:rPr>
      </w:pPr>
      <w:r>
        <w:rPr>
          <w:rFonts w:hint="eastAsia" w:hAnsi="宋体"/>
        </w:rPr>
        <w:t>M——捕鼠总数，单位</w:t>
      </w:r>
      <w:r>
        <w:rPr>
          <w:rFonts w:hAnsi="宋体"/>
        </w:rPr>
        <w:t>为</w:t>
      </w:r>
      <w:r>
        <w:rPr>
          <w:rFonts w:hint="eastAsia" w:hAnsi="宋体"/>
        </w:rPr>
        <w:t>只；</w:t>
      </w:r>
    </w:p>
    <w:p>
      <w:pPr>
        <w:pStyle w:val="22"/>
        <w:jc w:val="left"/>
        <w:rPr>
          <w:rFonts w:hAnsi="宋体"/>
          <w:szCs w:val="21"/>
        </w:rPr>
      </w:pPr>
      <w:r>
        <w:rPr>
          <w:rFonts w:hint="eastAsia" w:hAnsi="宋体"/>
        </w:rPr>
        <w:t>N——</w:t>
      </w:r>
      <w:r>
        <w:rPr>
          <w:rFonts w:hint="eastAsia" w:asciiTheme="minorEastAsia" w:hAnsiTheme="minorEastAsia" w:eastAsiaTheme="minorEastAsia"/>
        </w:rPr>
        <w:t>有效布夹数</w:t>
      </w:r>
      <w:r>
        <w:rPr>
          <w:rFonts w:hint="eastAsia" w:hAnsi="宋体"/>
        </w:rPr>
        <w:t>，单位</w:t>
      </w:r>
      <w:r>
        <w:rPr>
          <w:rFonts w:hAnsi="宋体"/>
        </w:rPr>
        <w:t>为</w:t>
      </w:r>
      <w:r>
        <w:rPr>
          <w:rFonts w:hint="eastAsia" w:hAnsi="宋体"/>
        </w:rPr>
        <w:t>个。</w:t>
      </w:r>
    </w:p>
    <w:p>
      <w:pPr>
        <w:pStyle w:val="45"/>
        <w:spacing w:beforeLines="0" w:afterLines="0"/>
        <w:ind w:left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阳性粉块率按公式（3）计算。</w:t>
      </w:r>
    </w:p>
    <w:p>
      <w:pPr>
        <w:pStyle w:val="22"/>
        <w:spacing w:beforeLines="50" w:afterLines="50"/>
        <w:jc w:val="center"/>
        <w:rPr>
          <w:rFonts w:hint="eastAsia" w:hAnsi="宋体"/>
          <w:szCs w:val="21"/>
        </w:rPr>
      </w:pPr>
      <m:oMath>
        <m:r>
          <m:rPr>
            <m:sty m:val="p"/>
          </m:rPr>
          <w:rPr>
            <w:rFonts w:hint="eastAsia" w:ascii="Cambria Math" w:hAnsi="Cambria Math"/>
          </w:rPr>
          <m:t>C</m:t>
        </m:r>
        <m:r>
          <m:rPr>
            <m:sty m:val="p"/>
          </m:rPr>
          <w:rPr>
            <w:rFonts w:ascii="Cambria Math" w:hAnsi="Cambria Math" w:eastAsia="Cambria Math" w:cs="Cambria Math"/>
          </w:rPr>
          <m:t>=</m:t>
        </m:r>
        <m:f>
          <m:fPr>
            <m:ctrlPr>
              <w:rPr>
                <w:rFonts w:ascii="Cambria Math" w:hAnsi="Cambria Math" w:eastAsia="Cambria Math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/>
                <w:szCs w:val="21"/>
              </w:rPr>
              <m:t>P</m:t>
            </m:r>
            <m:r>
              <m:rPr>
                <m:sty m:val="p"/>
              </m:rPr>
              <w:rPr>
                <w:rFonts w:hint="eastAsia" w:ascii="Cambria Math" w:hAnsi="Cambria Math"/>
                <w:szCs w:val="21"/>
                <w:vertAlign w:val="subscript"/>
              </w:rPr>
              <m:t>1</m:t>
            </m:r>
            <m:ctrlPr>
              <w:rPr>
                <w:rFonts w:ascii="Cambria Math" w:hAnsi="Cambria Math" w:eastAsia="Cambria Math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/>
                <w:szCs w:val="21"/>
              </w:rPr>
              <m:t>P</m:t>
            </m:r>
            <m:ctrlPr>
              <w:rPr>
                <w:rFonts w:ascii="Cambria Math" w:hAnsi="Cambria Math" w:eastAsia="Cambria Math"/>
              </w:rPr>
            </m:ctrlPr>
          </m:den>
        </m:f>
        <m:r>
          <m:rPr>
            <m:sty m:val="p"/>
          </m:rPr>
          <w:rPr>
            <w:rFonts w:ascii="Cambria Math" w:hAnsi="Cambria Math" w:eastAsia="Cambria Math"/>
          </w:rPr>
          <m:t>×</m:t>
        </m:r>
        <m:r>
          <m:rPr>
            <m:sty m:val="p"/>
          </m:rPr>
          <w:rPr>
            <w:rFonts w:ascii="Cambria Math" w:hAnsi="Cambria Math" w:eastAsiaTheme="minorEastAsia"/>
          </w:rPr>
          <m:t>100%</m:t>
        </m:r>
      </m:oMath>
      <w:r>
        <w:rPr>
          <w:rFonts w:hint="eastAsia" w:hAnsi="宋体" w:cs="宋体"/>
          <w:szCs w:val="21"/>
        </w:rPr>
        <w:t>┈┈┈</w:t>
      </w:r>
      <w:r>
        <w:rPr>
          <w:rFonts w:hAnsi="宋体"/>
          <w:szCs w:val="21"/>
        </w:rPr>
        <w:t>（3）</w:t>
      </w:r>
    </w:p>
    <w:p>
      <w:pPr>
        <w:pStyle w:val="22"/>
        <w:jc w:val="left"/>
        <w:rPr>
          <w:rFonts w:hAnsi="宋体"/>
          <w:szCs w:val="21"/>
        </w:rPr>
      </w:pPr>
      <w:r>
        <w:rPr>
          <w:rFonts w:hint="eastAsia" w:asciiTheme="minorEastAsia" w:hAnsiTheme="minorEastAsia" w:eastAsiaTheme="minorEastAsia"/>
        </w:rPr>
        <w:t>式中：</w:t>
      </w:r>
    </w:p>
    <w:p>
      <w:pPr>
        <w:pStyle w:val="22"/>
        <w:jc w:val="left"/>
        <w:rPr>
          <w:rFonts w:hAnsi="宋体"/>
        </w:rPr>
      </w:pPr>
      <w:r>
        <w:rPr>
          <w:rFonts w:hint="eastAsia" w:hAnsi="宋体"/>
        </w:rPr>
        <w:t>C——</w:t>
      </w:r>
      <w:r>
        <w:rPr>
          <w:rFonts w:hint="eastAsia" w:asciiTheme="minorEastAsia" w:hAnsiTheme="minorEastAsia" w:eastAsiaTheme="minorEastAsia"/>
        </w:rPr>
        <w:t>阳性粉块率</w:t>
      </w:r>
      <w:r>
        <w:rPr>
          <w:rFonts w:hint="eastAsia" w:hAnsi="宋体"/>
        </w:rPr>
        <w:t>，</w:t>
      </w:r>
      <w:r>
        <w:rPr>
          <w:rFonts w:hAnsi="宋体"/>
        </w:rPr>
        <w:t>单位为</w:t>
      </w:r>
      <w:r>
        <w:rPr>
          <w:rFonts w:hint="eastAsia" w:hAnsi="宋体"/>
        </w:rPr>
        <w:t>百分数（%）；</w:t>
      </w:r>
    </w:p>
    <w:p>
      <w:pPr>
        <w:pStyle w:val="22"/>
        <w:jc w:val="left"/>
      </w:pPr>
      <w:r>
        <w:rPr>
          <w:rFonts w:hint="eastAsia" w:hAnsi="宋体"/>
          <w:szCs w:val="21"/>
        </w:rPr>
        <w:t>P</w:t>
      </w:r>
      <w:r>
        <w:rPr>
          <w:rFonts w:hint="eastAsia" w:hAnsi="宋体"/>
          <w:szCs w:val="21"/>
          <w:vertAlign w:val="subscript"/>
        </w:rPr>
        <w:t>1</w:t>
      </w:r>
      <w:r>
        <w:rPr>
          <w:rFonts w:hint="eastAsia" w:hAnsi="宋体"/>
        </w:rPr>
        <w:t>——</w:t>
      </w:r>
      <w:r>
        <w:rPr>
          <w:rFonts w:hint="eastAsia" w:asciiTheme="minorEastAsia" w:hAnsiTheme="minorEastAsia" w:eastAsiaTheme="minorEastAsia"/>
        </w:rPr>
        <w:t>阳性粉块数</w:t>
      </w:r>
      <w:r>
        <w:rPr>
          <w:rFonts w:hint="eastAsia" w:hAnsi="宋体"/>
        </w:rPr>
        <w:t>，单位</w:t>
      </w:r>
      <w:r>
        <w:rPr>
          <w:rFonts w:hAnsi="宋体"/>
        </w:rPr>
        <w:t>为</w:t>
      </w:r>
      <w:r>
        <w:rPr>
          <w:rFonts w:hint="eastAsia" w:hAnsi="宋体"/>
        </w:rPr>
        <w:t>个；</w:t>
      </w:r>
    </w:p>
    <w:p>
      <w:pPr>
        <w:pStyle w:val="22"/>
        <w:jc w:val="left"/>
        <w:rPr>
          <w:rFonts w:hAnsi="宋体"/>
          <w:szCs w:val="21"/>
        </w:rPr>
      </w:pPr>
      <w:r>
        <w:rPr>
          <w:rFonts w:hint="eastAsia" w:hAnsi="宋体"/>
          <w:szCs w:val="21"/>
        </w:rPr>
        <w:t>P</w:t>
      </w:r>
      <w:r>
        <w:rPr>
          <w:rFonts w:hint="eastAsia" w:hAnsi="宋体"/>
        </w:rPr>
        <w:t>——</w:t>
      </w:r>
      <w:r>
        <w:rPr>
          <w:rFonts w:hint="eastAsia" w:asciiTheme="minorEastAsia" w:hAnsiTheme="minorEastAsia" w:eastAsiaTheme="minorEastAsia"/>
        </w:rPr>
        <w:t>粉块总数</w:t>
      </w:r>
      <w:r>
        <w:rPr>
          <w:rFonts w:hint="eastAsia" w:hAnsi="宋体"/>
        </w:rPr>
        <w:t>，单位</w:t>
      </w:r>
      <w:r>
        <w:rPr>
          <w:rFonts w:hAnsi="宋体"/>
        </w:rPr>
        <w:t>为</w:t>
      </w:r>
      <w:r>
        <w:rPr>
          <w:rFonts w:hint="eastAsia" w:hAnsi="宋体"/>
        </w:rPr>
        <w:t>个。</w:t>
      </w:r>
    </w:p>
    <w:p>
      <w:pPr>
        <w:pStyle w:val="41"/>
        <w:spacing w:before="156" w:after="156"/>
        <w:rPr>
          <w:rFonts w:hAnsi="黑体"/>
        </w:rPr>
      </w:pPr>
      <w:bookmarkStart w:id="55" w:name="_Toc105662640"/>
      <w:r>
        <w:rPr>
          <w:rFonts w:hAnsi="黑体"/>
        </w:rPr>
        <w:t>调查方法</w:t>
      </w:r>
      <w:bookmarkEnd w:id="55"/>
    </w:p>
    <w:p>
      <w:pPr>
        <w:pStyle w:val="45"/>
        <w:spacing w:before="156" w:after="156"/>
        <w:ind w:left="0"/>
        <w:rPr>
          <w:rFonts w:hAnsi="黑体"/>
        </w:rPr>
      </w:pPr>
      <w:r>
        <w:rPr>
          <w:rFonts w:hAnsi="黑体"/>
        </w:rPr>
        <w:t>室外</w:t>
      </w:r>
    </w:p>
    <w:p>
      <w:pPr>
        <w:pStyle w:val="22"/>
        <w:rPr>
          <w:rFonts w:hAnsi="宋体"/>
          <w:szCs w:val="21"/>
        </w:rPr>
      </w:pPr>
      <w:r>
        <w:rPr>
          <w:rFonts w:hAnsi="宋体"/>
          <w:szCs w:val="21"/>
        </w:rPr>
        <w:t>沿圈舍、饲料库、办公区、生活区的室外环境的墙根布放鼠夹，踏板朝向墙面，夹距5</w:t>
      </w: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m。</w:t>
      </w:r>
    </w:p>
    <w:p>
      <w:pPr>
        <w:pStyle w:val="45"/>
        <w:spacing w:before="156" w:after="156"/>
        <w:ind w:left="0"/>
        <w:rPr>
          <w:rFonts w:hAnsi="黑体"/>
        </w:rPr>
      </w:pPr>
      <w:r>
        <w:rPr>
          <w:rFonts w:hAnsi="黑体"/>
        </w:rPr>
        <w:t>室内</w:t>
      </w:r>
    </w:p>
    <w:p>
      <w:pPr>
        <w:pStyle w:val="22"/>
        <w:rPr>
          <w:rFonts w:hAnsi="宋体"/>
          <w:szCs w:val="21"/>
        </w:rPr>
      </w:pPr>
      <w:r>
        <w:rPr>
          <w:rFonts w:hAnsi="宋体"/>
          <w:szCs w:val="21"/>
        </w:rPr>
        <w:t>沿室内墙跟每间隔5</w:t>
      </w:r>
      <w:r>
        <w:rPr>
          <w:rFonts w:hint="eastAsia" w:hAnsi="宋体"/>
          <w:szCs w:val="21"/>
        </w:rPr>
        <w:t xml:space="preserve"> </w:t>
      </w:r>
      <w:r>
        <w:rPr>
          <w:rFonts w:hAnsi="宋体"/>
          <w:szCs w:val="21"/>
        </w:rPr>
        <w:t>m布放一块粉块，在同一地点连续布放3</w:t>
      </w:r>
      <w:r>
        <w:rPr>
          <w:rFonts w:hint="eastAsia" w:hAnsi="宋体"/>
          <w:szCs w:val="21"/>
        </w:rPr>
        <w:t xml:space="preserve"> d</w:t>
      </w:r>
      <w:r>
        <w:rPr>
          <w:rFonts w:hAnsi="宋体"/>
          <w:szCs w:val="21"/>
        </w:rPr>
        <w:t xml:space="preserve">，每天检查一次并记录，阳性或者被破坏的粉块重新布放。 </w:t>
      </w:r>
    </w:p>
    <w:p>
      <w:pPr>
        <w:pStyle w:val="44"/>
        <w:spacing w:before="312" w:after="312"/>
        <w:rPr>
          <w:rFonts w:hAnsi="黑体"/>
          <w:szCs w:val="21"/>
        </w:rPr>
      </w:pPr>
      <w:bookmarkStart w:id="56" w:name="_Toc106630777"/>
      <w:bookmarkStart w:id="57" w:name="_Toc106630473"/>
      <w:bookmarkStart w:id="58" w:name="_Toc105662641"/>
      <w:bookmarkStart w:id="59" w:name="_Toc106088038"/>
      <w:bookmarkStart w:id="60" w:name="_Toc106630431"/>
      <w:bookmarkStart w:id="61" w:name="_Toc106027615"/>
      <w:bookmarkStart w:id="62" w:name="_Toc105660566"/>
      <w:r>
        <w:rPr>
          <w:rFonts w:hAnsi="黑体"/>
          <w:szCs w:val="21"/>
        </w:rPr>
        <w:t>控制效果评价</w:t>
      </w:r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41"/>
        <w:spacing w:before="156" w:after="156"/>
        <w:rPr>
          <w:rFonts w:hAnsi="黑体"/>
        </w:rPr>
      </w:pPr>
      <w:bookmarkStart w:id="63" w:name="_Toc105662642"/>
      <w:r>
        <w:rPr>
          <w:rFonts w:hAnsi="黑体"/>
        </w:rPr>
        <w:t>样本量</w:t>
      </w:r>
      <w:bookmarkEnd w:id="63"/>
    </w:p>
    <w:p>
      <w:pPr>
        <w:pStyle w:val="22"/>
        <w:rPr>
          <w:rFonts w:hAnsi="宋体"/>
          <w:szCs w:val="21"/>
        </w:rPr>
      </w:pPr>
      <w:r>
        <w:rPr>
          <w:rFonts w:hAnsi="宋体"/>
          <w:szCs w:val="21"/>
        </w:rPr>
        <w:t>样本量见附录B表B.1</w:t>
      </w:r>
    </w:p>
    <w:p>
      <w:pPr>
        <w:pStyle w:val="41"/>
        <w:spacing w:before="156" w:after="156"/>
        <w:rPr>
          <w:rFonts w:hAnsi="黑体"/>
        </w:rPr>
      </w:pPr>
      <w:bookmarkStart w:id="64" w:name="_Toc105662643"/>
      <w:r>
        <w:rPr>
          <w:rFonts w:hAnsi="黑体"/>
        </w:rPr>
        <w:t>控制效果</w:t>
      </w:r>
      <w:bookmarkEnd w:id="64"/>
    </w:p>
    <w:p>
      <w:pPr>
        <w:pStyle w:val="45"/>
        <w:spacing w:beforeLines="0" w:afterLines="0"/>
        <w:ind w:left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以捕获率下降率和阳性粉块率下降率计算控制效果。</w:t>
      </w:r>
    </w:p>
    <w:p>
      <w:pPr>
        <w:pStyle w:val="45"/>
        <w:spacing w:beforeLines="0" w:afterLines="0"/>
        <w:ind w:left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捕获率下降率按公式（4）计算。</w:t>
      </w:r>
    </w:p>
    <w:p>
      <w:pPr>
        <w:pStyle w:val="22"/>
        <w:spacing w:beforeLines="50" w:afterLines="50"/>
        <w:jc w:val="center"/>
        <w:rPr>
          <w:rFonts w:hint="eastAsia" w:hAnsi="宋体"/>
          <w:szCs w:val="21"/>
        </w:rPr>
      </w:pPr>
      <m:oMath>
        <m:r>
          <m:rPr>
            <m:sty m:val="p"/>
          </m:rPr>
          <w:rPr>
            <w:rFonts w:hint="eastAsia" w:ascii="Cambria Math" w:hAnsi="Cambria Math"/>
          </w:rPr>
          <m:t>R</m:t>
        </m:r>
        <m:r>
          <m:rPr>
            <m:sty m:val="p"/>
          </m:rPr>
          <w:rPr>
            <w:rFonts w:hint="eastAsia" w:ascii="Cambria Math" w:hAnsi="Cambria Math"/>
            <w:vertAlign w:val="subscript"/>
          </w:rPr>
          <m:t>T</m:t>
        </m:r>
        <m:r>
          <m:rPr>
            <m:sty m:val="p"/>
          </m:rPr>
          <w:rPr>
            <w:rFonts w:ascii="Cambria Math" w:hAnsi="Cambria Math" w:eastAsia="Cambria Math" w:cs="Cambria Math"/>
          </w:rPr>
          <m:t>=</m:t>
        </m:r>
        <m:f>
          <m:fPr>
            <m:ctrlPr>
              <w:rPr>
                <w:rFonts w:ascii="Cambria Math" w:hAnsi="Cambria Math" w:eastAsia="Cambria Math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/>
              </w:rPr>
              <m:t>R</m:t>
            </m:r>
            <m:r>
              <m:rPr>
                <m:sty m:val="p"/>
              </m:rPr>
              <w:rPr>
                <w:rFonts w:hint="eastAsia" w:ascii="Cambria Math" w:hAnsi="Cambria Math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 w:eastAsia="Cambria Math" w:cs="Cambria Math"/>
              </w:rPr>
              <m:t>−</m:t>
            </m:r>
            <m:r>
              <m:rPr>
                <m:sty m:val="p"/>
              </m:rPr>
              <w:rPr>
                <w:rFonts w:hint="eastAsia" w:ascii="Cambria Math" w:hAnsi="Cambria Math"/>
              </w:rPr>
              <m:t>R</m:t>
            </m:r>
            <m:r>
              <m:rPr>
                <m:sty m:val="p"/>
              </m:rPr>
              <w:rPr>
                <w:rFonts w:hint="eastAsia" w:ascii="Cambria Math" w:hAnsi="Cambria Math"/>
                <w:vertAlign w:val="subscript"/>
              </w:rPr>
              <m:t>2</m:t>
            </m:r>
            <m:ctrlPr>
              <w:rPr>
                <w:rFonts w:ascii="Cambria Math" w:hAnsi="Cambria Math" w:eastAsia="Cambria Math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/>
              </w:rPr>
              <m:t>R</m:t>
            </m:r>
            <m:r>
              <m:rPr>
                <m:sty m:val="p"/>
              </m:rPr>
              <w:rPr>
                <w:rFonts w:hint="eastAsia" w:ascii="Cambria Math" w:hAnsi="Cambria Math"/>
                <w:vertAlign w:val="subscript"/>
              </w:rPr>
              <m:t>1</m:t>
            </m:r>
            <m:ctrlPr>
              <w:rPr>
                <w:rFonts w:ascii="Cambria Math" w:hAnsi="Cambria Math" w:eastAsia="Cambria Math"/>
              </w:rPr>
            </m:ctrlPr>
          </m:den>
        </m:f>
        <m:r>
          <m:rPr>
            <m:sty m:val="p"/>
          </m:rPr>
          <w:rPr>
            <w:rFonts w:ascii="Cambria Math" w:hAnsi="Cambria Math" w:eastAsia="Cambria Math"/>
          </w:rPr>
          <m:t>×</m:t>
        </m:r>
        <m:r>
          <m:rPr>
            <m:sty m:val="p"/>
          </m:rPr>
          <w:rPr>
            <w:rFonts w:ascii="Cambria Math" w:hAnsi="Cambria Math" w:eastAsiaTheme="minorEastAsia"/>
          </w:rPr>
          <m:t>100%</m:t>
        </m:r>
      </m:oMath>
      <w:r>
        <w:rPr>
          <w:rFonts w:hint="eastAsia" w:hAnsi="宋体" w:cs="宋体"/>
          <w:szCs w:val="21"/>
        </w:rPr>
        <w:t>┈┈┈┈</w:t>
      </w:r>
      <w:r>
        <w:rPr>
          <w:rFonts w:hAnsi="宋体"/>
          <w:szCs w:val="21"/>
        </w:rPr>
        <w:t>（4）</w:t>
      </w:r>
    </w:p>
    <w:p>
      <w:pPr>
        <w:pStyle w:val="22"/>
        <w:jc w:val="left"/>
        <w:rPr>
          <w:rFonts w:hAnsi="宋体"/>
          <w:szCs w:val="21"/>
        </w:rPr>
      </w:pPr>
      <w:r>
        <w:rPr>
          <w:rFonts w:hint="eastAsia" w:asciiTheme="minorEastAsia" w:hAnsiTheme="minorEastAsia" w:eastAsiaTheme="minorEastAsia"/>
        </w:rPr>
        <w:t>式中：</w:t>
      </w:r>
    </w:p>
    <w:p>
      <w:pPr>
        <w:pStyle w:val="22"/>
        <w:jc w:val="left"/>
        <w:rPr>
          <w:rFonts w:hAnsi="宋体"/>
        </w:rPr>
      </w:pPr>
      <w:r>
        <w:rPr>
          <w:rFonts w:hint="eastAsia" w:hAnsi="宋体"/>
        </w:rPr>
        <w:t>R</w:t>
      </w:r>
      <w:r>
        <w:rPr>
          <w:rFonts w:hint="eastAsia" w:hAnsi="宋体"/>
          <w:vertAlign w:val="subscript"/>
        </w:rPr>
        <w:t>T</w:t>
      </w:r>
      <w:r>
        <w:rPr>
          <w:rFonts w:hint="eastAsia" w:hAnsi="宋体"/>
        </w:rPr>
        <w:t>——</w:t>
      </w:r>
      <w:r>
        <w:rPr>
          <w:rFonts w:hint="eastAsia" w:asciiTheme="minorEastAsia" w:hAnsiTheme="minorEastAsia" w:eastAsiaTheme="minorEastAsia"/>
        </w:rPr>
        <w:t>捕获率下降率</w:t>
      </w:r>
      <w:r>
        <w:rPr>
          <w:rFonts w:hint="eastAsia" w:hAnsi="宋体"/>
        </w:rPr>
        <w:t>，</w:t>
      </w:r>
      <w:r>
        <w:rPr>
          <w:rFonts w:hAnsi="宋体"/>
        </w:rPr>
        <w:t>单位为</w:t>
      </w:r>
      <w:r>
        <w:rPr>
          <w:rFonts w:hint="eastAsia" w:hAnsi="宋体"/>
        </w:rPr>
        <w:t>百分数（%）；</w:t>
      </w:r>
    </w:p>
    <w:p>
      <w:pPr>
        <w:pStyle w:val="22"/>
        <w:jc w:val="left"/>
        <w:rPr>
          <w:rFonts w:hAnsi="宋体"/>
        </w:rPr>
      </w:pPr>
      <w:r>
        <w:rPr>
          <w:rFonts w:hint="eastAsia" w:hAnsi="宋体"/>
        </w:rPr>
        <w:t>R</w:t>
      </w:r>
      <w:r>
        <w:rPr>
          <w:rFonts w:hint="eastAsia" w:hAnsi="宋体"/>
          <w:vertAlign w:val="subscript"/>
        </w:rPr>
        <w:t>1</w:t>
      </w:r>
      <w:r>
        <w:rPr>
          <w:rFonts w:hint="eastAsia" w:hAnsi="宋体"/>
        </w:rPr>
        <w:t>——控制前捕获率，</w:t>
      </w:r>
      <w:r>
        <w:rPr>
          <w:rFonts w:hAnsi="宋体"/>
        </w:rPr>
        <w:t>单位为</w:t>
      </w:r>
      <w:r>
        <w:rPr>
          <w:rFonts w:hint="eastAsia" w:hAnsi="宋体"/>
        </w:rPr>
        <w:t>百分数（%）；</w:t>
      </w:r>
    </w:p>
    <w:p>
      <w:pPr>
        <w:pStyle w:val="22"/>
        <w:jc w:val="left"/>
        <w:rPr>
          <w:rFonts w:hAnsi="宋体"/>
          <w:szCs w:val="21"/>
        </w:rPr>
      </w:pPr>
      <w:r>
        <w:rPr>
          <w:rFonts w:hint="eastAsia" w:hAnsi="宋体"/>
        </w:rPr>
        <w:t>R</w:t>
      </w:r>
      <w:r>
        <w:rPr>
          <w:rFonts w:hint="eastAsia" w:hAnsi="宋体"/>
          <w:vertAlign w:val="subscript"/>
        </w:rPr>
        <w:t>2</w:t>
      </w:r>
      <w:r>
        <w:rPr>
          <w:rFonts w:hint="eastAsia" w:hAnsi="宋体"/>
        </w:rPr>
        <w:t>——控制后捕获率，</w:t>
      </w:r>
      <w:r>
        <w:rPr>
          <w:rFonts w:hAnsi="宋体"/>
        </w:rPr>
        <w:t>单位为</w:t>
      </w:r>
      <w:r>
        <w:rPr>
          <w:rFonts w:hint="eastAsia" w:hAnsi="宋体"/>
        </w:rPr>
        <w:t>百分数（%）。</w:t>
      </w:r>
    </w:p>
    <w:p>
      <w:pPr>
        <w:pStyle w:val="45"/>
        <w:spacing w:beforeLines="0" w:afterLines="0"/>
        <w:ind w:left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阳性粉块率下降率按公式（5）计算。</w:t>
      </w:r>
    </w:p>
    <w:p>
      <w:pPr>
        <w:pStyle w:val="22"/>
        <w:spacing w:beforeLines="50" w:afterLines="50"/>
        <w:jc w:val="center"/>
        <w:rPr>
          <w:rFonts w:hint="eastAsia" w:hAnsi="宋体"/>
          <w:szCs w:val="21"/>
        </w:rPr>
      </w:pPr>
      <m:oMath>
        <m:r>
          <m:rPr>
            <m:sty m:val="p"/>
          </m:rPr>
          <w:rPr>
            <w:rFonts w:hint="eastAsia" w:ascii="Cambria Math" w:hAnsi="Cambria Math"/>
          </w:rPr>
          <m:t>C</m:t>
        </m:r>
        <m:r>
          <m:rPr>
            <m:sty m:val="p"/>
          </m:rPr>
          <w:rPr>
            <w:rFonts w:hint="eastAsia" w:ascii="Cambria Math" w:hAnsi="Cambria Math"/>
            <w:vertAlign w:val="subscript"/>
          </w:rPr>
          <m:t>T</m:t>
        </m:r>
        <m:r>
          <m:rPr>
            <m:sty m:val="p"/>
          </m:rPr>
          <w:rPr>
            <w:rFonts w:ascii="Cambria Math" w:hAnsi="Cambria Math" w:eastAsia="Cambria Math" w:cs="Cambria Math"/>
          </w:rPr>
          <m:t>=</m:t>
        </m:r>
        <m:f>
          <m:fPr>
            <m:ctrlPr>
              <w:rPr>
                <w:rFonts w:ascii="Cambria Math" w:hAnsi="Cambria Math" w:eastAsia="Cambria Math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/>
              </w:rPr>
              <m:t>C</m:t>
            </m:r>
            <m:r>
              <m:rPr>
                <m:sty m:val="p"/>
              </m:rPr>
              <w:rPr>
                <w:rFonts w:hint="eastAsia" w:ascii="Cambria Math" w:hAnsi="Cambria Math"/>
                <w:vertAlign w:val="subscript"/>
              </w:rPr>
              <m:t>1</m:t>
            </m:r>
            <m:r>
              <m:rPr>
                <m:sty m:val="p"/>
              </m:rPr>
              <w:rPr>
                <w:rFonts w:ascii="Cambria Math" w:hAnsi="Cambria Math" w:eastAsia="Cambria Math" w:cs="Cambria Math"/>
              </w:rPr>
              <m:t>+</m:t>
            </m:r>
            <m:r>
              <m:rPr>
                <m:sty m:val="p"/>
              </m:rPr>
              <w:rPr>
                <w:rFonts w:hint="eastAsia" w:ascii="Cambria Math" w:hAnsi="Cambria Math"/>
              </w:rPr>
              <m:t>C</m:t>
            </m:r>
            <m:r>
              <m:rPr>
                <m:sty m:val="p"/>
              </m:rPr>
              <w:rPr>
                <w:rFonts w:hint="eastAsia" w:ascii="Cambria Math" w:hAnsi="Cambria Math"/>
                <w:vertAlign w:val="subscript"/>
              </w:rPr>
              <m:t>2</m:t>
            </m:r>
            <m:ctrlPr>
              <w:rPr>
                <w:rFonts w:ascii="Cambria Math" w:hAnsi="Cambria Math" w:eastAsia="Cambria Math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/>
              </w:rPr>
              <m:t>C</m:t>
            </m:r>
            <m:r>
              <m:rPr>
                <m:sty m:val="p"/>
              </m:rPr>
              <w:rPr>
                <w:rFonts w:hint="eastAsia" w:ascii="Cambria Math" w:hAnsi="Cambria Math"/>
                <w:vertAlign w:val="subscript"/>
              </w:rPr>
              <m:t>1</m:t>
            </m:r>
            <m:ctrlPr>
              <w:rPr>
                <w:rFonts w:ascii="Cambria Math" w:hAnsi="Cambria Math" w:eastAsia="Cambria Math"/>
              </w:rPr>
            </m:ctrlPr>
          </m:den>
        </m:f>
        <m:r>
          <m:rPr>
            <m:sty m:val="p"/>
          </m:rPr>
          <w:rPr>
            <w:rFonts w:ascii="Cambria Math" w:hAnsi="Cambria Math" w:eastAsia="Cambria Math"/>
          </w:rPr>
          <m:t>×</m:t>
        </m:r>
        <m:r>
          <m:rPr>
            <m:sty m:val="p"/>
          </m:rPr>
          <w:rPr>
            <w:rFonts w:ascii="Cambria Math" w:hAnsi="Cambria Math" w:eastAsiaTheme="minorEastAsia"/>
          </w:rPr>
          <m:t>100%</m:t>
        </m:r>
      </m:oMath>
      <w:r>
        <w:rPr>
          <w:rFonts w:hint="eastAsia" w:hAnsi="宋体" w:cs="宋体"/>
          <w:szCs w:val="21"/>
        </w:rPr>
        <w:t>┈┈┈</w:t>
      </w:r>
      <w:r>
        <w:rPr>
          <w:rFonts w:hAnsi="宋体"/>
          <w:szCs w:val="21"/>
        </w:rPr>
        <w:t>（5）</w:t>
      </w:r>
    </w:p>
    <w:p>
      <w:pPr>
        <w:pStyle w:val="22"/>
        <w:jc w:val="left"/>
        <w:rPr>
          <w:rFonts w:hAnsi="宋体"/>
          <w:szCs w:val="21"/>
        </w:rPr>
      </w:pPr>
      <w:r>
        <w:rPr>
          <w:rFonts w:hint="eastAsia" w:asciiTheme="minorEastAsia" w:hAnsiTheme="minorEastAsia" w:eastAsiaTheme="minorEastAsia"/>
        </w:rPr>
        <w:t>式中：</w:t>
      </w:r>
    </w:p>
    <w:p>
      <w:pPr>
        <w:pStyle w:val="22"/>
        <w:jc w:val="left"/>
        <w:rPr>
          <w:rFonts w:hAnsi="宋体"/>
        </w:rPr>
      </w:pPr>
      <w:r>
        <w:rPr>
          <w:rFonts w:hint="eastAsia" w:hAnsi="宋体"/>
        </w:rPr>
        <w:t>C</w:t>
      </w:r>
      <w:r>
        <w:rPr>
          <w:rFonts w:hint="eastAsia" w:hAnsi="宋体"/>
          <w:vertAlign w:val="subscript"/>
        </w:rPr>
        <w:t>T</w:t>
      </w:r>
      <w:r>
        <w:rPr>
          <w:rFonts w:hint="eastAsia" w:hAnsi="宋体"/>
        </w:rPr>
        <w:t>——</w:t>
      </w:r>
      <w:r>
        <w:rPr>
          <w:rFonts w:hint="eastAsia" w:asciiTheme="minorEastAsia" w:hAnsiTheme="minorEastAsia" w:eastAsiaTheme="minorEastAsia"/>
        </w:rPr>
        <w:t>阳性粉块率下降率</w:t>
      </w:r>
      <w:r>
        <w:rPr>
          <w:rFonts w:hint="eastAsia" w:hAnsi="宋体"/>
        </w:rPr>
        <w:t>，</w:t>
      </w:r>
      <w:r>
        <w:rPr>
          <w:rFonts w:hAnsi="宋体"/>
        </w:rPr>
        <w:t>单位为</w:t>
      </w:r>
      <w:r>
        <w:rPr>
          <w:rFonts w:hint="eastAsia" w:hAnsi="宋体"/>
        </w:rPr>
        <w:t>百分数（%）；</w:t>
      </w:r>
    </w:p>
    <w:p>
      <w:pPr>
        <w:pStyle w:val="22"/>
        <w:jc w:val="left"/>
        <w:rPr>
          <w:rFonts w:hAnsi="宋体"/>
        </w:rPr>
      </w:pPr>
      <w:r>
        <w:rPr>
          <w:rFonts w:hint="eastAsia" w:hAnsi="宋体"/>
        </w:rPr>
        <w:t>C</w:t>
      </w:r>
      <w:r>
        <w:rPr>
          <w:rFonts w:hint="eastAsia" w:hAnsi="宋体"/>
          <w:vertAlign w:val="subscript"/>
        </w:rPr>
        <w:t>1</w:t>
      </w:r>
      <w:r>
        <w:rPr>
          <w:rFonts w:hint="eastAsia" w:hAnsi="宋体"/>
        </w:rPr>
        <w:t>——控制前</w:t>
      </w:r>
      <w:r>
        <w:rPr>
          <w:rFonts w:hint="eastAsia" w:asciiTheme="minorEastAsia" w:hAnsiTheme="minorEastAsia" w:eastAsiaTheme="minorEastAsia"/>
        </w:rPr>
        <w:t>阳性粉块率</w:t>
      </w:r>
      <w:r>
        <w:rPr>
          <w:rFonts w:hint="eastAsia" w:hAnsi="宋体"/>
        </w:rPr>
        <w:t>，</w:t>
      </w:r>
      <w:r>
        <w:rPr>
          <w:rFonts w:hAnsi="宋体"/>
        </w:rPr>
        <w:t>单位为</w:t>
      </w:r>
      <w:r>
        <w:rPr>
          <w:rFonts w:hint="eastAsia" w:hAnsi="宋体"/>
        </w:rPr>
        <w:t>百分数（%）；</w:t>
      </w:r>
    </w:p>
    <w:p>
      <w:pPr>
        <w:pStyle w:val="22"/>
        <w:jc w:val="left"/>
        <w:rPr>
          <w:rFonts w:hAnsi="宋体"/>
          <w:szCs w:val="21"/>
        </w:rPr>
      </w:pPr>
      <w:r>
        <w:rPr>
          <w:rFonts w:hint="eastAsia" w:hAnsi="宋体"/>
        </w:rPr>
        <w:t>C</w:t>
      </w:r>
      <w:r>
        <w:rPr>
          <w:rFonts w:hint="eastAsia" w:hAnsi="宋体"/>
          <w:vertAlign w:val="subscript"/>
        </w:rPr>
        <w:t>2</w:t>
      </w:r>
      <w:r>
        <w:rPr>
          <w:rFonts w:hint="eastAsia" w:hAnsi="宋体"/>
        </w:rPr>
        <w:t>——控制后</w:t>
      </w:r>
      <w:r>
        <w:rPr>
          <w:rFonts w:hint="eastAsia" w:asciiTheme="minorEastAsia" w:hAnsiTheme="minorEastAsia" w:eastAsiaTheme="minorEastAsia"/>
        </w:rPr>
        <w:t>阳性粉块率</w:t>
      </w:r>
      <w:r>
        <w:rPr>
          <w:rFonts w:hint="eastAsia" w:hAnsi="宋体"/>
        </w:rPr>
        <w:t>，</w:t>
      </w:r>
      <w:r>
        <w:rPr>
          <w:rFonts w:hAnsi="宋体"/>
        </w:rPr>
        <w:t>单位为</w:t>
      </w:r>
      <w:r>
        <w:rPr>
          <w:rFonts w:hint="eastAsia" w:hAnsi="宋体"/>
        </w:rPr>
        <w:t>百分数（%）。</w:t>
      </w:r>
    </w:p>
    <w:p>
      <w:pPr>
        <w:pStyle w:val="41"/>
        <w:spacing w:before="156" w:after="156"/>
        <w:rPr>
          <w:rFonts w:hAnsi="黑体"/>
        </w:rPr>
      </w:pPr>
      <w:bookmarkStart w:id="65" w:name="_Toc105662644"/>
      <w:r>
        <w:rPr>
          <w:rFonts w:hAnsi="黑体"/>
        </w:rPr>
        <w:t>数据记录</w:t>
      </w:r>
      <w:bookmarkEnd w:id="65"/>
    </w:p>
    <w:p>
      <w:pPr>
        <w:pStyle w:val="22"/>
        <w:rPr>
          <w:rFonts w:hAnsi="宋体"/>
          <w:szCs w:val="21"/>
        </w:rPr>
      </w:pPr>
      <w:r>
        <w:rPr>
          <w:rFonts w:hint="eastAsia" w:hAnsi="宋体"/>
          <w:kern w:val="2"/>
          <w:szCs w:val="21"/>
        </w:rPr>
        <w:t>将捕获率下降率和阳性粉块率下降率填入控制效果统计表，效果统计表格式见附录B.2、B.3。</w:t>
      </w:r>
    </w:p>
    <w:p>
      <w:pPr>
        <w:pStyle w:val="41"/>
        <w:spacing w:before="156" w:after="156"/>
        <w:rPr>
          <w:rFonts w:hAnsi="黑体"/>
        </w:rPr>
      </w:pPr>
      <w:bookmarkStart w:id="66" w:name="_Toc105662645"/>
      <w:r>
        <w:rPr>
          <w:rFonts w:hAnsi="黑体"/>
        </w:rPr>
        <w:t>评价指标</w:t>
      </w:r>
      <w:bookmarkEnd w:id="66"/>
    </w:p>
    <w:p>
      <w:pPr>
        <w:pStyle w:val="45"/>
        <w:spacing w:beforeLines="0" w:afterLines="0"/>
        <w:ind w:left="0"/>
        <w:rPr>
          <w:rFonts w:ascii="宋体" w:hAnsi="宋体" w:eastAsia="宋体"/>
        </w:rPr>
      </w:pPr>
      <w:r>
        <w:rPr>
          <w:rFonts w:ascii="宋体" w:hAnsi="宋体" w:eastAsia="宋体"/>
        </w:rPr>
        <w:t>控制后的害鼠捕获率在2%，鼠害控制达到了预期效果；若高于2%，应补充防治、重新投药。</w:t>
      </w:r>
    </w:p>
    <w:p>
      <w:pPr>
        <w:pStyle w:val="45"/>
        <w:spacing w:beforeLines="0" w:afterLines="0"/>
        <w:ind w:left="0"/>
        <w:rPr>
          <w:rFonts w:ascii="宋体" w:hAnsi="宋体" w:eastAsia="宋体"/>
        </w:rPr>
      </w:pPr>
      <w:r>
        <w:rPr>
          <w:rFonts w:ascii="宋体" w:hAnsi="宋体" w:eastAsia="宋体"/>
        </w:rPr>
        <w:t>阳性粉块率在3%，鼠害控制达到了预期效果；若高于3%，应补充防治、重新投药。</w:t>
      </w:r>
    </w:p>
    <w:p>
      <w:pPr>
        <w:pStyle w:val="44"/>
        <w:spacing w:before="312" w:after="312"/>
        <w:rPr>
          <w:rFonts w:hAnsi="黑体"/>
          <w:szCs w:val="21"/>
        </w:rPr>
      </w:pPr>
      <w:bookmarkStart w:id="67" w:name="_Toc106630778"/>
      <w:bookmarkStart w:id="68" w:name="_Toc106027616"/>
      <w:bookmarkStart w:id="69" w:name="_Toc105662646"/>
      <w:bookmarkStart w:id="70" w:name="_Toc106088039"/>
      <w:bookmarkStart w:id="71" w:name="_Toc105660567"/>
      <w:bookmarkStart w:id="72" w:name="_Toc106630474"/>
      <w:bookmarkStart w:id="73" w:name="_Toc106630432"/>
      <w:r>
        <w:rPr>
          <w:rFonts w:hAnsi="黑体"/>
          <w:szCs w:val="21"/>
        </w:rPr>
        <w:t>人员防护</w:t>
      </w:r>
      <w:bookmarkEnd w:id="67"/>
      <w:bookmarkEnd w:id="68"/>
      <w:bookmarkEnd w:id="69"/>
      <w:bookmarkEnd w:id="70"/>
      <w:bookmarkEnd w:id="71"/>
      <w:bookmarkEnd w:id="72"/>
      <w:bookmarkEnd w:id="73"/>
    </w:p>
    <w:p>
      <w:pPr>
        <w:pStyle w:val="41"/>
        <w:spacing w:beforeLines="0" w:afterLines="0"/>
        <w:rPr>
          <w:rFonts w:ascii="宋体" w:hAnsi="宋体" w:eastAsia="宋体"/>
        </w:rPr>
      </w:pPr>
      <w:bookmarkStart w:id="74" w:name="_Toc105662647"/>
      <w:r>
        <w:rPr>
          <w:rFonts w:ascii="宋体" w:hAnsi="宋体" w:eastAsia="宋体"/>
        </w:rPr>
        <w:t>工作人员操作时应穿戴经过消毒处理</w:t>
      </w:r>
      <w:r>
        <w:rPr>
          <w:rFonts w:hint="eastAsia" w:ascii="宋体" w:hAnsi="宋体" w:eastAsia="宋体"/>
        </w:rPr>
        <w:t>或一次性</w:t>
      </w:r>
      <w:r>
        <w:rPr>
          <w:rFonts w:ascii="宋体" w:hAnsi="宋体" w:eastAsia="宋体"/>
        </w:rPr>
        <w:t>的</w:t>
      </w:r>
      <w:r>
        <w:rPr>
          <w:rFonts w:hint="eastAsia" w:ascii="宋体" w:hAnsi="宋体" w:eastAsia="宋体"/>
        </w:rPr>
        <w:t>防护服、口罩和手套</w:t>
      </w:r>
      <w:r>
        <w:rPr>
          <w:rFonts w:ascii="宋体" w:hAnsi="宋体" w:eastAsia="宋体"/>
        </w:rPr>
        <w:t>。</w:t>
      </w:r>
      <w:bookmarkEnd w:id="74"/>
    </w:p>
    <w:p>
      <w:pPr>
        <w:pStyle w:val="41"/>
        <w:spacing w:beforeLines="0" w:afterLines="0"/>
        <w:rPr>
          <w:rFonts w:ascii="宋体" w:hAnsi="宋体" w:eastAsia="宋体"/>
        </w:rPr>
      </w:pPr>
      <w:bookmarkStart w:id="75" w:name="_Toc105662648"/>
      <w:r>
        <w:rPr>
          <w:rFonts w:ascii="宋体" w:hAnsi="宋体" w:eastAsia="宋体"/>
        </w:rPr>
        <w:t>工作人员应</w:t>
      </w:r>
      <w:r>
        <w:rPr>
          <w:rFonts w:hint="eastAsia" w:ascii="宋体" w:hAnsi="宋体" w:eastAsia="宋体"/>
        </w:rPr>
        <w:t>规范使用</w:t>
      </w:r>
      <w:r>
        <w:rPr>
          <w:rFonts w:ascii="宋体" w:hAnsi="宋体" w:eastAsia="宋体"/>
        </w:rPr>
        <w:t>防护服、手套、口罩和工作帽等防护用品，按照DB11/T 456</w:t>
      </w:r>
      <w:r>
        <w:rPr>
          <w:rFonts w:hint="eastAsia" w:ascii="宋体" w:hAnsi="宋体" w:eastAsia="宋体"/>
        </w:rPr>
        <w:t>的规定</w:t>
      </w:r>
      <w:r>
        <w:rPr>
          <w:rFonts w:ascii="宋体" w:hAnsi="宋体" w:eastAsia="宋体"/>
        </w:rPr>
        <w:t>做好人员防护。</w:t>
      </w:r>
      <w:bookmarkEnd w:id="75"/>
    </w:p>
    <w:p>
      <w:pPr>
        <w:pStyle w:val="41"/>
        <w:spacing w:beforeLines="0" w:afterLines="0"/>
        <w:rPr>
          <w:rFonts w:ascii="宋体" w:hAnsi="宋体" w:eastAsia="宋体"/>
        </w:rPr>
      </w:pPr>
      <w:bookmarkStart w:id="76" w:name="_Toc105662649"/>
      <w:r>
        <w:rPr>
          <w:rFonts w:hint="eastAsia" w:ascii="宋体" w:hAnsi="宋体" w:eastAsia="宋体"/>
        </w:rPr>
        <w:t>处理药剂后必须立即洗手及清洗暴露的皮肤</w:t>
      </w:r>
      <w:bookmarkEnd w:id="76"/>
      <w:r>
        <w:rPr>
          <w:rFonts w:hint="eastAsia" w:ascii="宋体" w:hAnsi="宋体" w:eastAsia="宋体"/>
        </w:rPr>
        <w:t>。</w:t>
      </w:r>
    </w:p>
    <w:p>
      <w:pPr>
        <w:pStyle w:val="44"/>
        <w:spacing w:before="312" w:after="312"/>
        <w:rPr>
          <w:rFonts w:hAnsi="黑体"/>
          <w:szCs w:val="21"/>
        </w:rPr>
      </w:pPr>
      <w:bookmarkStart w:id="77" w:name="_Toc105660568"/>
      <w:bookmarkStart w:id="78" w:name="_Toc106088040"/>
      <w:bookmarkStart w:id="79" w:name="_Toc106630475"/>
      <w:bookmarkStart w:id="80" w:name="_Toc105662650"/>
      <w:bookmarkStart w:id="81" w:name="_Toc106630779"/>
      <w:bookmarkStart w:id="82" w:name="_Toc106630433"/>
      <w:bookmarkStart w:id="83" w:name="_Toc106027617"/>
      <w:r>
        <w:rPr>
          <w:rFonts w:hAnsi="黑体"/>
          <w:szCs w:val="21"/>
        </w:rPr>
        <w:t>消毒与无害化处理</w:t>
      </w:r>
      <w:bookmarkEnd w:id="77"/>
      <w:bookmarkEnd w:id="78"/>
      <w:bookmarkEnd w:id="79"/>
      <w:bookmarkEnd w:id="80"/>
      <w:bookmarkEnd w:id="81"/>
      <w:bookmarkEnd w:id="82"/>
      <w:bookmarkEnd w:id="83"/>
    </w:p>
    <w:p>
      <w:pPr>
        <w:pStyle w:val="41"/>
        <w:spacing w:beforeLines="0" w:afterLines="0"/>
        <w:rPr>
          <w:rFonts w:ascii="宋体" w:hAnsi="宋体" w:eastAsia="宋体"/>
        </w:rPr>
      </w:pPr>
      <w:bookmarkStart w:id="84" w:name="_Toc105662651"/>
      <w:r>
        <w:rPr>
          <w:rFonts w:ascii="宋体" w:hAnsi="宋体" w:eastAsia="宋体"/>
        </w:rPr>
        <w:t>对于捕获的活鼠，应采用物理或化学方法处死。</w:t>
      </w:r>
      <w:bookmarkEnd w:id="84"/>
    </w:p>
    <w:p>
      <w:pPr>
        <w:pStyle w:val="41"/>
        <w:spacing w:beforeLines="0" w:afterLines="0"/>
        <w:rPr>
          <w:rFonts w:ascii="宋体" w:hAnsi="宋体" w:eastAsia="宋体"/>
        </w:rPr>
      </w:pPr>
      <w:bookmarkStart w:id="85" w:name="_Toc105662652"/>
      <w:r>
        <w:rPr>
          <w:rFonts w:ascii="宋体" w:hAnsi="宋体" w:eastAsia="宋体"/>
        </w:rPr>
        <w:t>对于发现死鼠或处理死的鼠，应在最短时间将其装入专用鼠袋，按</w:t>
      </w:r>
      <w:r>
        <w:rPr>
          <w:rFonts w:hint="eastAsia" w:ascii="宋体" w:hAnsi="宋体" w:eastAsia="宋体"/>
        </w:rPr>
        <w:t>《病死及病害动物无害化处理技术规范》</w:t>
      </w:r>
      <w:r>
        <w:rPr>
          <w:rFonts w:ascii="宋体" w:hAnsi="宋体" w:eastAsia="宋体"/>
        </w:rPr>
        <w:t>要求进行处理，并清理现场的鼠毛、血迹、粪便等污染物，采用消毒药消毒。</w:t>
      </w:r>
      <w:bookmarkEnd w:id="85"/>
    </w:p>
    <w:p>
      <w:pPr>
        <w:pStyle w:val="41"/>
        <w:spacing w:beforeLines="0" w:afterLines="0"/>
        <w:rPr>
          <w:rFonts w:ascii="宋体" w:hAnsi="宋体" w:eastAsia="宋体"/>
        </w:rPr>
      </w:pPr>
      <w:bookmarkStart w:id="86" w:name="_Toc105662653"/>
      <w:r>
        <w:rPr>
          <w:rFonts w:ascii="宋体" w:hAnsi="宋体" w:eastAsia="宋体"/>
        </w:rPr>
        <w:t>直接接触鼠的工具均为专用，使用前后应做无蚤、消毒处理。</w:t>
      </w:r>
      <w:bookmarkEnd w:id="86"/>
    </w:p>
    <w:p>
      <w:pPr>
        <w:pStyle w:val="41"/>
        <w:spacing w:beforeLines="0" w:afterLines="0"/>
        <w:rPr>
          <w:rFonts w:ascii="宋体" w:hAnsi="宋体" w:eastAsia="宋体"/>
        </w:rPr>
      </w:pPr>
      <w:r>
        <w:rPr>
          <w:rFonts w:ascii="宋体" w:hAnsi="宋体" w:eastAsia="宋体"/>
        </w:rPr>
        <w:t>灭鼠后的残余饵料应就近无害化处理</w:t>
      </w:r>
      <w:r>
        <w:rPr>
          <w:rFonts w:hint="eastAsia" w:ascii="宋体" w:hAnsi="宋体" w:eastAsia="宋体"/>
        </w:rPr>
        <w:t>。</w:t>
      </w: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  <w:rPr>
          <w:rFonts w:hint="eastAsia"/>
        </w:rPr>
      </w:pPr>
    </w:p>
    <w:p>
      <w:pPr>
        <w:pStyle w:val="22"/>
      </w:pPr>
    </w:p>
    <w:p>
      <w:pPr>
        <w:pStyle w:val="22"/>
      </w:pPr>
    </w:p>
    <w:p>
      <w:pPr>
        <w:pStyle w:val="22"/>
      </w:pPr>
    </w:p>
    <w:p>
      <w:pPr>
        <w:pStyle w:val="85"/>
      </w:pPr>
    </w:p>
    <w:p>
      <w:pPr>
        <w:pStyle w:val="83"/>
      </w:pPr>
      <w:r>
        <w:br w:type="textWrapping"/>
      </w:r>
      <w:bookmarkStart w:id="87" w:name="_Toc106630477"/>
      <w:bookmarkStart w:id="88" w:name="_Toc106630781"/>
      <w:bookmarkStart w:id="89" w:name="_Toc17878130"/>
      <w:bookmarkStart w:id="90" w:name="_Toc106630435"/>
      <w:r>
        <w:rPr>
          <w:rFonts w:hint="eastAsia"/>
        </w:rPr>
        <w:t>（资料</w:t>
      </w:r>
      <w:r>
        <w:t>性</w:t>
      </w:r>
      <w:r>
        <w:rPr>
          <w:rFonts w:hint="eastAsia"/>
        </w:rPr>
        <w:t>）</w:t>
      </w:r>
      <w:r>
        <w:br w:type="textWrapping"/>
      </w:r>
      <w:r>
        <w:rPr>
          <w:rFonts w:hint="eastAsia"/>
        </w:rPr>
        <w:t>畜禽场鼠情调查统计表</w:t>
      </w:r>
      <w:bookmarkEnd w:id="87"/>
      <w:bookmarkEnd w:id="88"/>
      <w:bookmarkEnd w:id="89"/>
      <w:bookmarkEnd w:id="90"/>
    </w:p>
    <w:p>
      <w:pPr>
        <w:pStyle w:val="41"/>
        <w:numPr>
          <w:ilvl w:val="0"/>
          <w:numId w:val="0"/>
        </w:numPr>
        <w:spacing w:beforeLines="0" w:afterLines="0"/>
      </w:pPr>
      <w:r>
        <w:rPr>
          <w:rFonts w:hint="eastAsia"/>
        </w:rPr>
        <w:t xml:space="preserve">A.1  </w:t>
      </w:r>
      <w:r>
        <w:rPr>
          <w:rFonts w:hint="eastAsia" w:asciiTheme="minorEastAsia" w:hAnsiTheme="minorEastAsia" w:eastAsiaTheme="minorEastAsia"/>
        </w:rPr>
        <w:t>表A.1给出了夹夜法鼠情调查情况。</w:t>
      </w:r>
    </w:p>
    <w:p>
      <w:pPr>
        <w:pStyle w:val="86"/>
        <w:spacing w:before="156" w:after="156"/>
      </w:pPr>
      <w:r>
        <w:rPr>
          <w:rFonts w:hint="eastAsia"/>
        </w:rPr>
        <w:t>夹夜法鼠情调查统计表</w:t>
      </w:r>
    </w:p>
    <w:tbl>
      <w:tblPr>
        <w:tblStyle w:val="3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74"/>
        <w:gridCol w:w="1386"/>
        <w:gridCol w:w="1422"/>
        <w:gridCol w:w="1359"/>
        <w:gridCol w:w="1359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6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调查时间</w:t>
            </w:r>
          </w:p>
        </w:tc>
        <w:tc>
          <w:tcPr>
            <w:tcW w:w="718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调查地点</w:t>
            </w:r>
          </w:p>
        </w:tc>
        <w:tc>
          <w:tcPr>
            <w:tcW w:w="724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</w:tc>
        <w:tc>
          <w:tcPr>
            <w:tcW w:w="743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有效布夹数（个）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捕鼠只数</w:t>
            </w:r>
          </w:p>
        </w:tc>
        <w:tc>
          <w:tcPr>
            <w:tcW w:w="710" w:type="pct"/>
            <w:vAlign w:val="center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鼠种</w:t>
            </w:r>
          </w:p>
        </w:tc>
        <w:tc>
          <w:tcPr>
            <w:tcW w:w="689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捕获率</w:t>
            </w:r>
            <w:r>
              <w:rPr>
                <w:rFonts w:ascii="宋体" w:hAnsi="宋体"/>
                <w:sz w:val="18"/>
                <w:szCs w:val="18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6" w:type="pct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8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4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9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6" w:type="pct"/>
            <w:vAlign w:val="center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8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4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9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6" w:type="pct"/>
            <w:vAlign w:val="center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8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24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3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9" w:type="pct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ind w:firstLine="315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单位：                                    制表人：</w:t>
            </w:r>
          </w:p>
        </w:tc>
      </w:tr>
    </w:tbl>
    <w:p>
      <w:pPr>
        <w:pStyle w:val="22"/>
        <w:jc w:val="center"/>
      </w:pPr>
    </w:p>
    <w:p>
      <w:pPr>
        <w:pStyle w:val="41"/>
        <w:numPr>
          <w:ilvl w:val="0"/>
          <w:numId w:val="0"/>
        </w:numPr>
        <w:spacing w:beforeLines="0" w:afterLines="0"/>
      </w:pPr>
      <w:r>
        <w:rPr>
          <w:rFonts w:hint="eastAsia"/>
        </w:rPr>
        <w:t xml:space="preserve">A.2  </w:t>
      </w:r>
      <w:r>
        <w:rPr>
          <w:rFonts w:hint="eastAsia" w:asciiTheme="minorEastAsia" w:hAnsiTheme="minorEastAsia" w:eastAsiaTheme="minorEastAsia"/>
        </w:rPr>
        <w:t>表A.</w:t>
      </w:r>
      <w:r>
        <w:rPr>
          <w:rFonts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给出了粉剂法鼠情调查情况。</w:t>
      </w:r>
    </w:p>
    <w:p>
      <w:pPr>
        <w:pStyle w:val="86"/>
        <w:spacing w:before="156" w:after="156"/>
      </w:pPr>
      <w:r>
        <w:rPr>
          <w:rFonts w:hint="eastAsia"/>
        </w:rPr>
        <w:t>粉剂法鼠情调查统计表.</w:t>
      </w:r>
    </w:p>
    <w:tbl>
      <w:tblPr>
        <w:tblStyle w:val="31"/>
        <w:tblW w:w="44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75"/>
        <w:gridCol w:w="1386"/>
        <w:gridCol w:w="1421"/>
        <w:gridCol w:w="1358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调查时间</w:t>
            </w:r>
          </w:p>
        </w:tc>
        <w:tc>
          <w:tcPr>
            <w:tcW w:w="809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调查地点</w:t>
            </w:r>
          </w:p>
        </w:tc>
        <w:tc>
          <w:tcPr>
            <w:tcW w:w="815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836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粉块数（个）</w:t>
            </w:r>
          </w:p>
        </w:tc>
        <w:tc>
          <w:tcPr>
            <w:tcW w:w="799" w:type="pct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阳性粉块数（个）</w:t>
            </w:r>
          </w:p>
        </w:tc>
        <w:tc>
          <w:tcPr>
            <w:tcW w:w="945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阳性粉块率(%)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pct"/>
            <w:vAlign w:val="center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809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815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836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945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pct"/>
            <w:vAlign w:val="center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809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815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836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945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6" w:type="pct"/>
            <w:vAlign w:val="center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809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815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836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799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  <w:tc>
          <w:tcPr>
            <w:tcW w:w="945" w:type="pct"/>
          </w:tcPr>
          <w:p>
            <w:pPr>
              <w:ind w:firstLine="31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22"/>
              <w:jc w:val="left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填表说明：调查时的原始记录应完整、字迹规整，使用黑色墨水笔记录，不应涂改，如记录有误可在错误的地方划线，再将正确的内容注在旁边。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pStyle w:val="22"/>
              <w:ind w:firstLine="360"/>
              <w:jc w:val="left"/>
            </w:pPr>
            <w:r>
              <w:rPr>
                <w:rFonts w:hint="eastAsia" w:hAnsi="宋体"/>
                <w:sz w:val="18"/>
                <w:szCs w:val="18"/>
              </w:rPr>
              <w:t>单位：                                    制表人：</w:t>
            </w:r>
          </w:p>
        </w:tc>
      </w:tr>
    </w:tbl>
    <w:p>
      <w:pPr>
        <w:pStyle w:val="97"/>
      </w:pPr>
    </w:p>
    <w:p>
      <w:pPr>
        <w:pStyle w:val="85"/>
      </w:pPr>
    </w:p>
    <w:p>
      <w:pPr>
        <w:pStyle w:val="83"/>
      </w:pPr>
      <w:r>
        <w:br w:type="textWrapping"/>
      </w:r>
      <w:bookmarkStart w:id="91" w:name="_Toc106630782"/>
      <w:bookmarkStart w:id="92" w:name="_Toc106630478"/>
      <w:bookmarkStart w:id="93" w:name="_Toc106630436"/>
      <w:r>
        <w:rPr>
          <w:rFonts w:hint="eastAsia"/>
        </w:rPr>
        <w:t>（资料性）</w:t>
      </w:r>
      <w:bookmarkEnd w:id="91"/>
      <w:bookmarkEnd w:id="92"/>
      <w:bookmarkEnd w:id="93"/>
    </w:p>
    <w:p>
      <w:pPr>
        <w:pStyle w:val="41"/>
        <w:numPr>
          <w:ilvl w:val="0"/>
          <w:numId w:val="0"/>
        </w:numPr>
        <w:spacing w:beforeLines="0" w:afterLines="0"/>
      </w:pPr>
      <w:r>
        <w:rPr>
          <w:rFonts w:hint="eastAsia"/>
        </w:rPr>
        <w:t xml:space="preserve">B.1  </w:t>
      </w:r>
      <w:r>
        <w:rPr>
          <w:rFonts w:hint="eastAsia" w:asciiTheme="minorEastAsia" w:hAnsiTheme="minorEastAsia" w:eastAsiaTheme="minorEastAsia"/>
        </w:rPr>
        <w:t>表</w:t>
      </w:r>
      <w:r>
        <w:rPr>
          <w:rFonts w:asciiTheme="minorEastAsia" w:hAnsiTheme="minorEastAsia" w:eastAsiaTheme="minorEastAsia"/>
        </w:rPr>
        <w:t>B</w:t>
      </w:r>
      <w:r>
        <w:rPr>
          <w:rFonts w:hint="eastAsia" w:asciiTheme="minorEastAsia" w:hAnsiTheme="minorEastAsia" w:eastAsiaTheme="minorEastAsia"/>
        </w:rPr>
        <w:t>.1给出了鼠情调查样本量。</w:t>
      </w:r>
    </w:p>
    <w:p>
      <w:pPr>
        <w:pStyle w:val="86"/>
        <w:spacing w:before="156" w:after="156"/>
      </w:pPr>
      <w:r>
        <w:rPr>
          <w:rFonts w:hint="eastAsia"/>
        </w:rPr>
        <w:t>畜禽场鼠害控制效果调查样本量</w:t>
      </w:r>
    </w:p>
    <w:tbl>
      <w:tblPr>
        <w:tblStyle w:val="3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2559"/>
        <w:gridCol w:w="2688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35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40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最低粉块布放数（块）</w:t>
            </w:r>
          </w:p>
        </w:tc>
        <w:tc>
          <w:tcPr>
            <w:tcW w:w="112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最低鼠夹布放数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3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禽类</w:t>
            </w: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1万只以下</w:t>
            </w:r>
          </w:p>
        </w:tc>
        <w:tc>
          <w:tcPr>
            <w:tcW w:w="140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112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35" w:type="pct"/>
            <w:vMerge w:val="continue"/>
            <w:vAlign w:val="center"/>
          </w:tcPr>
          <w:p>
            <w:pPr>
              <w:ind w:firstLine="31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～</w:t>
            </w:r>
            <w:r>
              <w:rPr>
                <w:rFonts w:ascii="宋体" w:hAnsi="宋体"/>
                <w:sz w:val="18"/>
                <w:szCs w:val="18"/>
              </w:rPr>
              <w:t>5万只</w:t>
            </w:r>
          </w:p>
        </w:tc>
        <w:tc>
          <w:tcPr>
            <w:tcW w:w="140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</w:p>
        </w:tc>
        <w:tc>
          <w:tcPr>
            <w:tcW w:w="112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35" w:type="pct"/>
            <w:vMerge w:val="continue"/>
            <w:vAlign w:val="center"/>
          </w:tcPr>
          <w:p>
            <w:pPr>
              <w:ind w:firstLine="31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5万只以上</w:t>
            </w:r>
          </w:p>
        </w:tc>
        <w:tc>
          <w:tcPr>
            <w:tcW w:w="140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300</w:t>
            </w:r>
          </w:p>
        </w:tc>
        <w:tc>
          <w:tcPr>
            <w:tcW w:w="112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3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猪</w:t>
            </w: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500头以下</w:t>
            </w:r>
          </w:p>
        </w:tc>
        <w:tc>
          <w:tcPr>
            <w:tcW w:w="1404" w:type="pc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4" w:type="pc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35" w:type="pct"/>
            <w:vMerge w:val="continue"/>
            <w:vAlign w:val="center"/>
          </w:tcPr>
          <w:p>
            <w:pPr>
              <w:ind w:firstLine="31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500</w:t>
            </w:r>
            <w:r>
              <w:rPr>
                <w:rFonts w:hint="eastAsia" w:ascii="宋体" w:hAnsi="宋体"/>
                <w:sz w:val="18"/>
                <w:szCs w:val="18"/>
              </w:rPr>
              <w:t>～</w:t>
            </w: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000头</w:t>
            </w:r>
          </w:p>
        </w:tc>
        <w:tc>
          <w:tcPr>
            <w:tcW w:w="1404" w:type="pc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4" w:type="pc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35" w:type="pct"/>
            <w:vMerge w:val="continue"/>
            <w:vAlign w:val="center"/>
          </w:tcPr>
          <w:p>
            <w:pPr>
              <w:ind w:firstLine="31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000头以上</w:t>
            </w:r>
          </w:p>
        </w:tc>
        <w:tc>
          <w:tcPr>
            <w:tcW w:w="1404" w:type="pc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24" w:type="pc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35" w:type="pct"/>
            <w:vMerge w:val="restart"/>
            <w:vAlign w:val="center"/>
          </w:tcPr>
          <w:p>
            <w:pPr>
              <w:ind w:left="1050" w:hanging="21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牛</w:t>
            </w:r>
          </w:p>
        </w:tc>
        <w:tc>
          <w:tcPr>
            <w:tcW w:w="1337" w:type="pct"/>
            <w:vAlign w:val="center"/>
          </w:tcPr>
          <w:p>
            <w:pPr>
              <w:ind w:left="1050" w:hanging="21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～</w:t>
            </w:r>
            <w:r>
              <w:rPr>
                <w:rFonts w:ascii="宋体" w:hAnsi="宋体"/>
                <w:sz w:val="18"/>
                <w:szCs w:val="18"/>
              </w:rPr>
              <w:t>300头</w:t>
            </w:r>
          </w:p>
        </w:tc>
        <w:tc>
          <w:tcPr>
            <w:tcW w:w="140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112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35" w:type="pct"/>
            <w:vMerge w:val="continue"/>
            <w:vAlign w:val="center"/>
          </w:tcPr>
          <w:p>
            <w:pPr>
              <w:ind w:firstLine="31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300以上</w:t>
            </w:r>
          </w:p>
        </w:tc>
        <w:tc>
          <w:tcPr>
            <w:tcW w:w="140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</w:p>
        </w:tc>
        <w:tc>
          <w:tcPr>
            <w:tcW w:w="112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3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羊</w:t>
            </w: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～</w:t>
            </w:r>
            <w:r>
              <w:rPr>
                <w:rFonts w:ascii="宋体" w:hAnsi="宋体"/>
                <w:sz w:val="18"/>
                <w:szCs w:val="18"/>
              </w:rPr>
              <w:t>600头</w:t>
            </w:r>
          </w:p>
        </w:tc>
        <w:tc>
          <w:tcPr>
            <w:tcW w:w="140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112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3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600以上</w:t>
            </w:r>
          </w:p>
        </w:tc>
        <w:tc>
          <w:tcPr>
            <w:tcW w:w="140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</w:p>
        </w:tc>
        <w:tc>
          <w:tcPr>
            <w:tcW w:w="1124" w:type="pc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000" w:type="pct"/>
            <w:gridSpan w:val="4"/>
          </w:tcPr>
          <w:p>
            <w:pPr>
              <w:pStyle w:val="56"/>
            </w:pPr>
            <w:r>
              <w:rPr>
                <w:rFonts w:hint="eastAsia"/>
              </w:rPr>
              <w:t>马、鹿可参照羊执行。</w:t>
            </w:r>
          </w:p>
        </w:tc>
      </w:tr>
    </w:tbl>
    <w:p>
      <w:pPr>
        <w:pStyle w:val="86"/>
        <w:numPr>
          <w:ilvl w:val="0"/>
          <w:numId w:val="0"/>
        </w:numPr>
        <w:spacing w:before="156" w:after="156"/>
        <w:jc w:val="both"/>
      </w:pPr>
      <w:r>
        <w:rPr>
          <w:rFonts w:hint="eastAsia"/>
        </w:rPr>
        <w:t xml:space="preserve">B.2  </w:t>
      </w:r>
      <w:r>
        <w:rPr>
          <w:rFonts w:hint="eastAsia" w:asciiTheme="minorEastAsia" w:hAnsiTheme="minorEastAsia" w:eastAsiaTheme="minorEastAsia"/>
        </w:rPr>
        <w:t>表B.2给出了鼠害控制效果情况。</w:t>
      </w:r>
    </w:p>
    <w:p>
      <w:pPr>
        <w:pStyle w:val="86"/>
        <w:spacing w:before="156" w:after="156"/>
      </w:pPr>
      <w:r>
        <w:rPr>
          <w:rFonts w:hint="eastAsia"/>
        </w:rPr>
        <w:t>夹夜法鼠害控效果统计表</w:t>
      </w:r>
    </w:p>
    <w:tbl>
      <w:tblPr>
        <w:tblStyle w:val="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88"/>
        <w:gridCol w:w="1188"/>
        <w:gridCol w:w="1188"/>
        <w:gridCol w:w="1189"/>
        <w:gridCol w:w="1189"/>
        <w:gridCol w:w="1189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调查时间</w:t>
            </w: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调查地点</w:t>
            </w: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鼠药种类及含量</w:t>
            </w: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用药量（</w:t>
            </w:r>
            <w:r>
              <w:rPr>
                <w:rFonts w:ascii="宋体" w:hAnsi="宋体"/>
                <w:sz w:val="18"/>
                <w:szCs w:val="18"/>
              </w:rPr>
              <w:t>kg）</w:t>
            </w: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控制前捕获率（</w:t>
            </w:r>
            <w:r>
              <w:rPr>
                <w:rFonts w:ascii="宋体" w:hAnsi="宋体"/>
                <w:sz w:val="18"/>
                <w:szCs w:val="18"/>
              </w:rPr>
              <w:t>%）</w:t>
            </w: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控制后捕获率（</w:t>
            </w:r>
            <w:r>
              <w:rPr>
                <w:rFonts w:ascii="宋体" w:hAnsi="宋体"/>
                <w:sz w:val="18"/>
                <w:szCs w:val="18"/>
              </w:rPr>
              <w:t>%）</w:t>
            </w: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控制效果（</w:t>
            </w:r>
            <w:r>
              <w:rPr>
                <w:rFonts w:ascii="宋体" w:hAnsi="宋体"/>
                <w:sz w:val="18"/>
                <w:szCs w:val="18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8" w:type="dxa"/>
            <w:gridSpan w:val="8"/>
          </w:tcPr>
          <w:p>
            <w:pPr>
              <w:pStyle w:val="56"/>
            </w:pPr>
            <w:r>
              <w:rPr>
                <w:rFonts w:hint="eastAsia"/>
              </w:rPr>
              <w:t>用药量指商品杀鼠剂的使用量。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8" w:type="dxa"/>
            <w:gridSpan w:val="8"/>
          </w:tcPr>
          <w:p>
            <w:pPr>
              <w:pStyle w:val="56"/>
              <w:numPr>
                <w:ilvl w:val="0"/>
                <w:numId w:val="0"/>
              </w:numPr>
              <w:ind w:left="726"/>
            </w:pPr>
            <w:r>
              <w:rPr>
                <w:rFonts w:hint="eastAsia" w:hAnsi="宋体"/>
              </w:rPr>
              <w:t>单位：                                    制表人：</w:t>
            </w:r>
          </w:p>
        </w:tc>
      </w:tr>
    </w:tbl>
    <w:p>
      <w:pPr>
        <w:pStyle w:val="22"/>
        <w:jc w:val="center"/>
        <w:rPr>
          <w:rFonts w:hAnsi="宋体"/>
          <w:szCs w:val="21"/>
        </w:rPr>
      </w:pPr>
    </w:p>
    <w:p>
      <w:pPr>
        <w:pStyle w:val="41"/>
        <w:numPr>
          <w:ilvl w:val="0"/>
          <w:numId w:val="0"/>
        </w:numPr>
        <w:spacing w:beforeLines="0" w:afterLines="0"/>
      </w:pPr>
      <w:r>
        <w:rPr>
          <w:rFonts w:hint="eastAsia"/>
        </w:rPr>
        <w:t xml:space="preserve">B.3  </w:t>
      </w:r>
      <w:r>
        <w:rPr>
          <w:rFonts w:hint="eastAsia" w:asciiTheme="minorEastAsia" w:hAnsiTheme="minorEastAsia" w:eastAsiaTheme="minorEastAsia"/>
        </w:rPr>
        <w:t>表B.</w:t>
      </w:r>
      <w:r>
        <w:rPr>
          <w:rFonts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给出了鼠害控制效果情况。</w:t>
      </w:r>
    </w:p>
    <w:p>
      <w:pPr>
        <w:pStyle w:val="86"/>
        <w:spacing w:before="156" w:after="156"/>
      </w:pPr>
      <w:r>
        <w:rPr>
          <w:rFonts w:hint="eastAsia"/>
        </w:rPr>
        <w:t>粉剂法鼠害控效果统计表</w:t>
      </w:r>
    </w:p>
    <w:tbl>
      <w:tblPr>
        <w:tblStyle w:val="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88"/>
        <w:gridCol w:w="1188"/>
        <w:gridCol w:w="1188"/>
        <w:gridCol w:w="1189"/>
        <w:gridCol w:w="1189"/>
        <w:gridCol w:w="1189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调查时间</w:t>
            </w: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调查地点</w:t>
            </w: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鼠药种类及含量</w:t>
            </w: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用药量（</w:t>
            </w:r>
            <w:r>
              <w:rPr>
                <w:rFonts w:ascii="宋体" w:hAnsi="宋体"/>
                <w:sz w:val="18"/>
                <w:szCs w:val="18"/>
              </w:rPr>
              <w:t>kg）</w:t>
            </w: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控制前粉块阳性率（</w:t>
            </w:r>
            <w:r>
              <w:rPr>
                <w:rFonts w:ascii="宋体" w:hAnsi="宋体"/>
                <w:sz w:val="18"/>
                <w:szCs w:val="18"/>
              </w:rPr>
              <w:t>%）</w:t>
            </w: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控制后粉块阳性率（</w:t>
            </w:r>
            <w:r>
              <w:rPr>
                <w:rFonts w:ascii="宋体" w:hAnsi="宋体"/>
                <w:sz w:val="18"/>
                <w:szCs w:val="18"/>
              </w:rPr>
              <w:t>%）</w:t>
            </w: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控制效果（</w:t>
            </w:r>
            <w:r>
              <w:rPr>
                <w:rFonts w:ascii="宋体" w:hAnsi="宋体"/>
                <w:sz w:val="18"/>
                <w:szCs w:val="18"/>
              </w:rPr>
              <w:t>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8" w:type="dxa"/>
          </w:tcPr>
          <w:p>
            <w:pPr>
              <w:spacing w:before="156" w:after="156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</w:tcPr>
          <w:p>
            <w:pPr>
              <w:spacing w:before="156" w:after="156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8" w:type="dxa"/>
            <w:gridSpan w:val="8"/>
          </w:tcPr>
          <w:p>
            <w:pPr>
              <w:pStyle w:val="56"/>
            </w:pPr>
            <w:r>
              <w:rPr>
                <w:rFonts w:hint="eastAsia"/>
              </w:rPr>
              <w:t>用药量指商品杀鼠剂的使用量。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8" w:type="dxa"/>
            <w:gridSpan w:val="8"/>
          </w:tcPr>
          <w:p>
            <w:pPr>
              <w:pStyle w:val="56"/>
              <w:numPr>
                <w:ilvl w:val="0"/>
                <w:numId w:val="0"/>
              </w:numPr>
              <w:ind w:left="726"/>
            </w:pPr>
            <w:r>
              <w:rPr>
                <w:rFonts w:hint="eastAsia" w:hAnsi="宋体"/>
              </w:rPr>
              <w:t>单位：                                    制表人：</w:t>
            </w:r>
          </w:p>
        </w:tc>
      </w:tr>
    </w:tbl>
    <w:p>
      <w:pPr>
        <w:spacing w:before="156" w:after="156"/>
        <w:jc w:val="center"/>
      </w:pPr>
    </w:p>
    <w:p>
      <w:pPr>
        <w:pStyle w:val="70"/>
        <w:rPr>
          <w:color w:val="FF0000"/>
        </w:rPr>
      </w:pPr>
      <w:bookmarkStart w:id="94" w:name="BKCKWX"/>
      <w:bookmarkStart w:id="95" w:name="_Toc106630437"/>
      <w:bookmarkStart w:id="96" w:name="_Toc106630783"/>
      <w:bookmarkStart w:id="97" w:name="_Toc17878131"/>
      <w:bookmarkStart w:id="98" w:name="_Toc106630479"/>
      <w:r>
        <w:rPr>
          <w:rFonts w:hint="eastAsia"/>
        </w:rPr>
        <w:t>参</w:t>
      </w:r>
      <w:r>
        <w:rPr>
          <w:rFonts w:hAnsi="黑体"/>
        </w:rPr>
        <w:t> </w:t>
      </w:r>
      <w:r>
        <w:rPr>
          <w:rFonts w:hint="eastAsia"/>
        </w:rPr>
        <w:t>考</w:t>
      </w:r>
      <w:r>
        <w:rPr>
          <w:rFonts w:hAnsi="黑体"/>
        </w:rPr>
        <w:t> </w:t>
      </w:r>
      <w:r>
        <w:rPr>
          <w:rFonts w:hint="eastAsia"/>
        </w:rPr>
        <w:t>文</w:t>
      </w:r>
      <w:r>
        <w:rPr>
          <w:rFonts w:hAnsi="黑体"/>
        </w:rPr>
        <w:t> </w:t>
      </w:r>
      <w:r>
        <w:rPr>
          <w:rFonts w:hint="eastAsia"/>
        </w:rPr>
        <w:t>献</w:t>
      </w:r>
      <w:bookmarkEnd w:id="94"/>
      <w:bookmarkEnd w:id="95"/>
      <w:bookmarkEnd w:id="96"/>
      <w:bookmarkEnd w:id="97"/>
      <w:bookmarkEnd w:id="98"/>
    </w:p>
    <w:p>
      <w:pPr>
        <w:pStyle w:val="22"/>
        <w:rPr>
          <w:rFonts w:hAnsi="宋体"/>
        </w:rPr>
      </w:pPr>
      <w:bookmarkStart w:id="99" w:name="_Hlk51255656"/>
      <w:r>
        <w:rPr>
          <w:rFonts w:hint="eastAsia" w:hAnsi="宋体"/>
        </w:rPr>
        <w:t xml:space="preserve">[1]  </w:t>
      </w:r>
      <w:r>
        <w:rPr>
          <w:rFonts w:hint="eastAsia"/>
        </w:rPr>
        <w:t>DB11/T 397—2006</w:t>
      </w:r>
      <w:r>
        <w:rPr>
          <w:rFonts w:hint="eastAsia" w:hAnsi="宋体"/>
        </w:rPr>
        <w:t xml:space="preserve">  </w:t>
      </w:r>
      <w:r>
        <w:rPr>
          <w:rFonts w:hint="eastAsia" w:hAnsi="宋体"/>
          <w:szCs w:val="21"/>
        </w:rPr>
        <w:t>农田鼠害调查规范</w:t>
      </w:r>
    </w:p>
    <w:bookmarkEnd w:id="99"/>
    <w:p>
      <w:pPr>
        <w:pStyle w:val="22"/>
        <w:rPr>
          <w:rFonts w:hAnsi="宋体"/>
          <w:szCs w:val="21"/>
        </w:rPr>
      </w:pPr>
      <w:r>
        <w:rPr>
          <w:rFonts w:hint="eastAsia" w:hAnsi="宋体"/>
          <w:szCs w:val="22"/>
        </w:rPr>
        <w:t xml:space="preserve">[2] </w:t>
      </w:r>
      <w:r>
        <w:rPr>
          <w:rFonts w:hint="eastAsia" w:hAnsi="宋体"/>
          <w:szCs w:val="21"/>
        </w:rPr>
        <w:t>《有害生物治理》 汪城信主编</w:t>
      </w:r>
    </w:p>
    <w:p>
      <w:pPr>
        <w:pStyle w:val="22"/>
      </w:pPr>
      <w:r>
        <w:rPr>
          <w:rFonts w:hint="eastAsia" w:hAnsi="宋体"/>
          <w:szCs w:val="21"/>
        </w:rPr>
        <w:t xml:space="preserve">[3]  </w:t>
      </w:r>
      <w:r>
        <w:rPr>
          <w:rFonts w:hAnsi="宋体"/>
          <w:szCs w:val="21"/>
        </w:rPr>
        <w:t>农</w:t>
      </w:r>
      <w:r>
        <w:rPr>
          <w:rFonts w:hint="eastAsia" w:hAnsi="宋体"/>
          <w:szCs w:val="21"/>
        </w:rPr>
        <w:t xml:space="preserve">医发［2017］25号  </w:t>
      </w:r>
      <w:r>
        <w:rPr>
          <w:rFonts w:hAnsi="宋体"/>
          <w:szCs w:val="21"/>
        </w:rPr>
        <w:t>病死及病害动物无害化处理技术规范</w:t>
      </w:r>
    </w:p>
    <w:p>
      <w:pPr>
        <w:pStyle w:val="22"/>
      </w:pPr>
    </w:p>
    <w:p>
      <w:pPr>
        <w:pStyle w:val="128"/>
        <w:framePr w:wrap="around"/>
      </w:pPr>
      <w:r>
        <w:t>_________________________________</w:t>
      </w: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567" w:right="1134" w:bottom="1134" w:left="1417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7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t>II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2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7"/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8"/>
      <w:jc w:val="right"/>
    </w:pPr>
    <w:r>
      <w:t>DB11/T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  <w:rPr>
        <w:rFonts w:hAnsi="黑体"/>
      </w:rPr>
    </w:pPr>
    <w:r>
      <w:rPr>
        <w:rFonts w:hAnsi="黑体"/>
      </w:rPr>
      <w:t>DB11/T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  <w:r>
      <w:t>DB11/T ××××—××××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8"/>
    </w:pPr>
    <w:r>
      <w:t>DB11/T 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952887"/>
    <w:multiLevelType w:val="multilevel"/>
    <w:tmpl w:val="0A952887"/>
    <w:lvl w:ilvl="0" w:tentative="0">
      <w:start w:val="1"/>
      <w:numFmt w:val="decimal"/>
      <w:pStyle w:val="64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">
    <w:nsid w:val="0F805D97"/>
    <w:multiLevelType w:val="multilevel"/>
    <w:tmpl w:val="0F805D97"/>
    <w:lvl w:ilvl="0" w:tentative="0">
      <w:start w:val="1"/>
      <w:numFmt w:val="none"/>
      <w:pStyle w:val="56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">
    <w:nsid w:val="1FC91163"/>
    <w:multiLevelType w:val="multilevel"/>
    <w:tmpl w:val="1FC91163"/>
    <w:lvl w:ilvl="0" w:tentative="0">
      <w:start w:val="1"/>
      <w:numFmt w:val="decimal"/>
      <w:pStyle w:val="44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4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5"/>
      <w:suff w:val="nothing"/>
      <w:lvlText w:val="%1.%2.%3　"/>
      <w:lvlJc w:val="left"/>
      <w:pPr>
        <w:ind w:left="568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pStyle w:val="50"/>
      <w:suff w:val="nothing"/>
      <w:lvlText w:val="%1.%2.%3.%4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4" w:tentative="0">
      <w:start w:val="1"/>
      <w:numFmt w:val="decimal"/>
      <w:pStyle w:val="5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>
    <w:nsid w:val="24B435DB"/>
    <w:multiLevelType w:val="multilevel"/>
    <w:tmpl w:val="24B435DB"/>
    <w:lvl w:ilvl="0" w:tentative="0">
      <w:start w:val="1"/>
      <w:numFmt w:val="lowerLetter"/>
      <w:pStyle w:val="120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29707437"/>
    <w:multiLevelType w:val="multilevel"/>
    <w:tmpl w:val="29707437"/>
    <w:lvl w:ilvl="0" w:tentative="0">
      <w:start w:val="1"/>
      <w:numFmt w:val="none"/>
      <w:pStyle w:val="63"/>
      <w:suff w:val="nothing"/>
      <w:lvlText w:val="%1注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2A8F7113"/>
    <w:multiLevelType w:val="multilevel"/>
    <w:tmpl w:val="2A8F7113"/>
    <w:lvl w:ilvl="0" w:tentative="0">
      <w:start w:val="1"/>
      <w:numFmt w:val="upperLetter"/>
      <w:pStyle w:val="97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8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6">
    <w:nsid w:val="2C5917C3"/>
    <w:multiLevelType w:val="multilevel"/>
    <w:tmpl w:val="2C5917C3"/>
    <w:lvl w:ilvl="0" w:tentative="0">
      <w:start w:val="1"/>
      <w:numFmt w:val="none"/>
      <w:pStyle w:val="47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8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9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7">
    <w:nsid w:val="3D733618"/>
    <w:multiLevelType w:val="multilevel"/>
    <w:tmpl w:val="3D733618"/>
    <w:lvl w:ilvl="0" w:tentative="0">
      <w:start w:val="1"/>
      <w:numFmt w:val="decimal"/>
      <w:pStyle w:val="23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8">
    <w:nsid w:val="44C50F90"/>
    <w:multiLevelType w:val="multilevel"/>
    <w:tmpl w:val="44C50F90"/>
    <w:lvl w:ilvl="0" w:tentative="0">
      <w:start w:val="1"/>
      <w:numFmt w:val="lowerLetter"/>
      <w:pStyle w:val="58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3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60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9">
    <w:nsid w:val="520F62E9"/>
    <w:multiLevelType w:val="multilevel"/>
    <w:tmpl w:val="520F62E9"/>
    <w:lvl w:ilvl="0" w:tentative="0">
      <w:start w:val="1"/>
      <w:numFmt w:val="decimal"/>
      <w:pStyle w:val="127"/>
      <w:suff w:val="nothing"/>
      <w:lvlText w:val="图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63562F"/>
    <w:multiLevelType w:val="multilevel"/>
    <w:tmpl w:val="5E63562F"/>
    <w:lvl w:ilvl="0" w:tentative="0">
      <w:start w:val="1"/>
      <w:numFmt w:val="decimal"/>
      <w:pStyle w:val="57"/>
      <w:suff w:val="nothing"/>
      <w:lvlText w:val="注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11">
    <w:nsid w:val="60B55DC2"/>
    <w:multiLevelType w:val="multilevel"/>
    <w:tmpl w:val="60B55DC2"/>
    <w:lvl w:ilvl="0" w:tentative="0">
      <w:start w:val="1"/>
      <w:numFmt w:val="upperLetter"/>
      <w:pStyle w:val="8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6"/>
      <w:suff w:val="nothing"/>
      <w:lvlText w:val="表%1.%2　"/>
      <w:lvlJc w:val="left"/>
      <w:pPr>
        <w:ind w:left="567" w:hanging="567"/>
      </w:pPr>
      <w:rPr>
        <w:rFonts w:hint="eastAsia"/>
        <w:color w:val="auto"/>
        <w:lang w:val="en-US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2">
    <w:nsid w:val="63404DBE"/>
    <w:multiLevelType w:val="multilevel"/>
    <w:tmpl w:val="63404DBE"/>
    <w:lvl w:ilvl="0" w:tentative="0">
      <w:start w:val="1"/>
      <w:numFmt w:val="none"/>
      <w:pStyle w:val="51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3">
    <w:nsid w:val="63AF7EBF"/>
    <w:multiLevelType w:val="multilevel"/>
    <w:tmpl w:val="63AF7EBF"/>
    <w:lvl w:ilvl="0" w:tentative="0">
      <w:start w:val="1"/>
      <w:numFmt w:val="decimal"/>
      <w:pStyle w:val="125"/>
      <w:suff w:val="nothing"/>
      <w:lvlText w:val="表%1　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 w:tentative="0">
      <w:start w:val="1"/>
      <w:numFmt w:val="upperLetter"/>
      <w:pStyle w:val="83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10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102"/>
      <w:suff w:val="nothing"/>
      <w:lvlText w:val="%1.%2.%3　"/>
      <w:lvlJc w:val="left"/>
      <w:pPr>
        <w:ind w:left="284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7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2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AB870ED"/>
    <w:multiLevelType w:val="multilevel"/>
    <w:tmpl w:val="6AB870ED"/>
    <w:lvl w:ilvl="0" w:tentative="0">
      <w:start w:val="1"/>
      <w:numFmt w:val="decimal"/>
      <w:pStyle w:val="61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4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4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1"/>
  </w:num>
  <w:num w:numId="7">
    <w:abstractNumId w:val="10"/>
  </w:num>
  <w:num w:numId="8">
    <w:abstractNumId w:val="15"/>
  </w:num>
  <w:num w:numId="9">
    <w:abstractNumId w:val="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yYmI0NzFiOTllNTNhYjQzN2RiNmRkODVlNjNiM2QifQ=="/>
  </w:docVars>
  <w:rsids>
    <w:rsidRoot w:val="00035925"/>
    <w:rsid w:val="00000244"/>
    <w:rsid w:val="00000BB3"/>
    <w:rsid w:val="0000185F"/>
    <w:rsid w:val="00004B91"/>
    <w:rsid w:val="00004E32"/>
    <w:rsid w:val="0000586F"/>
    <w:rsid w:val="00011A37"/>
    <w:rsid w:val="00013D86"/>
    <w:rsid w:val="00013E02"/>
    <w:rsid w:val="0002143C"/>
    <w:rsid w:val="00022DAC"/>
    <w:rsid w:val="000230A3"/>
    <w:rsid w:val="00025A65"/>
    <w:rsid w:val="00025F0C"/>
    <w:rsid w:val="00026C31"/>
    <w:rsid w:val="00027280"/>
    <w:rsid w:val="000320A7"/>
    <w:rsid w:val="000325EA"/>
    <w:rsid w:val="0003407E"/>
    <w:rsid w:val="00035925"/>
    <w:rsid w:val="00036C2C"/>
    <w:rsid w:val="00044D1D"/>
    <w:rsid w:val="00045A7C"/>
    <w:rsid w:val="00055371"/>
    <w:rsid w:val="00056A24"/>
    <w:rsid w:val="00057CE5"/>
    <w:rsid w:val="000607A3"/>
    <w:rsid w:val="000657F7"/>
    <w:rsid w:val="00067CDF"/>
    <w:rsid w:val="00074FBE"/>
    <w:rsid w:val="0007762A"/>
    <w:rsid w:val="00081F6E"/>
    <w:rsid w:val="00083599"/>
    <w:rsid w:val="00083A09"/>
    <w:rsid w:val="0009005E"/>
    <w:rsid w:val="000918A9"/>
    <w:rsid w:val="00091A39"/>
    <w:rsid w:val="00092001"/>
    <w:rsid w:val="00092618"/>
    <w:rsid w:val="00092857"/>
    <w:rsid w:val="00092BD8"/>
    <w:rsid w:val="00094425"/>
    <w:rsid w:val="000964C7"/>
    <w:rsid w:val="000979D9"/>
    <w:rsid w:val="000A20A9"/>
    <w:rsid w:val="000A36F9"/>
    <w:rsid w:val="000A48B1"/>
    <w:rsid w:val="000B2F0E"/>
    <w:rsid w:val="000B3143"/>
    <w:rsid w:val="000B405D"/>
    <w:rsid w:val="000B68FA"/>
    <w:rsid w:val="000C2BE6"/>
    <w:rsid w:val="000C4DE2"/>
    <w:rsid w:val="000C6B05"/>
    <w:rsid w:val="000C6DD6"/>
    <w:rsid w:val="000C73D4"/>
    <w:rsid w:val="000D3D4C"/>
    <w:rsid w:val="000D4F51"/>
    <w:rsid w:val="000D718B"/>
    <w:rsid w:val="000E0C46"/>
    <w:rsid w:val="000E15EE"/>
    <w:rsid w:val="000E49AE"/>
    <w:rsid w:val="000E5CAC"/>
    <w:rsid w:val="000F030C"/>
    <w:rsid w:val="000F129C"/>
    <w:rsid w:val="000F174F"/>
    <w:rsid w:val="00100EE2"/>
    <w:rsid w:val="00104E29"/>
    <w:rsid w:val="001056DE"/>
    <w:rsid w:val="00107E76"/>
    <w:rsid w:val="0011090E"/>
    <w:rsid w:val="001124C0"/>
    <w:rsid w:val="00117A25"/>
    <w:rsid w:val="00121293"/>
    <w:rsid w:val="00127A68"/>
    <w:rsid w:val="0013175F"/>
    <w:rsid w:val="00132283"/>
    <w:rsid w:val="0013364D"/>
    <w:rsid w:val="001343BB"/>
    <w:rsid w:val="00143E03"/>
    <w:rsid w:val="0014654A"/>
    <w:rsid w:val="001512B4"/>
    <w:rsid w:val="00152714"/>
    <w:rsid w:val="00153A26"/>
    <w:rsid w:val="00155C90"/>
    <w:rsid w:val="001620A5"/>
    <w:rsid w:val="00164E53"/>
    <w:rsid w:val="00165D35"/>
    <w:rsid w:val="0016699D"/>
    <w:rsid w:val="001670D9"/>
    <w:rsid w:val="00175159"/>
    <w:rsid w:val="00175AD7"/>
    <w:rsid w:val="00176208"/>
    <w:rsid w:val="0017780C"/>
    <w:rsid w:val="001813B2"/>
    <w:rsid w:val="0018211B"/>
    <w:rsid w:val="00183FE1"/>
    <w:rsid w:val="001840D3"/>
    <w:rsid w:val="00184782"/>
    <w:rsid w:val="00187A8A"/>
    <w:rsid w:val="0019001B"/>
    <w:rsid w:val="001900F8"/>
    <w:rsid w:val="00190F0C"/>
    <w:rsid w:val="00191258"/>
    <w:rsid w:val="00192680"/>
    <w:rsid w:val="00193037"/>
    <w:rsid w:val="00193375"/>
    <w:rsid w:val="00193A2C"/>
    <w:rsid w:val="001A288E"/>
    <w:rsid w:val="001A2A91"/>
    <w:rsid w:val="001B36ED"/>
    <w:rsid w:val="001B4613"/>
    <w:rsid w:val="001B6DC2"/>
    <w:rsid w:val="001B754B"/>
    <w:rsid w:val="001C149C"/>
    <w:rsid w:val="001C21AC"/>
    <w:rsid w:val="001C2FA4"/>
    <w:rsid w:val="001C3689"/>
    <w:rsid w:val="001C47BA"/>
    <w:rsid w:val="001C59EA"/>
    <w:rsid w:val="001D3556"/>
    <w:rsid w:val="001D406C"/>
    <w:rsid w:val="001D41EE"/>
    <w:rsid w:val="001D4BEB"/>
    <w:rsid w:val="001D71E6"/>
    <w:rsid w:val="001E0380"/>
    <w:rsid w:val="001E0B1B"/>
    <w:rsid w:val="001E13B1"/>
    <w:rsid w:val="001E1E6E"/>
    <w:rsid w:val="001E2153"/>
    <w:rsid w:val="001F38C9"/>
    <w:rsid w:val="001F3A19"/>
    <w:rsid w:val="002009E4"/>
    <w:rsid w:val="00201053"/>
    <w:rsid w:val="0020251B"/>
    <w:rsid w:val="002073D3"/>
    <w:rsid w:val="0021136F"/>
    <w:rsid w:val="00211861"/>
    <w:rsid w:val="00215D48"/>
    <w:rsid w:val="0021624B"/>
    <w:rsid w:val="0022185E"/>
    <w:rsid w:val="00227FED"/>
    <w:rsid w:val="0023030A"/>
    <w:rsid w:val="00230F08"/>
    <w:rsid w:val="00234467"/>
    <w:rsid w:val="00235BE6"/>
    <w:rsid w:val="002361E3"/>
    <w:rsid w:val="00237D8D"/>
    <w:rsid w:val="00241DA2"/>
    <w:rsid w:val="0024356A"/>
    <w:rsid w:val="00247FEE"/>
    <w:rsid w:val="00250E7D"/>
    <w:rsid w:val="002523DB"/>
    <w:rsid w:val="002527DD"/>
    <w:rsid w:val="00252DAA"/>
    <w:rsid w:val="00254A80"/>
    <w:rsid w:val="002565D5"/>
    <w:rsid w:val="002622C0"/>
    <w:rsid w:val="002778AE"/>
    <w:rsid w:val="0028269A"/>
    <w:rsid w:val="00283590"/>
    <w:rsid w:val="00286973"/>
    <w:rsid w:val="00287674"/>
    <w:rsid w:val="002938A4"/>
    <w:rsid w:val="002945F1"/>
    <w:rsid w:val="00294E70"/>
    <w:rsid w:val="002954B8"/>
    <w:rsid w:val="002967B2"/>
    <w:rsid w:val="002A1924"/>
    <w:rsid w:val="002A7420"/>
    <w:rsid w:val="002A7A7E"/>
    <w:rsid w:val="002B0F12"/>
    <w:rsid w:val="002B1308"/>
    <w:rsid w:val="002B4554"/>
    <w:rsid w:val="002B707C"/>
    <w:rsid w:val="002C72D8"/>
    <w:rsid w:val="002D11FA"/>
    <w:rsid w:val="002D17BC"/>
    <w:rsid w:val="002D19A4"/>
    <w:rsid w:val="002D6352"/>
    <w:rsid w:val="002E0DDF"/>
    <w:rsid w:val="002E2906"/>
    <w:rsid w:val="002E5635"/>
    <w:rsid w:val="002E64C3"/>
    <w:rsid w:val="002E6A2C"/>
    <w:rsid w:val="002F035E"/>
    <w:rsid w:val="002F0FE8"/>
    <w:rsid w:val="002F1D8C"/>
    <w:rsid w:val="002F21DA"/>
    <w:rsid w:val="002F34B8"/>
    <w:rsid w:val="002F6B78"/>
    <w:rsid w:val="00301F39"/>
    <w:rsid w:val="00303D27"/>
    <w:rsid w:val="00305BEE"/>
    <w:rsid w:val="0031229B"/>
    <w:rsid w:val="00313962"/>
    <w:rsid w:val="00316192"/>
    <w:rsid w:val="00320F6F"/>
    <w:rsid w:val="003234E0"/>
    <w:rsid w:val="00325926"/>
    <w:rsid w:val="00327A8A"/>
    <w:rsid w:val="003339A3"/>
    <w:rsid w:val="00336610"/>
    <w:rsid w:val="00340DBC"/>
    <w:rsid w:val="00341004"/>
    <w:rsid w:val="00341F5C"/>
    <w:rsid w:val="00343D23"/>
    <w:rsid w:val="00343F73"/>
    <w:rsid w:val="00345060"/>
    <w:rsid w:val="003451FB"/>
    <w:rsid w:val="00350E8A"/>
    <w:rsid w:val="0035167A"/>
    <w:rsid w:val="00352629"/>
    <w:rsid w:val="0035323B"/>
    <w:rsid w:val="00353B36"/>
    <w:rsid w:val="00353D19"/>
    <w:rsid w:val="0035785A"/>
    <w:rsid w:val="003609D2"/>
    <w:rsid w:val="00363F22"/>
    <w:rsid w:val="00364940"/>
    <w:rsid w:val="00373E1F"/>
    <w:rsid w:val="00375564"/>
    <w:rsid w:val="00376489"/>
    <w:rsid w:val="00383191"/>
    <w:rsid w:val="00385030"/>
    <w:rsid w:val="00386DED"/>
    <w:rsid w:val="003912E7"/>
    <w:rsid w:val="00393947"/>
    <w:rsid w:val="00395141"/>
    <w:rsid w:val="003A0E27"/>
    <w:rsid w:val="003A2275"/>
    <w:rsid w:val="003A6A4F"/>
    <w:rsid w:val="003A7088"/>
    <w:rsid w:val="003A7257"/>
    <w:rsid w:val="003B00DF"/>
    <w:rsid w:val="003B1275"/>
    <w:rsid w:val="003B1778"/>
    <w:rsid w:val="003B1E8E"/>
    <w:rsid w:val="003C11CB"/>
    <w:rsid w:val="003C3017"/>
    <w:rsid w:val="003C31E0"/>
    <w:rsid w:val="003C6786"/>
    <w:rsid w:val="003C6A77"/>
    <w:rsid w:val="003C75F3"/>
    <w:rsid w:val="003C78A3"/>
    <w:rsid w:val="003D1CAD"/>
    <w:rsid w:val="003D36AB"/>
    <w:rsid w:val="003E1867"/>
    <w:rsid w:val="003E2D22"/>
    <w:rsid w:val="003E5729"/>
    <w:rsid w:val="003E724E"/>
    <w:rsid w:val="003F0AB6"/>
    <w:rsid w:val="003F1D40"/>
    <w:rsid w:val="003F22BB"/>
    <w:rsid w:val="003F2A5B"/>
    <w:rsid w:val="003F4EE0"/>
    <w:rsid w:val="003F5559"/>
    <w:rsid w:val="003F60F0"/>
    <w:rsid w:val="00400473"/>
    <w:rsid w:val="00402153"/>
    <w:rsid w:val="00402E26"/>
    <w:rsid w:val="00402FC1"/>
    <w:rsid w:val="00404251"/>
    <w:rsid w:val="00406AD0"/>
    <w:rsid w:val="004200D9"/>
    <w:rsid w:val="00425082"/>
    <w:rsid w:val="00431DEB"/>
    <w:rsid w:val="00434AFB"/>
    <w:rsid w:val="00435DE6"/>
    <w:rsid w:val="0044259D"/>
    <w:rsid w:val="004439D9"/>
    <w:rsid w:val="00446B29"/>
    <w:rsid w:val="004524BE"/>
    <w:rsid w:val="00453F9A"/>
    <w:rsid w:val="00454CC3"/>
    <w:rsid w:val="004618D8"/>
    <w:rsid w:val="00464903"/>
    <w:rsid w:val="0047193B"/>
    <w:rsid w:val="00471E91"/>
    <w:rsid w:val="00472521"/>
    <w:rsid w:val="00474079"/>
    <w:rsid w:val="00474675"/>
    <w:rsid w:val="0047470C"/>
    <w:rsid w:val="004826C0"/>
    <w:rsid w:val="00484C88"/>
    <w:rsid w:val="004A203E"/>
    <w:rsid w:val="004A35F9"/>
    <w:rsid w:val="004A4662"/>
    <w:rsid w:val="004A7E02"/>
    <w:rsid w:val="004B157A"/>
    <w:rsid w:val="004B24C1"/>
    <w:rsid w:val="004B3092"/>
    <w:rsid w:val="004B43EC"/>
    <w:rsid w:val="004B49B1"/>
    <w:rsid w:val="004B557C"/>
    <w:rsid w:val="004C292F"/>
    <w:rsid w:val="004C36DC"/>
    <w:rsid w:val="004C657F"/>
    <w:rsid w:val="004D306F"/>
    <w:rsid w:val="004D4B02"/>
    <w:rsid w:val="004D4F76"/>
    <w:rsid w:val="004E4B13"/>
    <w:rsid w:val="004E4B8C"/>
    <w:rsid w:val="004E5A47"/>
    <w:rsid w:val="004F1C29"/>
    <w:rsid w:val="004F2EF3"/>
    <w:rsid w:val="0050342E"/>
    <w:rsid w:val="005036E2"/>
    <w:rsid w:val="00503892"/>
    <w:rsid w:val="00510280"/>
    <w:rsid w:val="005118C4"/>
    <w:rsid w:val="00513D73"/>
    <w:rsid w:val="005148B3"/>
    <w:rsid w:val="00514A43"/>
    <w:rsid w:val="00515E9C"/>
    <w:rsid w:val="005174E5"/>
    <w:rsid w:val="00520898"/>
    <w:rsid w:val="005211E6"/>
    <w:rsid w:val="00522393"/>
    <w:rsid w:val="00522620"/>
    <w:rsid w:val="00525656"/>
    <w:rsid w:val="00525BF3"/>
    <w:rsid w:val="00534C02"/>
    <w:rsid w:val="00535EC3"/>
    <w:rsid w:val="0054044C"/>
    <w:rsid w:val="0054264B"/>
    <w:rsid w:val="00543786"/>
    <w:rsid w:val="00545A49"/>
    <w:rsid w:val="005463CC"/>
    <w:rsid w:val="00546D0D"/>
    <w:rsid w:val="0055153A"/>
    <w:rsid w:val="005533D7"/>
    <w:rsid w:val="00554B63"/>
    <w:rsid w:val="00562CF6"/>
    <w:rsid w:val="0056544B"/>
    <w:rsid w:val="00567177"/>
    <w:rsid w:val="005703DE"/>
    <w:rsid w:val="005710BC"/>
    <w:rsid w:val="005710CA"/>
    <w:rsid w:val="005755F1"/>
    <w:rsid w:val="00577AE9"/>
    <w:rsid w:val="00582BBE"/>
    <w:rsid w:val="0058464E"/>
    <w:rsid w:val="0058650E"/>
    <w:rsid w:val="005A01CB"/>
    <w:rsid w:val="005A19A9"/>
    <w:rsid w:val="005A3387"/>
    <w:rsid w:val="005A58FF"/>
    <w:rsid w:val="005A5EAF"/>
    <w:rsid w:val="005A6491"/>
    <w:rsid w:val="005A64C0"/>
    <w:rsid w:val="005B1985"/>
    <w:rsid w:val="005B3C11"/>
    <w:rsid w:val="005B5C8F"/>
    <w:rsid w:val="005C1C28"/>
    <w:rsid w:val="005C43D0"/>
    <w:rsid w:val="005C61EC"/>
    <w:rsid w:val="005C6DB5"/>
    <w:rsid w:val="005D14F9"/>
    <w:rsid w:val="005D3077"/>
    <w:rsid w:val="005D3842"/>
    <w:rsid w:val="005E140F"/>
    <w:rsid w:val="005E19E7"/>
    <w:rsid w:val="005E2392"/>
    <w:rsid w:val="005F0949"/>
    <w:rsid w:val="005F3CD8"/>
    <w:rsid w:val="0060073E"/>
    <w:rsid w:val="00601622"/>
    <w:rsid w:val="00603399"/>
    <w:rsid w:val="0060789B"/>
    <w:rsid w:val="0061037E"/>
    <w:rsid w:val="00613FAA"/>
    <w:rsid w:val="00616C36"/>
    <w:rsid w:val="0061716C"/>
    <w:rsid w:val="006171AF"/>
    <w:rsid w:val="00617868"/>
    <w:rsid w:val="00622CCD"/>
    <w:rsid w:val="006243A1"/>
    <w:rsid w:val="00626005"/>
    <w:rsid w:val="00632E56"/>
    <w:rsid w:val="00635CBA"/>
    <w:rsid w:val="00636EFC"/>
    <w:rsid w:val="00637D40"/>
    <w:rsid w:val="0064338B"/>
    <w:rsid w:val="00646542"/>
    <w:rsid w:val="006504F4"/>
    <w:rsid w:val="0065317B"/>
    <w:rsid w:val="0065366F"/>
    <w:rsid w:val="00654BC9"/>
    <w:rsid w:val="006552FD"/>
    <w:rsid w:val="00656F0B"/>
    <w:rsid w:val="0066305C"/>
    <w:rsid w:val="00663733"/>
    <w:rsid w:val="00663AF3"/>
    <w:rsid w:val="00666B6C"/>
    <w:rsid w:val="00677B54"/>
    <w:rsid w:val="00682682"/>
    <w:rsid w:val="00682702"/>
    <w:rsid w:val="00683E66"/>
    <w:rsid w:val="00692368"/>
    <w:rsid w:val="00695192"/>
    <w:rsid w:val="006A2EBC"/>
    <w:rsid w:val="006A5EA0"/>
    <w:rsid w:val="006A783B"/>
    <w:rsid w:val="006A7B33"/>
    <w:rsid w:val="006B497F"/>
    <w:rsid w:val="006B4E13"/>
    <w:rsid w:val="006B75DD"/>
    <w:rsid w:val="006C047C"/>
    <w:rsid w:val="006C05B4"/>
    <w:rsid w:val="006C3D8B"/>
    <w:rsid w:val="006C46DA"/>
    <w:rsid w:val="006C67E0"/>
    <w:rsid w:val="006C7ABA"/>
    <w:rsid w:val="006D0A13"/>
    <w:rsid w:val="006D0D60"/>
    <w:rsid w:val="006D1122"/>
    <w:rsid w:val="006D317E"/>
    <w:rsid w:val="006D3B1E"/>
    <w:rsid w:val="006D3C00"/>
    <w:rsid w:val="006E06AD"/>
    <w:rsid w:val="006E3675"/>
    <w:rsid w:val="006E4A7F"/>
    <w:rsid w:val="006E6D31"/>
    <w:rsid w:val="006F0967"/>
    <w:rsid w:val="006F2274"/>
    <w:rsid w:val="006F64A0"/>
    <w:rsid w:val="0070038F"/>
    <w:rsid w:val="007027B1"/>
    <w:rsid w:val="0070286C"/>
    <w:rsid w:val="00704DF6"/>
    <w:rsid w:val="0070641D"/>
    <w:rsid w:val="0070651C"/>
    <w:rsid w:val="007132A3"/>
    <w:rsid w:val="00716421"/>
    <w:rsid w:val="00721419"/>
    <w:rsid w:val="00724EFB"/>
    <w:rsid w:val="00726575"/>
    <w:rsid w:val="00730310"/>
    <w:rsid w:val="00740A49"/>
    <w:rsid w:val="007419C3"/>
    <w:rsid w:val="00746559"/>
    <w:rsid w:val="007467A7"/>
    <w:rsid w:val="007469DD"/>
    <w:rsid w:val="0074741B"/>
    <w:rsid w:val="0074759E"/>
    <w:rsid w:val="007478EA"/>
    <w:rsid w:val="007508D9"/>
    <w:rsid w:val="007534DC"/>
    <w:rsid w:val="0075415C"/>
    <w:rsid w:val="00757097"/>
    <w:rsid w:val="007606CB"/>
    <w:rsid w:val="00761E8B"/>
    <w:rsid w:val="00763502"/>
    <w:rsid w:val="00765466"/>
    <w:rsid w:val="00780DE2"/>
    <w:rsid w:val="0078180B"/>
    <w:rsid w:val="007913AB"/>
    <w:rsid w:val="007914F7"/>
    <w:rsid w:val="00795C73"/>
    <w:rsid w:val="007A4809"/>
    <w:rsid w:val="007A68E7"/>
    <w:rsid w:val="007B1625"/>
    <w:rsid w:val="007B706E"/>
    <w:rsid w:val="007B71EB"/>
    <w:rsid w:val="007C0748"/>
    <w:rsid w:val="007C6205"/>
    <w:rsid w:val="007C686A"/>
    <w:rsid w:val="007C728E"/>
    <w:rsid w:val="007D0BE0"/>
    <w:rsid w:val="007D18D0"/>
    <w:rsid w:val="007D1FEC"/>
    <w:rsid w:val="007D204F"/>
    <w:rsid w:val="007D2C53"/>
    <w:rsid w:val="007D3D60"/>
    <w:rsid w:val="007E1980"/>
    <w:rsid w:val="007E4B76"/>
    <w:rsid w:val="007E5043"/>
    <w:rsid w:val="007E5EA8"/>
    <w:rsid w:val="007F0CF1"/>
    <w:rsid w:val="007F12A5"/>
    <w:rsid w:val="007F2D74"/>
    <w:rsid w:val="007F3FB7"/>
    <w:rsid w:val="007F4CF1"/>
    <w:rsid w:val="007F5D89"/>
    <w:rsid w:val="007F6744"/>
    <w:rsid w:val="007F758D"/>
    <w:rsid w:val="007F7D52"/>
    <w:rsid w:val="0080484A"/>
    <w:rsid w:val="00805589"/>
    <w:rsid w:val="008057A5"/>
    <w:rsid w:val="00805E2F"/>
    <w:rsid w:val="0080654C"/>
    <w:rsid w:val="00806A40"/>
    <w:rsid w:val="008071C6"/>
    <w:rsid w:val="0081092D"/>
    <w:rsid w:val="00817A00"/>
    <w:rsid w:val="00820B95"/>
    <w:rsid w:val="00825891"/>
    <w:rsid w:val="00831631"/>
    <w:rsid w:val="0083228D"/>
    <w:rsid w:val="00833D07"/>
    <w:rsid w:val="00835DB3"/>
    <w:rsid w:val="0083617B"/>
    <w:rsid w:val="00836342"/>
    <w:rsid w:val="00836A2D"/>
    <w:rsid w:val="008371BD"/>
    <w:rsid w:val="00840EBF"/>
    <w:rsid w:val="00841AC3"/>
    <w:rsid w:val="008422EF"/>
    <w:rsid w:val="008504A8"/>
    <w:rsid w:val="00851B58"/>
    <w:rsid w:val="0085282E"/>
    <w:rsid w:val="00867088"/>
    <w:rsid w:val="00867538"/>
    <w:rsid w:val="0087198C"/>
    <w:rsid w:val="00872C1F"/>
    <w:rsid w:val="00873B42"/>
    <w:rsid w:val="00877CB0"/>
    <w:rsid w:val="008805AC"/>
    <w:rsid w:val="00880D1A"/>
    <w:rsid w:val="008833B6"/>
    <w:rsid w:val="00884468"/>
    <w:rsid w:val="008856D8"/>
    <w:rsid w:val="0088612F"/>
    <w:rsid w:val="00892E82"/>
    <w:rsid w:val="00893277"/>
    <w:rsid w:val="00893EEE"/>
    <w:rsid w:val="00895FA9"/>
    <w:rsid w:val="008A1035"/>
    <w:rsid w:val="008A6E08"/>
    <w:rsid w:val="008A7C2C"/>
    <w:rsid w:val="008B70BD"/>
    <w:rsid w:val="008C0BE9"/>
    <w:rsid w:val="008C1B58"/>
    <w:rsid w:val="008C33D1"/>
    <w:rsid w:val="008C39AE"/>
    <w:rsid w:val="008C40DF"/>
    <w:rsid w:val="008C590D"/>
    <w:rsid w:val="008D447E"/>
    <w:rsid w:val="008D7566"/>
    <w:rsid w:val="008E031B"/>
    <w:rsid w:val="008E0560"/>
    <w:rsid w:val="008E2D8C"/>
    <w:rsid w:val="008E7029"/>
    <w:rsid w:val="008E7EF6"/>
    <w:rsid w:val="008F1F98"/>
    <w:rsid w:val="008F2340"/>
    <w:rsid w:val="008F2790"/>
    <w:rsid w:val="008F6758"/>
    <w:rsid w:val="00901478"/>
    <w:rsid w:val="00904075"/>
    <w:rsid w:val="009040DD"/>
    <w:rsid w:val="00905B47"/>
    <w:rsid w:val="0090690F"/>
    <w:rsid w:val="00910CE9"/>
    <w:rsid w:val="00911391"/>
    <w:rsid w:val="0091331C"/>
    <w:rsid w:val="009137BD"/>
    <w:rsid w:val="0091503D"/>
    <w:rsid w:val="00920839"/>
    <w:rsid w:val="00923BEB"/>
    <w:rsid w:val="00925DB2"/>
    <w:rsid w:val="009279DE"/>
    <w:rsid w:val="00927AB9"/>
    <w:rsid w:val="00927B37"/>
    <w:rsid w:val="00930116"/>
    <w:rsid w:val="00930625"/>
    <w:rsid w:val="00941082"/>
    <w:rsid w:val="0094212C"/>
    <w:rsid w:val="009435C8"/>
    <w:rsid w:val="00944853"/>
    <w:rsid w:val="0094609D"/>
    <w:rsid w:val="0095378C"/>
    <w:rsid w:val="00954689"/>
    <w:rsid w:val="0095472A"/>
    <w:rsid w:val="009558F1"/>
    <w:rsid w:val="0096085A"/>
    <w:rsid w:val="009617C9"/>
    <w:rsid w:val="00961C93"/>
    <w:rsid w:val="00962B4E"/>
    <w:rsid w:val="0096375F"/>
    <w:rsid w:val="00965324"/>
    <w:rsid w:val="0097091E"/>
    <w:rsid w:val="009760D3"/>
    <w:rsid w:val="00977132"/>
    <w:rsid w:val="00981A4B"/>
    <w:rsid w:val="00982250"/>
    <w:rsid w:val="00982501"/>
    <w:rsid w:val="00983D33"/>
    <w:rsid w:val="00984358"/>
    <w:rsid w:val="00984F83"/>
    <w:rsid w:val="009863C1"/>
    <w:rsid w:val="009877D3"/>
    <w:rsid w:val="00994E8F"/>
    <w:rsid w:val="009951DC"/>
    <w:rsid w:val="009959BB"/>
    <w:rsid w:val="00997158"/>
    <w:rsid w:val="009A0827"/>
    <w:rsid w:val="009A3A7C"/>
    <w:rsid w:val="009A5D33"/>
    <w:rsid w:val="009A7D84"/>
    <w:rsid w:val="009B2323"/>
    <w:rsid w:val="009B2ADB"/>
    <w:rsid w:val="009B34BB"/>
    <w:rsid w:val="009B43BA"/>
    <w:rsid w:val="009B603A"/>
    <w:rsid w:val="009C09A8"/>
    <w:rsid w:val="009C2D0E"/>
    <w:rsid w:val="009C3018"/>
    <w:rsid w:val="009C3DAC"/>
    <w:rsid w:val="009C42E0"/>
    <w:rsid w:val="009D3230"/>
    <w:rsid w:val="009D5362"/>
    <w:rsid w:val="009E1415"/>
    <w:rsid w:val="009E6116"/>
    <w:rsid w:val="009E7E25"/>
    <w:rsid w:val="009F36CD"/>
    <w:rsid w:val="00A02E43"/>
    <w:rsid w:val="00A05368"/>
    <w:rsid w:val="00A065F9"/>
    <w:rsid w:val="00A07011"/>
    <w:rsid w:val="00A07F34"/>
    <w:rsid w:val="00A11246"/>
    <w:rsid w:val="00A155E5"/>
    <w:rsid w:val="00A21AD9"/>
    <w:rsid w:val="00A22154"/>
    <w:rsid w:val="00A24058"/>
    <w:rsid w:val="00A25C38"/>
    <w:rsid w:val="00A26108"/>
    <w:rsid w:val="00A26D3A"/>
    <w:rsid w:val="00A35824"/>
    <w:rsid w:val="00A36BBE"/>
    <w:rsid w:val="00A37C20"/>
    <w:rsid w:val="00A37C8C"/>
    <w:rsid w:val="00A40A08"/>
    <w:rsid w:val="00A40D9E"/>
    <w:rsid w:val="00A41DF7"/>
    <w:rsid w:val="00A420B1"/>
    <w:rsid w:val="00A42ECA"/>
    <w:rsid w:val="00A4307A"/>
    <w:rsid w:val="00A46DEF"/>
    <w:rsid w:val="00A47EBB"/>
    <w:rsid w:val="00A51CDD"/>
    <w:rsid w:val="00A563F8"/>
    <w:rsid w:val="00A56BBA"/>
    <w:rsid w:val="00A57635"/>
    <w:rsid w:val="00A6253C"/>
    <w:rsid w:val="00A6730D"/>
    <w:rsid w:val="00A71625"/>
    <w:rsid w:val="00A71B9B"/>
    <w:rsid w:val="00A751C7"/>
    <w:rsid w:val="00A80008"/>
    <w:rsid w:val="00A84CE5"/>
    <w:rsid w:val="00A87844"/>
    <w:rsid w:val="00A9227B"/>
    <w:rsid w:val="00A93380"/>
    <w:rsid w:val="00A96623"/>
    <w:rsid w:val="00A97A55"/>
    <w:rsid w:val="00AA038C"/>
    <w:rsid w:val="00AA69AF"/>
    <w:rsid w:val="00AA7A09"/>
    <w:rsid w:val="00AB1689"/>
    <w:rsid w:val="00AB1CC9"/>
    <w:rsid w:val="00AB3B50"/>
    <w:rsid w:val="00AC05B1"/>
    <w:rsid w:val="00AC1B16"/>
    <w:rsid w:val="00AC450C"/>
    <w:rsid w:val="00AD340B"/>
    <w:rsid w:val="00AD356C"/>
    <w:rsid w:val="00AE2914"/>
    <w:rsid w:val="00AE2C40"/>
    <w:rsid w:val="00AE48CF"/>
    <w:rsid w:val="00AE6D15"/>
    <w:rsid w:val="00AE7023"/>
    <w:rsid w:val="00AE78AA"/>
    <w:rsid w:val="00AF0EF3"/>
    <w:rsid w:val="00AF1F49"/>
    <w:rsid w:val="00AF2D81"/>
    <w:rsid w:val="00AF52BE"/>
    <w:rsid w:val="00AF5AFF"/>
    <w:rsid w:val="00AF70E3"/>
    <w:rsid w:val="00B0161B"/>
    <w:rsid w:val="00B04182"/>
    <w:rsid w:val="00B05ECF"/>
    <w:rsid w:val="00B07AE3"/>
    <w:rsid w:val="00B11430"/>
    <w:rsid w:val="00B12A5D"/>
    <w:rsid w:val="00B16E98"/>
    <w:rsid w:val="00B242F4"/>
    <w:rsid w:val="00B2477A"/>
    <w:rsid w:val="00B24D1C"/>
    <w:rsid w:val="00B30072"/>
    <w:rsid w:val="00B30481"/>
    <w:rsid w:val="00B3312F"/>
    <w:rsid w:val="00B353EB"/>
    <w:rsid w:val="00B37850"/>
    <w:rsid w:val="00B4016F"/>
    <w:rsid w:val="00B407AC"/>
    <w:rsid w:val="00B439C4"/>
    <w:rsid w:val="00B44C68"/>
    <w:rsid w:val="00B4535E"/>
    <w:rsid w:val="00B52093"/>
    <w:rsid w:val="00B52A8C"/>
    <w:rsid w:val="00B54707"/>
    <w:rsid w:val="00B56155"/>
    <w:rsid w:val="00B62F11"/>
    <w:rsid w:val="00B63042"/>
    <w:rsid w:val="00B636A8"/>
    <w:rsid w:val="00B665C6"/>
    <w:rsid w:val="00B72AD8"/>
    <w:rsid w:val="00B74441"/>
    <w:rsid w:val="00B758A5"/>
    <w:rsid w:val="00B80054"/>
    <w:rsid w:val="00B805AF"/>
    <w:rsid w:val="00B82BD5"/>
    <w:rsid w:val="00B869EC"/>
    <w:rsid w:val="00B92383"/>
    <w:rsid w:val="00B9261C"/>
    <w:rsid w:val="00B9397A"/>
    <w:rsid w:val="00B939BF"/>
    <w:rsid w:val="00B9633D"/>
    <w:rsid w:val="00B967D5"/>
    <w:rsid w:val="00BA2EBE"/>
    <w:rsid w:val="00BB0F28"/>
    <w:rsid w:val="00BB458A"/>
    <w:rsid w:val="00BB693F"/>
    <w:rsid w:val="00BB6C11"/>
    <w:rsid w:val="00BC1047"/>
    <w:rsid w:val="00BC5953"/>
    <w:rsid w:val="00BD00D3"/>
    <w:rsid w:val="00BD0C9D"/>
    <w:rsid w:val="00BD1659"/>
    <w:rsid w:val="00BD2E1D"/>
    <w:rsid w:val="00BD3AA9"/>
    <w:rsid w:val="00BD4A18"/>
    <w:rsid w:val="00BD6DB2"/>
    <w:rsid w:val="00BD73A1"/>
    <w:rsid w:val="00BD74CB"/>
    <w:rsid w:val="00BE11CF"/>
    <w:rsid w:val="00BE21AB"/>
    <w:rsid w:val="00BE55CB"/>
    <w:rsid w:val="00BE7067"/>
    <w:rsid w:val="00BF3BB2"/>
    <w:rsid w:val="00BF617A"/>
    <w:rsid w:val="00C0379D"/>
    <w:rsid w:val="00C03931"/>
    <w:rsid w:val="00C05FE3"/>
    <w:rsid w:val="00C11DA9"/>
    <w:rsid w:val="00C20ECF"/>
    <w:rsid w:val="00C2136D"/>
    <w:rsid w:val="00C214EE"/>
    <w:rsid w:val="00C2226F"/>
    <w:rsid w:val="00C2314B"/>
    <w:rsid w:val="00C244A0"/>
    <w:rsid w:val="00C24971"/>
    <w:rsid w:val="00C25355"/>
    <w:rsid w:val="00C26BE5"/>
    <w:rsid w:val="00C26E4D"/>
    <w:rsid w:val="00C27909"/>
    <w:rsid w:val="00C27B03"/>
    <w:rsid w:val="00C314E1"/>
    <w:rsid w:val="00C34397"/>
    <w:rsid w:val="00C40503"/>
    <w:rsid w:val="00C4095D"/>
    <w:rsid w:val="00C57A9C"/>
    <w:rsid w:val="00C601D2"/>
    <w:rsid w:val="00C6166B"/>
    <w:rsid w:val="00C65BCC"/>
    <w:rsid w:val="00C66970"/>
    <w:rsid w:val="00C71F4D"/>
    <w:rsid w:val="00C750DE"/>
    <w:rsid w:val="00C76E54"/>
    <w:rsid w:val="00C77588"/>
    <w:rsid w:val="00C8691C"/>
    <w:rsid w:val="00C86CB4"/>
    <w:rsid w:val="00C93C81"/>
    <w:rsid w:val="00C96295"/>
    <w:rsid w:val="00C96364"/>
    <w:rsid w:val="00CA03DF"/>
    <w:rsid w:val="00CA168A"/>
    <w:rsid w:val="00CA2097"/>
    <w:rsid w:val="00CA357E"/>
    <w:rsid w:val="00CA44F9"/>
    <w:rsid w:val="00CA4A69"/>
    <w:rsid w:val="00CB722E"/>
    <w:rsid w:val="00CC3E0C"/>
    <w:rsid w:val="00CC58D3"/>
    <w:rsid w:val="00CC784D"/>
    <w:rsid w:val="00CD13A1"/>
    <w:rsid w:val="00CD52B2"/>
    <w:rsid w:val="00CE09F3"/>
    <w:rsid w:val="00CE4347"/>
    <w:rsid w:val="00CF1E15"/>
    <w:rsid w:val="00CF7725"/>
    <w:rsid w:val="00D00A8D"/>
    <w:rsid w:val="00D02512"/>
    <w:rsid w:val="00D03268"/>
    <w:rsid w:val="00D0337B"/>
    <w:rsid w:val="00D07777"/>
    <w:rsid w:val="00D079B2"/>
    <w:rsid w:val="00D114E9"/>
    <w:rsid w:val="00D14113"/>
    <w:rsid w:val="00D17CD8"/>
    <w:rsid w:val="00D209C3"/>
    <w:rsid w:val="00D2527C"/>
    <w:rsid w:val="00D27B91"/>
    <w:rsid w:val="00D313B3"/>
    <w:rsid w:val="00D341A3"/>
    <w:rsid w:val="00D35763"/>
    <w:rsid w:val="00D35B8E"/>
    <w:rsid w:val="00D40F07"/>
    <w:rsid w:val="00D429C6"/>
    <w:rsid w:val="00D44801"/>
    <w:rsid w:val="00D47748"/>
    <w:rsid w:val="00D5178F"/>
    <w:rsid w:val="00D518DF"/>
    <w:rsid w:val="00D54CC3"/>
    <w:rsid w:val="00D60013"/>
    <w:rsid w:val="00D6041A"/>
    <w:rsid w:val="00D61258"/>
    <w:rsid w:val="00D633EB"/>
    <w:rsid w:val="00D67E10"/>
    <w:rsid w:val="00D70BF8"/>
    <w:rsid w:val="00D736AC"/>
    <w:rsid w:val="00D747AA"/>
    <w:rsid w:val="00D75A7E"/>
    <w:rsid w:val="00D77EDC"/>
    <w:rsid w:val="00D82FF7"/>
    <w:rsid w:val="00D83C6F"/>
    <w:rsid w:val="00D84271"/>
    <w:rsid w:val="00D847FE"/>
    <w:rsid w:val="00D86B9C"/>
    <w:rsid w:val="00D86CDA"/>
    <w:rsid w:val="00D900CD"/>
    <w:rsid w:val="00D90A39"/>
    <w:rsid w:val="00D9150B"/>
    <w:rsid w:val="00D91872"/>
    <w:rsid w:val="00D964EA"/>
    <w:rsid w:val="00D966D0"/>
    <w:rsid w:val="00DA0C59"/>
    <w:rsid w:val="00DA3991"/>
    <w:rsid w:val="00DA72A1"/>
    <w:rsid w:val="00DA7F95"/>
    <w:rsid w:val="00DB01F1"/>
    <w:rsid w:val="00DB3222"/>
    <w:rsid w:val="00DB7E6C"/>
    <w:rsid w:val="00DC4F68"/>
    <w:rsid w:val="00DC5E64"/>
    <w:rsid w:val="00DC64B0"/>
    <w:rsid w:val="00DC6B1E"/>
    <w:rsid w:val="00DD252A"/>
    <w:rsid w:val="00DD3A3F"/>
    <w:rsid w:val="00DD3A8B"/>
    <w:rsid w:val="00DD5949"/>
    <w:rsid w:val="00DD5A29"/>
    <w:rsid w:val="00DD5D9D"/>
    <w:rsid w:val="00DE35CB"/>
    <w:rsid w:val="00DE5076"/>
    <w:rsid w:val="00DF0EF0"/>
    <w:rsid w:val="00DF21E9"/>
    <w:rsid w:val="00DF22C7"/>
    <w:rsid w:val="00DF5588"/>
    <w:rsid w:val="00DF5CC9"/>
    <w:rsid w:val="00E005D3"/>
    <w:rsid w:val="00E00F14"/>
    <w:rsid w:val="00E01CB8"/>
    <w:rsid w:val="00E03AE4"/>
    <w:rsid w:val="00E06386"/>
    <w:rsid w:val="00E075C5"/>
    <w:rsid w:val="00E1051A"/>
    <w:rsid w:val="00E111F3"/>
    <w:rsid w:val="00E11668"/>
    <w:rsid w:val="00E118E7"/>
    <w:rsid w:val="00E122B7"/>
    <w:rsid w:val="00E14979"/>
    <w:rsid w:val="00E150DF"/>
    <w:rsid w:val="00E21B55"/>
    <w:rsid w:val="00E221D3"/>
    <w:rsid w:val="00E24EB4"/>
    <w:rsid w:val="00E27BC0"/>
    <w:rsid w:val="00E30635"/>
    <w:rsid w:val="00E320ED"/>
    <w:rsid w:val="00E33AFB"/>
    <w:rsid w:val="00E34218"/>
    <w:rsid w:val="00E4008C"/>
    <w:rsid w:val="00E4555B"/>
    <w:rsid w:val="00E46282"/>
    <w:rsid w:val="00E5216E"/>
    <w:rsid w:val="00E5529C"/>
    <w:rsid w:val="00E657C6"/>
    <w:rsid w:val="00E75D40"/>
    <w:rsid w:val="00E81965"/>
    <w:rsid w:val="00E81A88"/>
    <w:rsid w:val="00E82344"/>
    <w:rsid w:val="00E84C82"/>
    <w:rsid w:val="00E84D64"/>
    <w:rsid w:val="00E856C8"/>
    <w:rsid w:val="00E87408"/>
    <w:rsid w:val="00E87CF7"/>
    <w:rsid w:val="00E914C4"/>
    <w:rsid w:val="00E934F5"/>
    <w:rsid w:val="00E96961"/>
    <w:rsid w:val="00E976F2"/>
    <w:rsid w:val="00EA72EC"/>
    <w:rsid w:val="00EB11CB"/>
    <w:rsid w:val="00EB1C71"/>
    <w:rsid w:val="00EB275A"/>
    <w:rsid w:val="00EB57CA"/>
    <w:rsid w:val="00EB786A"/>
    <w:rsid w:val="00EC1578"/>
    <w:rsid w:val="00EC1BFC"/>
    <w:rsid w:val="00EC1C72"/>
    <w:rsid w:val="00EC3356"/>
    <w:rsid w:val="00EC3CC9"/>
    <w:rsid w:val="00EC5D85"/>
    <w:rsid w:val="00EC680A"/>
    <w:rsid w:val="00ED0E33"/>
    <w:rsid w:val="00ED511C"/>
    <w:rsid w:val="00ED7229"/>
    <w:rsid w:val="00EE25CB"/>
    <w:rsid w:val="00EE2BED"/>
    <w:rsid w:val="00EE374B"/>
    <w:rsid w:val="00EE4A87"/>
    <w:rsid w:val="00EF2869"/>
    <w:rsid w:val="00EF5885"/>
    <w:rsid w:val="00EF654B"/>
    <w:rsid w:val="00EF6DC8"/>
    <w:rsid w:val="00F05975"/>
    <w:rsid w:val="00F05D60"/>
    <w:rsid w:val="00F07224"/>
    <w:rsid w:val="00F07FD3"/>
    <w:rsid w:val="00F11BB5"/>
    <w:rsid w:val="00F1296C"/>
    <w:rsid w:val="00F1417B"/>
    <w:rsid w:val="00F14A99"/>
    <w:rsid w:val="00F1712D"/>
    <w:rsid w:val="00F17A17"/>
    <w:rsid w:val="00F208A0"/>
    <w:rsid w:val="00F2115E"/>
    <w:rsid w:val="00F27B3D"/>
    <w:rsid w:val="00F30ABD"/>
    <w:rsid w:val="00F32F29"/>
    <w:rsid w:val="00F34B99"/>
    <w:rsid w:val="00F35C46"/>
    <w:rsid w:val="00F40B02"/>
    <w:rsid w:val="00F41E81"/>
    <w:rsid w:val="00F42987"/>
    <w:rsid w:val="00F508D5"/>
    <w:rsid w:val="00F51720"/>
    <w:rsid w:val="00F51CF2"/>
    <w:rsid w:val="00F52DAB"/>
    <w:rsid w:val="00F543F0"/>
    <w:rsid w:val="00F55E3E"/>
    <w:rsid w:val="00F57601"/>
    <w:rsid w:val="00F66940"/>
    <w:rsid w:val="00F7028B"/>
    <w:rsid w:val="00F73F99"/>
    <w:rsid w:val="00F75F80"/>
    <w:rsid w:val="00F81D29"/>
    <w:rsid w:val="00F863C8"/>
    <w:rsid w:val="00F90BE5"/>
    <w:rsid w:val="00F91C4D"/>
    <w:rsid w:val="00F92FD9"/>
    <w:rsid w:val="00F97969"/>
    <w:rsid w:val="00FA37B1"/>
    <w:rsid w:val="00FA3E0B"/>
    <w:rsid w:val="00FA5C60"/>
    <w:rsid w:val="00FA5EF7"/>
    <w:rsid w:val="00FA6684"/>
    <w:rsid w:val="00FA731E"/>
    <w:rsid w:val="00FA7BD0"/>
    <w:rsid w:val="00FA7C1D"/>
    <w:rsid w:val="00FB0E6D"/>
    <w:rsid w:val="00FB1DCF"/>
    <w:rsid w:val="00FB2B38"/>
    <w:rsid w:val="00FB61CE"/>
    <w:rsid w:val="00FB7A07"/>
    <w:rsid w:val="00FC04CC"/>
    <w:rsid w:val="00FC1C08"/>
    <w:rsid w:val="00FC2066"/>
    <w:rsid w:val="00FC6358"/>
    <w:rsid w:val="00FC6CE0"/>
    <w:rsid w:val="00FD1381"/>
    <w:rsid w:val="00FD275E"/>
    <w:rsid w:val="00FD313A"/>
    <w:rsid w:val="00FD320D"/>
    <w:rsid w:val="00FD5557"/>
    <w:rsid w:val="00FD6741"/>
    <w:rsid w:val="00FE1B98"/>
    <w:rsid w:val="00FE23DE"/>
    <w:rsid w:val="00FE4B35"/>
    <w:rsid w:val="00FF1801"/>
    <w:rsid w:val="00FF6842"/>
    <w:rsid w:val="6D780B0F"/>
    <w:rsid w:val="BF6C9942"/>
    <w:rsid w:val="FE7FBA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3">
    <w:name w:val="Default Paragraph Font"/>
    <w:semiHidden/>
    <w:unhideWhenUsed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annotation text"/>
    <w:basedOn w:val="1"/>
    <w:link w:val="141"/>
    <w:semiHidden/>
    <w:unhideWhenUsed/>
    <w:qFormat/>
    <w:uiPriority w:val="0"/>
    <w:pPr>
      <w:jc w:val="left"/>
    </w:pPr>
  </w:style>
  <w:style w:type="paragraph" w:styleId="8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1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1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2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3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4">
    <w:name w:val="endnote text"/>
    <w:basedOn w:val="1"/>
    <w:semiHidden/>
    <w:qFormat/>
    <w:uiPriority w:val="0"/>
    <w:pPr>
      <w:snapToGrid w:val="0"/>
      <w:jc w:val="left"/>
    </w:pPr>
  </w:style>
  <w:style w:type="paragraph" w:styleId="15">
    <w:name w:val="Balloon Text"/>
    <w:basedOn w:val="1"/>
    <w:link w:val="140"/>
    <w:qFormat/>
    <w:uiPriority w:val="0"/>
    <w:rPr>
      <w:sz w:val="18"/>
      <w:szCs w:val="18"/>
    </w:rPr>
  </w:style>
  <w:style w:type="paragraph" w:styleId="16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7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8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19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20">
    <w:name w:val="index heading"/>
    <w:basedOn w:val="1"/>
    <w:next w:val="21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1">
    <w:name w:val="index 1"/>
    <w:basedOn w:val="1"/>
    <w:next w:val="22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2">
    <w:name w:val="段"/>
    <w:link w:val="40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3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4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5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6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7">
    <w:name w:val="toc 2"/>
    <w:basedOn w:val="1"/>
    <w:next w:val="1"/>
    <w:semiHidden/>
    <w:qFormat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8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9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annotation subject"/>
    <w:basedOn w:val="7"/>
    <w:next w:val="7"/>
    <w:link w:val="142"/>
    <w:semiHidden/>
    <w:unhideWhenUsed/>
    <w:qFormat/>
    <w:uiPriority w:val="0"/>
    <w:rPr>
      <w:b/>
      <w:bCs/>
    </w:rPr>
  </w:style>
  <w:style w:type="table" w:styleId="32">
    <w:name w:val="Table Grid"/>
    <w:basedOn w:val="31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4">
    <w:name w:val="endnote reference"/>
    <w:semiHidden/>
    <w:qFormat/>
    <w:uiPriority w:val="0"/>
    <w:rPr>
      <w:vertAlign w:val="superscript"/>
    </w:rPr>
  </w:style>
  <w:style w:type="character" w:styleId="35">
    <w:name w:val="page number"/>
    <w:qFormat/>
    <w:uiPriority w:val="0"/>
    <w:rPr>
      <w:rFonts w:ascii="Times New Roman" w:hAnsi="Times New Roman" w:eastAsia="宋体"/>
      <w:sz w:val="18"/>
    </w:rPr>
  </w:style>
  <w:style w:type="character" w:styleId="36">
    <w:name w:val="FollowedHyperlink"/>
    <w:qFormat/>
    <w:uiPriority w:val="0"/>
    <w:rPr>
      <w:color w:val="800080"/>
      <w:u w:val="single"/>
    </w:rPr>
  </w:style>
  <w:style w:type="character" w:styleId="37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38">
    <w:name w:val="annotation reference"/>
    <w:basedOn w:val="33"/>
    <w:semiHidden/>
    <w:unhideWhenUsed/>
    <w:qFormat/>
    <w:uiPriority w:val="0"/>
    <w:rPr>
      <w:sz w:val="21"/>
      <w:szCs w:val="21"/>
    </w:rPr>
  </w:style>
  <w:style w:type="character" w:styleId="39">
    <w:name w:val="footnote reference"/>
    <w:semiHidden/>
    <w:qFormat/>
    <w:uiPriority w:val="0"/>
    <w:rPr>
      <w:vertAlign w:val="superscript"/>
    </w:rPr>
  </w:style>
  <w:style w:type="character" w:customStyle="1" w:styleId="40">
    <w:name w:val="段 Char"/>
    <w:link w:val="22"/>
    <w:qFormat/>
    <w:uiPriority w:val="0"/>
    <w:rPr>
      <w:rFonts w:ascii="宋体"/>
      <w:sz w:val="21"/>
      <w:lang w:val="en-US" w:eastAsia="zh-CN" w:bidi="ar-SA"/>
    </w:rPr>
  </w:style>
  <w:style w:type="paragraph" w:customStyle="1" w:styleId="41">
    <w:name w:val="一级条标题"/>
    <w:next w:val="22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2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3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4">
    <w:name w:val="章标题"/>
    <w:next w:val="22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5">
    <w:name w:val="二级条标题"/>
    <w:basedOn w:val="41"/>
    <w:next w:val="22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6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7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8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9">
    <w:name w:val="目次、标准名称标题"/>
    <w:basedOn w:val="1"/>
    <w:next w:val="22"/>
    <w:link w:val="138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50">
    <w:name w:val="三级条标题"/>
    <w:basedOn w:val="45"/>
    <w:next w:val="22"/>
    <w:qFormat/>
    <w:uiPriority w:val="0"/>
    <w:pPr>
      <w:numPr>
        <w:ilvl w:val="3"/>
      </w:numPr>
      <w:outlineLvl w:val="4"/>
    </w:pPr>
  </w:style>
  <w:style w:type="paragraph" w:customStyle="1" w:styleId="51">
    <w:name w:val="示例"/>
    <w:next w:val="52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2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4">
    <w:name w:val="四级条标题"/>
    <w:basedOn w:val="50"/>
    <w:next w:val="22"/>
    <w:qFormat/>
    <w:uiPriority w:val="0"/>
    <w:pPr>
      <w:numPr>
        <w:ilvl w:val="4"/>
      </w:numPr>
      <w:outlineLvl w:val="5"/>
    </w:pPr>
  </w:style>
  <w:style w:type="paragraph" w:customStyle="1" w:styleId="55">
    <w:name w:val="五级条标题"/>
    <w:basedOn w:val="54"/>
    <w:next w:val="22"/>
    <w:qFormat/>
    <w:uiPriority w:val="0"/>
    <w:pPr>
      <w:numPr>
        <w:ilvl w:val="5"/>
      </w:numPr>
      <w:outlineLvl w:val="6"/>
    </w:pPr>
  </w:style>
  <w:style w:type="paragraph" w:customStyle="1" w:styleId="56">
    <w:name w:val="注："/>
    <w:next w:val="22"/>
    <w:qFormat/>
    <w:uiPriority w:val="0"/>
    <w:pPr>
      <w:widowControl w:val="0"/>
      <w:numPr>
        <w:ilvl w:val="0"/>
        <w:numId w:val="6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7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8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60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1">
    <w:name w:val="示例×："/>
    <w:basedOn w:val="44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62">
    <w:name w:val="二级无"/>
    <w:basedOn w:val="4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3">
    <w:name w:val="注：（正文）"/>
    <w:basedOn w:val="56"/>
    <w:next w:val="22"/>
    <w:qFormat/>
    <w:uiPriority w:val="0"/>
    <w:pPr>
      <w:numPr>
        <w:numId w:val="9"/>
      </w:numPr>
      <w:ind w:left="726" w:hanging="363"/>
    </w:pPr>
  </w:style>
  <w:style w:type="paragraph" w:customStyle="1" w:styleId="64">
    <w:name w:val="注×：（正文）"/>
    <w:qFormat/>
    <w:uiPriority w:val="0"/>
    <w:pPr>
      <w:numPr>
        <w:ilvl w:val="0"/>
        <w:numId w:val="10"/>
      </w:num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6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7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8">
    <w:name w:val="标准书眉_偶数页"/>
    <w:basedOn w:val="43"/>
    <w:next w:val="1"/>
    <w:qFormat/>
    <w:uiPriority w:val="0"/>
    <w:pPr>
      <w:jc w:val="left"/>
    </w:pPr>
  </w:style>
  <w:style w:type="paragraph" w:customStyle="1" w:styleId="69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0">
    <w:name w:val="参考文献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71">
    <w:name w:val="参考文献、索引标题"/>
    <w:basedOn w:val="1"/>
    <w:next w:val="22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72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3">
    <w:name w:val="发布部门"/>
    <w:next w:val="22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4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5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6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7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8">
    <w:name w:val="封面标准英文名称"/>
    <w:basedOn w:val="77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79">
    <w:name w:val="封面一致性程度标识"/>
    <w:basedOn w:val="78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80">
    <w:name w:val="封面标准文稿类别"/>
    <w:basedOn w:val="79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81">
    <w:name w:val="封面标准文稿编辑信息"/>
    <w:basedOn w:val="80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82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3">
    <w:name w:val="附录标识"/>
    <w:basedOn w:val="1"/>
    <w:next w:val="22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4">
    <w:name w:val="附录标题"/>
    <w:basedOn w:val="22"/>
    <w:next w:val="22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5">
    <w:name w:val="附录表标号"/>
    <w:basedOn w:val="1"/>
    <w:next w:val="22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6">
    <w:name w:val="附录表标题"/>
    <w:basedOn w:val="1"/>
    <w:next w:val="22"/>
    <w:qFormat/>
    <w:uiPriority w:val="0"/>
    <w:pPr>
      <w:numPr>
        <w:ilvl w:val="1"/>
        <w:numId w:val="12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7">
    <w:name w:val="附录二级条标题"/>
    <w:basedOn w:val="1"/>
    <w:next w:val="22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8">
    <w:name w:val="附录二级无"/>
    <w:basedOn w:val="8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9">
    <w:name w:val="附录公式"/>
    <w:basedOn w:val="22"/>
    <w:next w:val="22"/>
    <w:link w:val="90"/>
    <w:qFormat/>
    <w:uiPriority w:val="0"/>
  </w:style>
  <w:style w:type="character" w:customStyle="1" w:styleId="90">
    <w:name w:val="附录公式 Char"/>
    <w:basedOn w:val="40"/>
    <w:link w:val="89"/>
    <w:qFormat/>
    <w:uiPriority w:val="0"/>
    <w:rPr>
      <w:rFonts w:ascii="宋体"/>
      <w:sz w:val="21"/>
      <w:lang w:val="en-US" w:eastAsia="zh-CN" w:bidi="ar-SA"/>
    </w:rPr>
  </w:style>
  <w:style w:type="paragraph" w:customStyle="1" w:styleId="91">
    <w:name w:val="附录公式编号制表符"/>
    <w:basedOn w:val="1"/>
    <w:next w:val="22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2">
    <w:name w:val="附录三级条标题"/>
    <w:basedOn w:val="87"/>
    <w:next w:val="22"/>
    <w:qFormat/>
    <w:uiPriority w:val="0"/>
    <w:pPr>
      <w:numPr>
        <w:ilvl w:val="4"/>
      </w:numPr>
      <w:outlineLvl w:val="4"/>
    </w:pPr>
  </w:style>
  <w:style w:type="paragraph" w:customStyle="1" w:styleId="93">
    <w:name w:val="附录三级无"/>
    <w:basedOn w:val="9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4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5">
    <w:name w:val="附录四级条标题"/>
    <w:basedOn w:val="92"/>
    <w:next w:val="22"/>
    <w:qFormat/>
    <w:uiPriority w:val="0"/>
    <w:pPr>
      <w:numPr>
        <w:ilvl w:val="5"/>
      </w:numPr>
      <w:outlineLvl w:val="5"/>
    </w:pPr>
  </w:style>
  <w:style w:type="paragraph" w:customStyle="1" w:styleId="96">
    <w:name w:val="附录四级无"/>
    <w:basedOn w:val="9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7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8">
    <w:name w:val="附录图标题"/>
    <w:basedOn w:val="1"/>
    <w:next w:val="22"/>
    <w:qFormat/>
    <w:uiPriority w:val="0"/>
    <w:pPr>
      <w:numPr>
        <w:ilvl w:val="1"/>
        <w:numId w:val="14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9">
    <w:name w:val="附录五级条标题"/>
    <w:basedOn w:val="95"/>
    <w:next w:val="22"/>
    <w:qFormat/>
    <w:uiPriority w:val="0"/>
    <w:pPr>
      <w:numPr>
        <w:ilvl w:val="6"/>
      </w:numPr>
      <w:outlineLvl w:val="6"/>
    </w:pPr>
  </w:style>
  <w:style w:type="paragraph" w:customStyle="1" w:styleId="100">
    <w:name w:val="附录五级无"/>
    <w:basedOn w:val="99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1">
    <w:name w:val="附录章标题"/>
    <w:next w:val="22"/>
    <w:qFormat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02">
    <w:name w:val="附录一级条标题"/>
    <w:basedOn w:val="101"/>
    <w:next w:val="22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103">
    <w:name w:val="附录一级无"/>
    <w:basedOn w:val="10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4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6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7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8">
    <w:name w:val="其他标准标志"/>
    <w:basedOn w:val="65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09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10">
    <w:name w:val="其他发布部门"/>
    <w:basedOn w:val="73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11">
    <w:name w:val="前言、引言标题"/>
    <w:next w:val="22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2">
    <w:name w:val="三级无"/>
    <w:basedOn w:val="5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3">
    <w:name w:val="实施日期"/>
    <w:qFormat/>
    <w:uiPriority w:val="0"/>
    <w:pPr>
      <w:framePr w:w="3997" w:h="471" w:hRule="exact" w:vSpace="181" w:wrap="around" w:vAnchor="page" w:hAnchor="page" w:x="7089" w:y="14097"/>
      <w:jc w:val="right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14">
    <w:name w:val="示例后文字"/>
    <w:basedOn w:val="22"/>
    <w:next w:val="22"/>
    <w:qFormat/>
    <w:uiPriority w:val="0"/>
    <w:pPr>
      <w:ind w:firstLine="360"/>
    </w:pPr>
    <w:rPr>
      <w:sz w:val="18"/>
    </w:rPr>
  </w:style>
  <w:style w:type="paragraph" w:customStyle="1" w:styleId="115">
    <w:name w:val="首示例"/>
    <w:next w:val="22"/>
    <w:link w:val="116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6">
    <w:name w:val="首示例 Char"/>
    <w:link w:val="115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7">
    <w:name w:val="四级无"/>
    <w:basedOn w:val="54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8">
    <w:name w:val="条文脚注"/>
    <w:basedOn w:val="23"/>
    <w:qFormat/>
    <w:uiPriority w:val="0"/>
    <w:pPr>
      <w:numPr>
        <w:numId w:val="0"/>
      </w:numPr>
      <w:jc w:val="both"/>
    </w:pPr>
  </w:style>
  <w:style w:type="paragraph" w:customStyle="1" w:styleId="119">
    <w:name w:val="图标脚注说明"/>
    <w:basedOn w:val="22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20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21">
    <w:name w:val="图的脚注"/>
    <w:next w:val="22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22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3">
    <w:name w:val="五级无"/>
    <w:basedOn w:val="5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4">
    <w:name w:val="一级无"/>
    <w:basedOn w:val="4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5">
    <w:name w:val="正文表标题"/>
    <w:next w:val="22"/>
    <w:qFormat/>
    <w:uiPriority w:val="0"/>
    <w:pPr>
      <w:numPr>
        <w:ilvl w:val="0"/>
        <w:numId w:val="16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6">
    <w:name w:val="正文公式编号制表符"/>
    <w:basedOn w:val="22"/>
    <w:next w:val="22"/>
    <w:qFormat/>
    <w:uiPriority w:val="0"/>
    <w:pPr>
      <w:ind w:firstLine="0" w:firstLineChars="0"/>
    </w:pPr>
  </w:style>
  <w:style w:type="paragraph" w:customStyle="1" w:styleId="127">
    <w:name w:val="正文图标题"/>
    <w:next w:val="22"/>
    <w:qFormat/>
    <w:uiPriority w:val="0"/>
    <w:pPr>
      <w:numPr>
        <w:ilvl w:val="0"/>
        <w:numId w:val="17"/>
      </w:numPr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8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9">
    <w:name w:val="其他发布日期"/>
    <w:qFormat/>
    <w:uiPriority w:val="0"/>
    <w:pPr>
      <w:framePr w:w="3997" w:h="471" w:hRule="exact" w:vSpace="181" w:wrap="around" w:vAnchor="page" w:hAnchor="page" w:x="141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30">
    <w:name w:val="其他实施日期"/>
    <w:basedOn w:val="113"/>
    <w:qFormat/>
    <w:uiPriority w:val="0"/>
    <w:pPr>
      <w:framePr w:wrap="around"/>
    </w:pPr>
  </w:style>
  <w:style w:type="paragraph" w:customStyle="1" w:styleId="131">
    <w:name w:val="封面标准名称2"/>
    <w:basedOn w:val="77"/>
    <w:qFormat/>
    <w:uiPriority w:val="0"/>
    <w:pPr>
      <w:framePr w:wrap="around" w:y="4469"/>
      <w:spacing w:beforeLines="630"/>
    </w:pPr>
  </w:style>
  <w:style w:type="paragraph" w:customStyle="1" w:styleId="132">
    <w:name w:val="封面标准英文名称2"/>
    <w:basedOn w:val="78"/>
    <w:qFormat/>
    <w:uiPriority w:val="0"/>
    <w:pPr>
      <w:framePr w:wrap="around" w:y="4469"/>
    </w:pPr>
  </w:style>
  <w:style w:type="paragraph" w:customStyle="1" w:styleId="133">
    <w:name w:val="封面一致性程度标识2"/>
    <w:basedOn w:val="79"/>
    <w:qFormat/>
    <w:uiPriority w:val="0"/>
    <w:pPr>
      <w:framePr w:wrap="around" w:y="4469"/>
    </w:pPr>
  </w:style>
  <w:style w:type="paragraph" w:customStyle="1" w:styleId="134">
    <w:name w:val="封面标准文稿类别2"/>
    <w:basedOn w:val="80"/>
    <w:qFormat/>
    <w:uiPriority w:val="0"/>
    <w:pPr>
      <w:framePr w:wrap="around" w:y="4469"/>
    </w:pPr>
  </w:style>
  <w:style w:type="paragraph" w:customStyle="1" w:styleId="135">
    <w:name w:val="封面标准文稿编辑信息2"/>
    <w:basedOn w:val="81"/>
    <w:qFormat/>
    <w:uiPriority w:val="0"/>
    <w:pPr>
      <w:framePr w:wrap="around" w:y="4469"/>
    </w:pPr>
  </w:style>
  <w:style w:type="paragraph" w:customStyle="1" w:styleId="136">
    <w:name w:val="标准名称"/>
    <w:basedOn w:val="49"/>
    <w:link w:val="139"/>
    <w:qFormat/>
    <w:uiPriority w:val="0"/>
  </w:style>
  <w:style w:type="character" w:styleId="137">
    <w:name w:val="Placeholder Text"/>
    <w:basedOn w:val="33"/>
    <w:semiHidden/>
    <w:qFormat/>
    <w:uiPriority w:val="99"/>
    <w:rPr>
      <w:color w:val="808080"/>
    </w:rPr>
  </w:style>
  <w:style w:type="character" w:customStyle="1" w:styleId="138">
    <w:name w:val="目次、标准名称标题 Char"/>
    <w:basedOn w:val="33"/>
    <w:link w:val="49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39">
    <w:name w:val="标准名称 Char"/>
    <w:basedOn w:val="138"/>
    <w:link w:val="136"/>
    <w:qFormat/>
    <w:uiPriority w:val="0"/>
    <w:rPr>
      <w:rFonts w:ascii="黑体" w:eastAsia="黑体"/>
      <w:sz w:val="32"/>
      <w:shd w:val="clear" w:color="FFFFFF" w:fill="FFFFFF"/>
    </w:rPr>
  </w:style>
  <w:style w:type="character" w:customStyle="1" w:styleId="140">
    <w:name w:val="批注框文本 Char"/>
    <w:basedOn w:val="33"/>
    <w:link w:val="15"/>
    <w:qFormat/>
    <w:uiPriority w:val="0"/>
    <w:rPr>
      <w:kern w:val="2"/>
      <w:sz w:val="18"/>
      <w:szCs w:val="18"/>
    </w:rPr>
  </w:style>
  <w:style w:type="character" w:customStyle="1" w:styleId="141">
    <w:name w:val="批注文字 Char"/>
    <w:basedOn w:val="33"/>
    <w:link w:val="7"/>
    <w:semiHidden/>
    <w:qFormat/>
    <w:uiPriority w:val="0"/>
    <w:rPr>
      <w:kern w:val="2"/>
      <w:sz w:val="21"/>
      <w:szCs w:val="24"/>
    </w:rPr>
  </w:style>
  <w:style w:type="character" w:customStyle="1" w:styleId="142">
    <w:name w:val="批注主题 Char"/>
    <w:basedOn w:val="141"/>
    <w:link w:val="30"/>
    <w:semiHidden/>
    <w:qFormat/>
    <w:uiPriority w:val="0"/>
    <w:rPr>
      <w:b/>
      <w:bCs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1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8989F2-0355-49D4-BDA6-4D56B5D374C0}"/>
      </w:docPartPr>
      <w:docPartBody>
        <w:p>
          <w:pPr>
            <w:pStyle w:val="7"/>
          </w:pPr>
          <w:r>
            <w:rPr>
              <w:rStyle w:val="4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13A"/>
    <w:rsid w:val="0002647A"/>
    <w:rsid w:val="0002653F"/>
    <w:rsid w:val="00042E17"/>
    <w:rsid w:val="00060450"/>
    <w:rsid w:val="00080DE3"/>
    <w:rsid w:val="00087E40"/>
    <w:rsid w:val="000B4B7F"/>
    <w:rsid w:val="000B56BB"/>
    <w:rsid w:val="000C73CF"/>
    <w:rsid w:val="00101FD0"/>
    <w:rsid w:val="001132F9"/>
    <w:rsid w:val="00114ABC"/>
    <w:rsid w:val="001C16E0"/>
    <w:rsid w:val="002068C7"/>
    <w:rsid w:val="00251126"/>
    <w:rsid w:val="00287713"/>
    <w:rsid w:val="00310DF4"/>
    <w:rsid w:val="00322AE1"/>
    <w:rsid w:val="00323E80"/>
    <w:rsid w:val="003344F3"/>
    <w:rsid w:val="003372E5"/>
    <w:rsid w:val="003750AF"/>
    <w:rsid w:val="003C3A0A"/>
    <w:rsid w:val="003C4F20"/>
    <w:rsid w:val="004256BD"/>
    <w:rsid w:val="00430F92"/>
    <w:rsid w:val="004F113A"/>
    <w:rsid w:val="004F19F0"/>
    <w:rsid w:val="004F1EC5"/>
    <w:rsid w:val="005066E3"/>
    <w:rsid w:val="00515A81"/>
    <w:rsid w:val="005335DD"/>
    <w:rsid w:val="00595E09"/>
    <w:rsid w:val="00620F23"/>
    <w:rsid w:val="00674FBA"/>
    <w:rsid w:val="006D02E4"/>
    <w:rsid w:val="007216E9"/>
    <w:rsid w:val="00762194"/>
    <w:rsid w:val="007C6ACB"/>
    <w:rsid w:val="007E2797"/>
    <w:rsid w:val="00800293"/>
    <w:rsid w:val="00820E7E"/>
    <w:rsid w:val="00852141"/>
    <w:rsid w:val="00874996"/>
    <w:rsid w:val="008D1688"/>
    <w:rsid w:val="008E024D"/>
    <w:rsid w:val="008E5F7E"/>
    <w:rsid w:val="008F0268"/>
    <w:rsid w:val="00902EF8"/>
    <w:rsid w:val="00916DFE"/>
    <w:rsid w:val="00982DAC"/>
    <w:rsid w:val="009B16B1"/>
    <w:rsid w:val="009C69C5"/>
    <w:rsid w:val="00A423E1"/>
    <w:rsid w:val="00A94E45"/>
    <w:rsid w:val="00AC3109"/>
    <w:rsid w:val="00AC7C1D"/>
    <w:rsid w:val="00AD6808"/>
    <w:rsid w:val="00B00C16"/>
    <w:rsid w:val="00B717AC"/>
    <w:rsid w:val="00B942B3"/>
    <w:rsid w:val="00BC67AA"/>
    <w:rsid w:val="00C471DC"/>
    <w:rsid w:val="00C875D2"/>
    <w:rsid w:val="00C9579E"/>
    <w:rsid w:val="00CB0B2B"/>
    <w:rsid w:val="00D15AF0"/>
    <w:rsid w:val="00D4454B"/>
    <w:rsid w:val="00D65DD7"/>
    <w:rsid w:val="00D66C0B"/>
    <w:rsid w:val="00DA4409"/>
    <w:rsid w:val="00DB480C"/>
    <w:rsid w:val="00DB5033"/>
    <w:rsid w:val="00E95A08"/>
    <w:rsid w:val="00EA018C"/>
    <w:rsid w:val="00EA15BD"/>
    <w:rsid w:val="00EA32AC"/>
    <w:rsid w:val="00F051DD"/>
    <w:rsid w:val="00F93653"/>
    <w:rsid w:val="00FC2411"/>
    <w:rsid w:val="00FF0B73"/>
    <w:rsid w:val="00FF0E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111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3276"/>
      <w:szCs w:val="3276"/>
      <w:lang w:val="en-US" w:eastAsia="zh-CN" w:bidi="ar-SA"/>
    </w:rPr>
  </w:style>
  <w:style w:type="paragraph" w:customStyle="1" w:styleId="6">
    <w:name w:val="1111"/>
    <w:qFormat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7">
    <w:name w:val="1112"/>
    <w:qFormat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3F7CAB-B2D1-40ED-B763-DB005A2246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zle</Company>
  <Pages>13</Pages>
  <Words>3225</Words>
  <Characters>3733</Characters>
  <Lines>39</Lines>
  <Paragraphs>11</Paragraphs>
  <TotalTime>169</TotalTime>
  <ScaleCrop>false</ScaleCrop>
  <LinksUpToDate>false</LinksUpToDate>
  <CharactersWithSpaces>4010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2022-07-13T03:13:00Z</dcterms:created>
  <dc:creator>CNIS</dc:creator>
  <cp:lastModifiedBy>友情提醒</cp:lastModifiedBy>
  <cp:lastPrinted>2022-07-13T03:18:00Z</cp:lastPrinted>
  <dcterms:modified xsi:type="dcterms:W3CDTF">2023-05-06T06:07:42Z</dcterms:modified>
  <dc:title>标准名称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FECDB859AF7F4DF193A6CBB7C2ADE986_12</vt:lpwstr>
  </property>
</Properties>
</file>